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One-Sided Tests for Shifts in Behavioral Mechanism Weights (Stage 2 − Stage 1)</w:t>
      </w:r>
    </w:p>
    <w:tbl>
      <w:tblPr>
        <w:tblStyle w:val="Table"/>
        <w:tblW w:type="pct" w:w="4840"/>
        <w:tblLayout w:type="fixed"/>
        <w:tblLook w:firstRow="1" w:lastRow="1" w:firstColumn="0" w:lastColumn="0" w:noHBand="0" w:noVBand="0" w:val="0020"/>
        <w:tblCaption w:val="One-Sided Tests for Shifts in Behavioral Mechanism Weights (Stage 2 − Stage 1)"/>
      </w:tblPr>
      <w:tblGrid>
        <w:gridCol w:w="2407"/>
        <w:gridCol w:w="1584"/>
        <w:gridCol w:w="1013"/>
        <w:gridCol w:w="760"/>
        <w:gridCol w:w="633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Directional_Hypothesis</w:t>
            </w:r>
          </w:p>
        </w:tc>
        <w:tc>
          <w:tcPr/>
          <w:p>
            <w:pPr>
              <w:pStyle w:val="Compact"/>
            </w:pPr>
            <w:r>
              <w:t xml:space="preserve">Estimate_Diff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One_Sided_P_Value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1: Prior beliefs (in-group)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-0.221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-1.194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2: Prior beliefs (out-group)</w:t>
            </w:r>
          </w:p>
        </w:tc>
        <w:tc>
          <w:tcPr/>
          <w:p>
            <w:pPr>
              <w:pStyle w:val="Compact"/>
            </w:pPr>
            <w:r>
              <w:t xml:space="preserve">H1: Δ &gt; 0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1.506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3: Observed compliance (t-1)</w:t>
            </w:r>
          </w:p>
        </w:tc>
        <w:tc>
          <w:tcPr/>
          <w:p>
            <w:pPr>
              <w:pStyle w:val="Compact"/>
            </w:pPr>
            <w:r>
              <w:t xml:space="preserve">H1: Δ &lt; 0</w:t>
            </w:r>
          </w:p>
        </w:tc>
        <w:tc>
          <w:tcPr/>
          <w:p>
            <w:pPr>
              <w:pStyle w:val="Compact"/>
            </w:pPr>
            <w:r>
              <w:t xml:space="preserve">-0.101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-0.680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Estimates represent the structural shift in lambda proportions calculated via the delta method.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Directional Hypotheses refer to shifts when out-group associations are revealed.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2026-09-08T13:37:13Z</dcterms:created>
  <dcterms:modified xsi:type="dcterms:W3CDTF">2026-09-08T13:37:13Z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