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One-Sided Tests for Shifts in Behavioral Mechanism Weights (Stage 2 − Stage 1)</w:t>
      </w:r>
    </w:p>
    <w:tbl>
      <w:tblPr>
        <w:tblStyle w:val="Table"/>
        <w:tblW w:type="pct" w:w="4840"/>
        <w:tblLayout w:type="fixed"/>
        <w:tblLook w:firstRow="1" w:lastRow="1" w:firstColumn="0" w:lastColumn="0" w:noHBand="0" w:noVBand="0" w:val="0020"/>
        <w:tblCaption w:val="One-Sided Tests for Shifts in Behavioral Mechanism Weights (Stage 2 − Stage 1)"/>
      </w:tblPr>
      <w:tblGrid>
        <w:gridCol w:w="2407"/>
        <w:gridCol w:w="1584"/>
        <w:gridCol w:w="1013"/>
        <w:gridCol w:w="760"/>
        <w:gridCol w:w="633"/>
        <w:gridCol w:w="12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Directional_Hypothesis</w:t>
            </w:r>
          </w:p>
        </w:tc>
        <w:tc>
          <w:tcPr/>
          <w:p>
            <w:pPr>
              <w:pStyle w:val="Compact"/>
            </w:pPr>
            <w:r>
              <w:t xml:space="preserve">Estimate_Diff</w:t>
            </w:r>
          </w:p>
        </w:tc>
        <w:tc>
          <w:tcPr/>
          <w:p>
            <w:pPr>
              <w:pStyle w:val="Compact"/>
            </w:pPr>
            <w:r>
              <w:t xml:space="preserve">Std_Error</w:t>
            </w:r>
          </w:p>
        </w:tc>
        <w:tc>
          <w:tcPr/>
          <w:p>
            <w:pPr>
              <w:pStyle w:val="Compact"/>
            </w:pPr>
            <w:r>
              <w:t xml:space="preserve">Z_value</w:t>
            </w:r>
          </w:p>
        </w:tc>
        <w:tc>
          <w:tcPr/>
          <w:p>
            <w:pPr>
              <w:pStyle w:val="Compact"/>
            </w:pPr>
            <w:r>
              <w:t xml:space="preserve">One_Sided_P_Value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Lambda 1: Prior beliefs (in-group)</w:t>
            </w:r>
          </w:p>
        </w:tc>
        <w:tc>
          <w:tcPr/>
          <w:p>
            <w:pPr>
              <w:pStyle w:val="Compact"/>
            </w:pPr>
            <w:r>
              <w:t xml:space="preserve">H1: Δ &lt; 0</w:t>
            </w:r>
          </w:p>
        </w:tc>
        <w:tc>
          <w:tcPr/>
          <w:p>
            <w:pPr>
              <w:pStyle w:val="Compact"/>
            </w:pPr>
            <w:r>
              <w:t xml:space="preserve">-0.221</w:t>
            </w:r>
          </w:p>
        </w:tc>
        <w:tc>
          <w:tcPr/>
          <w:p>
            <w:pPr>
              <w:pStyle w:val="Compact"/>
            </w:pPr>
            <w:r>
              <w:t xml:space="preserve">0.185</w:t>
            </w:r>
          </w:p>
        </w:tc>
        <w:tc>
          <w:tcPr/>
          <w:p>
            <w:pPr>
              <w:pStyle w:val="Compact"/>
            </w:pPr>
            <w:r>
              <w:t xml:space="preserve">-1.194</w:t>
            </w:r>
          </w:p>
        </w:tc>
        <w:tc>
          <w:tcPr/>
          <w:p>
            <w:pPr>
              <w:pStyle w:val="Compact"/>
            </w:pPr>
            <w:r>
              <w:t xml:space="preserve">0.116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Lambda 2: Prior beliefs (out-group)</w:t>
            </w:r>
          </w:p>
        </w:tc>
        <w:tc>
          <w:tcPr/>
          <w:p>
            <w:pPr>
              <w:pStyle w:val="Compact"/>
            </w:pPr>
            <w:r>
              <w:t xml:space="preserve">H1: Δ &gt; 0</w:t>
            </w:r>
          </w:p>
        </w:tc>
        <w:tc>
          <w:tcPr/>
          <w:p>
            <w:pPr>
              <w:pStyle w:val="Compact"/>
            </w:pPr>
            <w:r>
              <w:t xml:space="preserve">0.323</w:t>
            </w:r>
          </w:p>
        </w:tc>
        <w:tc>
          <w:tcPr/>
          <w:p>
            <w:pPr>
              <w:pStyle w:val="Compact"/>
            </w:pPr>
            <w:r>
              <w:t xml:space="preserve">0.214</w:t>
            </w:r>
          </w:p>
        </w:tc>
        <w:tc>
          <w:tcPr/>
          <w:p>
            <w:pPr>
              <w:pStyle w:val="Compact"/>
            </w:pPr>
            <w:r>
              <w:t xml:space="preserve">1.506</w:t>
            </w:r>
          </w:p>
        </w:tc>
        <w:tc>
          <w:tcPr/>
          <w:p>
            <w:pPr>
              <w:pStyle w:val="Compact"/>
            </w:pPr>
            <w:r>
              <w:t xml:space="preserve">0.066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Lambda 3: Observed compliance (t-1)</w:t>
            </w:r>
          </w:p>
        </w:tc>
        <w:tc>
          <w:tcPr/>
          <w:p>
            <w:pPr>
              <w:pStyle w:val="Compact"/>
            </w:pPr>
            <w:r>
              <w:t xml:space="preserve">H1: Δ &lt; 0</w:t>
            </w:r>
          </w:p>
        </w:tc>
        <w:tc>
          <w:tcPr/>
          <w:p>
            <w:pPr>
              <w:pStyle w:val="Compact"/>
            </w:pPr>
            <w:r>
              <w:t xml:space="preserve">-0.101</w:t>
            </w:r>
          </w:p>
        </w:tc>
        <w:tc>
          <w:tcPr/>
          <w:p>
            <w:pPr>
              <w:pStyle w:val="Compact"/>
            </w:pPr>
            <w:r>
              <w:t xml:space="preserve">0.149</w:t>
            </w:r>
          </w:p>
        </w:tc>
        <w:tc>
          <w:tcPr/>
          <w:p>
            <w:pPr>
              <w:pStyle w:val="Compact"/>
            </w:pPr>
            <w:r>
              <w:t xml:space="preserve">-0.680</w:t>
            </w:r>
          </w:p>
        </w:tc>
        <w:tc>
          <w:tcPr/>
          <w:p>
            <w:pPr>
              <w:pStyle w:val="Compact"/>
            </w:pPr>
            <w:r>
              <w:t xml:space="preserve">0.248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Estimates represent the structural shift in lambda proportions calculated via the delta method.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Directional Hypotheses refer to shifts when out-group associations are revealed.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2026-09-08T18:51:44Z</dcterms:created>
  <dcterms:modified xsi:type="dcterms:W3CDTF">2026-09-08T18:51:44Z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