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3: Compliance levels and Trends</w:t>
      </w:r>
    </w:p>
    <w:tbl>
      <w:tblPr>
        <w:tblStyle w:val="Table"/>
        <w:tblW w:type="pct" w:w="4876"/>
        <w:tblLayout w:type="fixed"/>
        <w:tblLook w:firstRow="1" w:lastRow="1" w:firstColumn="0" w:lastColumn="0" w:noHBand="0" w:noVBand="0" w:val="0020"/>
        <w:tblCaption w:val="Table 3: Compliance levels and Trends"/>
      </w:tblPr>
      <w:tblGrid>
        <w:gridCol w:w="1963"/>
        <w:gridCol w:w="1309"/>
        <w:gridCol w:w="1309"/>
        <w:gridCol w:w="1570"/>
        <w:gridCol w:w="157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TURF (Stage 1)</w:t>
            </w:r>
          </w:p>
        </w:tc>
        <w:tc>
          <w:tcPr/>
          <w:p>
            <w:pPr>
              <w:pStyle w:val="Compact"/>
            </w:pPr>
            <w:r>
              <w:t xml:space="preserve">TURF (Stage 2)</w:t>
            </w:r>
          </w:p>
        </w:tc>
        <w:tc>
          <w:tcPr/>
          <w:p>
            <w:pPr>
              <w:pStyle w:val="Compact"/>
            </w:pPr>
            <w:r>
              <w:t xml:space="preserve">Shared Area (Stage 1)</w:t>
            </w:r>
          </w:p>
        </w:tc>
        <w:tc>
          <w:tcPr/>
          <w:p>
            <w:pPr>
              <w:pStyle w:val="Compact"/>
            </w:pPr>
            <w:r>
              <w:t xml:space="preserve">Shared Area (Stage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about outgroups</w:t>
            </w:r>
          </w:p>
        </w:tc>
        <w:tc>
          <w:tcPr/>
          <w:p/>
        </w:tc>
        <w:tc>
          <w:tcPr/>
          <w:p/>
        </w:tc>
        <w:tc>
          <w:tcPr/>
          <w:p>
            <w:pPr>
              <w:pStyle w:val="Compact"/>
            </w:pPr>
            <w:r>
              <w:t xml:space="preserve">Unknown union</w:t>
            </w:r>
          </w:p>
        </w:tc>
        <w:tc>
          <w:tcPr/>
          <w:p>
            <w:pPr>
              <w:pStyle w:val="Compact"/>
            </w:pPr>
            <w:r>
              <w:t xml:space="preserve">Known union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In-groups compliance</w:t>
            </w:r>
          </w:p>
        </w:tc>
        <w:tc>
          <w:tcPr/>
          <w:p>
            <w:pPr>
              <w:pStyle w:val="Compact"/>
            </w:pPr>
            <w:r>
              <w:t xml:space="preserve">0.58 (0.41)</w:t>
            </w:r>
          </w:p>
        </w:tc>
        <w:tc>
          <w:tcPr/>
          <w:p/>
        </w:tc>
        <w:tc>
          <w:tcPr/>
          <w:p>
            <w:pPr>
              <w:pStyle w:val="Compact"/>
            </w:pPr>
            <w:r>
              <w:t xml:space="preserve">0.50 (0.43)</w:t>
            </w:r>
          </w:p>
        </w:tc>
        <w:tc>
          <w:tcPr/>
          <w:p>
            <w:pPr>
              <w:pStyle w:val="Compact"/>
            </w:pPr>
            <w:r>
              <w:t xml:space="preserve">0.52 (0.39)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Out-groups compliance</w:t>
            </w:r>
          </w:p>
        </w:tc>
        <w:tc>
          <w:tcPr/>
          <w:p/>
        </w:tc>
        <w:tc>
          <w:tcPr/>
          <w:p/>
        </w:tc>
        <w:tc>
          <w:tcPr/>
          <w:p>
            <w:pPr>
              <w:pStyle w:val="Compact"/>
            </w:pPr>
            <w:r>
              <w:t xml:space="preserve">0.36 (0.39)</w:t>
            </w:r>
          </w:p>
        </w:tc>
        <w:tc>
          <w:tcPr/>
          <w:p>
            <w:pPr>
              <w:pStyle w:val="Compact"/>
            </w:pPr>
            <w:r>
              <w:t xml:space="preserve">0.36 (0.33)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level of compliance</w:t>
            </w:r>
          </w:p>
        </w:tc>
        <w:tc>
          <w:tcPr/>
          <w:p>
            <w:pPr>
              <w:pStyle w:val="Compact"/>
            </w:pPr>
            <w:r>
              <w:t xml:space="preserve">0.55 (0.41)</w:t>
            </w:r>
          </w:p>
        </w:tc>
        <w:tc>
          <w:tcPr/>
          <w:p>
            <w:pPr>
              <w:pStyle w:val="Compact"/>
            </w:pPr>
            <w:r>
              <w:t xml:space="preserve">0.52 (0.41)</w:t>
            </w:r>
          </w:p>
        </w:tc>
        <w:tc>
          <w:tcPr/>
          <w:p>
            <w:pPr>
              <w:pStyle w:val="Compact"/>
            </w:pPr>
            <w:r>
              <w:t xml:space="preserve">0.48 (0.40)</w:t>
            </w:r>
          </w:p>
        </w:tc>
        <w:tc>
          <w:tcPr/>
          <w:p>
            <w:pPr>
              <w:pStyle w:val="Compact"/>
            </w:pPr>
            <w:r>
              <w:t xml:space="preserve">0.43 (0.38)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in compliance (OLS)</w:t>
            </w:r>
          </w:p>
        </w:tc>
        <w:tc>
          <w:tcPr/>
          <w:p>
            <w:pPr>
              <w:pStyle w:val="Compact"/>
            </w:pPr>
            <w:r>
              <w:t xml:space="preserve">-0.012*** (0.004)</w:t>
            </w:r>
          </w:p>
        </w:tc>
        <w:tc>
          <w:tcPr/>
          <w:p>
            <w:pPr>
              <w:pStyle w:val="Compact"/>
            </w:pPr>
            <w:r>
              <w:t xml:space="preserve">-0.016*** (0.003)</w:t>
            </w:r>
          </w:p>
        </w:tc>
        <w:tc>
          <w:tcPr/>
          <w:p>
            <w:pPr>
              <w:pStyle w:val="Compact"/>
            </w:pPr>
            <w:r>
              <w:t xml:space="preserve">-0.013*** (0.004)</w:t>
            </w:r>
          </w:p>
        </w:tc>
        <w:tc>
          <w:tcPr/>
          <w:p>
            <w:pPr>
              <w:pStyle w:val="Compact"/>
            </w:pPr>
            <w:r>
              <w:t xml:space="preserve">-0.011*** (0.003)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2026-08-12T17:03:24Z</dcterms:created>
  <dcterms:modified xsi:type="dcterms:W3CDTF">2026-08-12T17:03:24Z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