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464B" w14:textId="77777777" w:rsidR="00475995" w:rsidRDefault="00000000">
      <w:pPr>
        <w:pStyle w:val="TableCaption"/>
      </w:pPr>
      <w:r>
        <w:t>Table 4: OLS Regression - Treatment Effects on Average Compliance</w:t>
      </w:r>
    </w:p>
    <w:tbl>
      <w:tblPr>
        <w:tblStyle w:val="Table"/>
        <w:tblW w:w="3819" w:type="pct"/>
        <w:tblLayout w:type="fixed"/>
        <w:tblLook w:val="0060" w:firstRow="1" w:lastRow="1" w:firstColumn="0" w:lastColumn="0" w:noHBand="0" w:noVBand="0"/>
      </w:tblPr>
      <w:tblGrid>
        <w:gridCol w:w="4023"/>
        <w:gridCol w:w="2892"/>
      </w:tblGrid>
      <w:tr w:rsidR="00475995" w14:paraId="483E64FF" w14:textId="77777777" w:rsidTr="004759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150F4AF2" w14:textId="77777777" w:rsidR="00475995" w:rsidRDefault="00475995">
            <w:pPr>
              <w:pStyle w:val="Compact"/>
            </w:pPr>
          </w:p>
        </w:tc>
        <w:tc>
          <w:tcPr>
            <w:tcW w:w="2530" w:type="dxa"/>
          </w:tcPr>
          <w:p w14:paraId="06BAD307" w14:textId="77777777" w:rsidR="00475995" w:rsidRDefault="00000000">
            <w:pPr>
              <w:pStyle w:val="Compact"/>
            </w:pPr>
            <w:r>
              <w:t>Average Compliance</w:t>
            </w:r>
          </w:p>
        </w:tc>
      </w:tr>
      <w:tr w:rsidR="00475995" w14:paraId="4BF3B139" w14:textId="77777777">
        <w:tc>
          <w:tcPr>
            <w:tcW w:w="3520" w:type="dxa"/>
          </w:tcPr>
          <w:p w14:paraId="1CB55FFC" w14:textId="77777777" w:rsidR="00475995" w:rsidRDefault="00000000">
            <w:pPr>
              <w:pStyle w:val="Compact"/>
            </w:pPr>
            <w:r>
              <w:t>Constant (α₀ - TURF, Stage 1)</w:t>
            </w:r>
          </w:p>
        </w:tc>
        <w:tc>
          <w:tcPr>
            <w:tcW w:w="2530" w:type="dxa"/>
          </w:tcPr>
          <w:p w14:paraId="752FF5C0" w14:textId="77777777" w:rsidR="00475995" w:rsidRDefault="00000000">
            <w:pPr>
              <w:pStyle w:val="Compact"/>
            </w:pPr>
            <w:r>
              <w:t>0.552***</w:t>
            </w:r>
          </w:p>
        </w:tc>
      </w:tr>
      <w:tr w:rsidR="00475995" w14:paraId="624E4D74" w14:textId="77777777">
        <w:tc>
          <w:tcPr>
            <w:tcW w:w="3520" w:type="dxa"/>
          </w:tcPr>
          <w:p w14:paraId="5EE2B5E4" w14:textId="77777777" w:rsidR="00475995" w:rsidRDefault="00475995">
            <w:pPr>
              <w:pStyle w:val="Compact"/>
            </w:pPr>
          </w:p>
        </w:tc>
        <w:tc>
          <w:tcPr>
            <w:tcW w:w="2530" w:type="dxa"/>
          </w:tcPr>
          <w:p w14:paraId="3A68D208" w14:textId="77777777" w:rsidR="00475995" w:rsidRDefault="00000000">
            <w:pPr>
              <w:pStyle w:val="Compact"/>
            </w:pPr>
            <w:r>
              <w:t>(0.026)</w:t>
            </w:r>
          </w:p>
        </w:tc>
      </w:tr>
      <w:tr w:rsidR="00475995" w14:paraId="4FF04C43" w14:textId="77777777">
        <w:tc>
          <w:tcPr>
            <w:tcW w:w="3520" w:type="dxa"/>
          </w:tcPr>
          <w:p w14:paraId="70FE3F18" w14:textId="77777777" w:rsidR="00475995" w:rsidRDefault="00000000">
            <w:pPr>
              <w:pStyle w:val="Compact"/>
            </w:pPr>
            <w:r>
              <w:t>Stage 2 (α₁)</w:t>
            </w:r>
          </w:p>
        </w:tc>
        <w:tc>
          <w:tcPr>
            <w:tcW w:w="2530" w:type="dxa"/>
          </w:tcPr>
          <w:p w14:paraId="64C76165" w14:textId="77777777" w:rsidR="00475995" w:rsidRDefault="00000000">
            <w:pPr>
              <w:pStyle w:val="Compact"/>
            </w:pPr>
            <w:r>
              <w:t>-0.037**</w:t>
            </w:r>
          </w:p>
        </w:tc>
      </w:tr>
      <w:tr w:rsidR="00475995" w14:paraId="166EEDF3" w14:textId="77777777">
        <w:tc>
          <w:tcPr>
            <w:tcW w:w="3520" w:type="dxa"/>
          </w:tcPr>
          <w:p w14:paraId="50AA87BF" w14:textId="77777777" w:rsidR="00475995" w:rsidRDefault="00475995">
            <w:pPr>
              <w:pStyle w:val="Compact"/>
            </w:pPr>
          </w:p>
        </w:tc>
        <w:tc>
          <w:tcPr>
            <w:tcW w:w="2530" w:type="dxa"/>
          </w:tcPr>
          <w:p w14:paraId="39268952" w14:textId="77777777" w:rsidR="00475995" w:rsidRDefault="00000000">
            <w:pPr>
              <w:pStyle w:val="Compact"/>
            </w:pPr>
            <w:r>
              <w:t>(0.013)</w:t>
            </w:r>
          </w:p>
        </w:tc>
      </w:tr>
      <w:tr w:rsidR="00475995" w14:paraId="1EF2CD25" w14:textId="77777777">
        <w:tc>
          <w:tcPr>
            <w:tcW w:w="3520" w:type="dxa"/>
          </w:tcPr>
          <w:p w14:paraId="38AB50FB" w14:textId="77777777" w:rsidR="00475995" w:rsidRDefault="00000000">
            <w:pPr>
              <w:pStyle w:val="Compact"/>
            </w:pPr>
            <w:r>
              <w:t>Shared Area (α₂)</w:t>
            </w:r>
          </w:p>
        </w:tc>
        <w:tc>
          <w:tcPr>
            <w:tcW w:w="2530" w:type="dxa"/>
          </w:tcPr>
          <w:p w14:paraId="1F4E6E86" w14:textId="77777777" w:rsidR="00475995" w:rsidRDefault="00000000">
            <w:pPr>
              <w:pStyle w:val="Compact"/>
            </w:pPr>
            <w:r>
              <w:t>-0.067***</w:t>
            </w:r>
          </w:p>
        </w:tc>
      </w:tr>
      <w:tr w:rsidR="00475995" w14:paraId="4410DAEF" w14:textId="77777777">
        <w:tc>
          <w:tcPr>
            <w:tcW w:w="3520" w:type="dxa"/>
          </w:tcPr>
          <w:p w14:paraId="63B4BC56" w14:textId="77777777" w:rsidR="00475995" w:rsidRDefault="00475995">
            <w:pPr>
              <w:pStyle w:val="Compact"/>
            </w:pPr>
          </w:p>
        </w:tc>
        <w:tc>
          <w:tcPr>
            <w:tcW w:w="2530" w:type="dxa"/>
          </w:tcPr>
          <w:p w14:paraId="27AA1C6A" w14:textId="77777777" w:rsidR="00475995" w:rsidRDefault="00000000">
            <w:pPr>
              <w:pStyle w:val="Compact"/>
            </w:pPr>
            <w:r>
              <w:t>(0.017)</w:t>
            </w:r>
          </w:p>
        </w:tc>
      </w:tr>
      <w:tr w:rsidR="00475995" w14:paraId="3F06390B" w14:textId="77777777">
        <w:tc>
          <w:tcPr>
            <w:tcW w:w="3520" w:type="dxa"/>
          </w:tcPr>
          <w:p w14:paraId="55ABE727" w14:textId="77777777" w:rsidR="00475995" w:rsidRDefault="00000000">
            <w:pPr>
              <w:pStyle w:val="Compact"/>
            </w:pPr>
            <w:r>
              <w:t>Known Out-groups (α₃)</w:t>
            </w:r>
          </w:p>
        </w:tc>
        <w:tc>
          <w:tcPr>
            <w:tcW w:w="2530" w:type="dxa"/>
          </w:tcPr>
          <w:p w14:paraId="3ECFA553" w14:textId="77777777" w:rsidR="00475995" w:rsidRDefault="00000000">
            <w:pPr>
              <w:pStyle w:val="Compact"/>
            </w:pPr>
            <w:r>
              <w:t>-0.020</w:t>
            </w:r>
          </w:p>
        </w:tc>
      </w:tr>
      <w:tr w:rsidR="00475995" w14:paraId="20FCAD5E" w14:textId="77777777">
        <w:tc>
          <w:tcPr>
            <w:tcW w:w="3520" w:type="dxa"/>
          </w:tcPr>
          <w:p w14:paraId="6CC7374E" w14:textId="77777777" w:rsidR="00475995" w:rsidRDefault="00475995">
            <w:pPr>
              <w:pStyle w:val="Compact"/>
            </w:pPr>
          </w:p>
        </w:tc>
        <w:tc>
          <w:tcPr>
            <w:tcW w:w="2530" w:type="dxa"/>
          </w:tcPr>
          <w:p w14:paraId="31A1A326" w14:textId="77777777" w:rsidR="00475995" w:rsidRDefault="00000000">
            <w:pPr>
              <w:pStyle w:val="Compact"/>
            </w:pPr>
            <w:r>
              <w:t>(0.016)</w:t>
            </w:r>
          </w:p>
        </w:tc>
      </w:tr>
      <w:tr w:rsidR="00475995" w14:paraId="7483F73C" w14:textId="77777777">
        <w:tc>
          <w:tcPr>
            <w:tcW w:w="3520" w:type="dxa"/>
          </w:tcPr>
          <w:p w14:paraId="1893AA58" w14:textId="77777777" w:rsidR="00475995" w:rsidRDefault="00000000">
            <w:pPr>
              <w:pStyle w:val="Compact"/>
            </w:pPr>
            <w:r>
              <w:t>Num.Obs.</w:t>
            </w:r>
          </w:p>
        </w:tc>
        <w:tc>
          <w:tcPr>
            <w:tcW w:w="2530" w:type="dxa"/>
          </w:tcPr>
          <w:p w14:paraId="73FAB879" w14:textId="77777777" w:rsidR="00475995" w:rsidRDefault="00000000">
            <w:pPr>
              <w:pStyle w:val="Compact"/>
            </w:pPr>
            <w:r>
              <w:t>656</w:t>
            </w:r>
          </w:p>
        </w:tc>
      </w:tr>
      <w:tr w:rsidR="00475995" w14:paraId="535ECE5D" w14:textId="77777777">
        <w:tc>
          <w:tcPr>
            <w:tcW w:w="3520" w:type="dxa"/>
          </w:tcPr>
          <w:p w14:paraId="05B0AD9D" w14:textId="77777777" w:rsidR="00475995" w:rsidRDefault="00000000">
            <w:pPr>
              <w:pStyle w:val="Compact"/>
            </w:pPr>
            <w:r>
              <w:t>R2</w:t>
            </w:r>
          </w:p>
        </w:tc>
        <w:tc>
          <w:tcPr>
            <w:tcW w:w="2530" w:type="dxa"/>
          </w:tcPr>
          <w:p w14:paraId="66011A67" w14:textId="77777777" w:rsidR="00475995" w:rsidRDefault="00000000">
            <w:pPr>
              <w:pStyle w:val="Compact"/>
            </w:pPr>
            <w:r>
              <w:t>0.018</w:t>
            </w:r>
          </w:p>
        </w:tc>
      </w:tr>
      <w:tr w:rsidR="00475995" w14:paraId="31BC5799" w14:textId="77777777">
        <w:tc>
          <w:tcPr>
            <w:tcW w:w="3520" w:type="dxa"/>
          </w:tcPr>
          <w:p w14:paraId="771FA3AB" w14:textId="77777777" w:rsidR="00475995" w:rsidRDefault="00000000">
            <w:pPr>
              <w:pStyle w:val="Compact"/>
            </w:pPr>
            <w:r>
              <w:t>R2 Adj.</w:t>
            </w:r>
          </w:p>
        </w:tc>
        <w:tc>
          <w:tcPr>
            <w:tcW w:w="2530" w:type="dxa"/>
          </w:tcPr>
          <w:p w14:paraId="13D6C7D1" w14:textId="77777777" w:rsidR="00475995" w:rsidRDefault="00000000">
            <w:pPr>
              <w:pStyle w:val="Compact"/>
            </w:pPr>
            <w:r>
              <w:t>0.013</w:t>
            </w:r>
          </w:p>
        </w:tc>
      </w:tr>
      <w:tr w:rsidR="00475995" w14:paraId="432E5914" w14:textId="77777777" w:rsidTr="00EE3F6F">
        <w:tc>
          <w:tcPr>
            <w:tcW w:w="3520" w:type="dxa"/>
            <w:tcBorders>
              <w:bottom w:val="single" w:sz="4" w:space="0" w:color="auto"/>
            </w:tcBorders>
          </w:tcPr>
          <w:p w14:paraId="217944AD" w14:textId="77777777" w:rsidR="00475995" w:rsidRDefault="00000000">
            <w:pPr>
              <w:pStyle w:val="Compact"/>
            </w:pPr>
            <w:r>
              <w:t>Std.Errors</w:t>
            </w:r>
          </w:p>
        </w:tc>
        <w:tc>
          <w:tcPr>
            <w:tcW w:w="2530" w:type="dxa"/>
            <w:tcBorders>
              <w:bottom w:val="single" w:sz="4" w:space="0" w:color="auto"/>
            </w:tcBorders>
          </w:tcPr>
          <w:p w14:paraId="444C6E40" w14:textId="77777777" w:rsidR="00475995" w:rsidRDefault="00000000">
            <w:pPr>
              <w:pStyle w:val="Compact"/>
            </w:pPr>
            <w:r>
              <w:t>by: participant.code</w:t>
            </w:r>
          </w:p>
        </w:tc>
      </w:tr>
      <w:tr w:rsidR="00475995" w14:paraId="27191F61" w14:textId="77777777" w:rsidTr="00EE3F6F">
        <w:tc>
          <w:tcPr>
            <w:tcW w:w="6050" w:type="dxa"/>
            <w:gridSpan w:val="2"/>
            <w:tcBorders>
              <w:top w:val="single" w:sz="4" w:space="0" w:color="auto"/>
            </w:tcBorders>
          </w:tcPr>
          <w:p w14:paraId="641C2736" w14:textId="77777777" w:rsidR="00475995" w:rsidRDefault="00000000">
            <w:pPr>
              <w:pStyle w:val="Compact"/>
              <w:numPr>
                <w:ilvl w:val="0"/>
                <w:numId w:val="2"/>
              </w:numPr>
            </w:pPr>
            <w:r>
              <w:t>p &lt; 0.05, ** p &lt; 0.01, *** p &lt; 0.001</w:t>
            </w:r>
          </w:p>
        </w:tc>
      </w:tr>
      <w:tr w:rsidR="00475995" w14:paraId="63936779" w14:textId="77777777">
        <w:tc>
          <w:tcPr>
            <w:tcW w:w="6050" w:type="dxa"/>
            <w:gridSpan w:val="2"/>
          </w:tcPr>
          <w:p w14:paraId="09D5A123" w14:textId="77777777" w:rsidR="00475995" w:rsidRDefault="00000000">
            <w:pPr>
              <w:pStyle w:val="Compact"/>
            </w:pPr>
            <w:r>
              <w:t>Standard errors are clustered at the participant level.</w:t>
            </w:r>
          </w:p>
        </w:tc>
      </w:tr>
    </w:tbl>
    <w:p w14:paraId="28F569CB" w14:textId="77777777" w:rsidR="00F855BE" w:rsidRDefault="00F855BE"/>
    <w:sectPr w:rsidR="00F855B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86C5F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E003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21779395">
    <w:abstractNumId w:val="0"/>
  </w:num>
  <w:num w:numId="2" w16cid:durableId="964047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5995"/>
    <w:rsid w:val="003C5181"/>
    <w:rsid w:val="00475995"/>
    <w:rsid w:val="00EE3F6F"/>
    <w:rsid w:val="00F8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AF601"/>
  <w15:docId w15:val="{2970F4B7-F47F-4EF3-9184-CBFF69C7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352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Denise Laroze Prehn</cp:lastModifiedBy>
  <cp:revision>3</cp:revision>
  <dcterms:created xsi:type="dcterms:W3CDTF">2026-08-12T17:11:00Z</dcterms:created>
  <dcterms:modified xsi:type="dcterms:W3CDTF">2026-08-12T17:15:00Z</dcterms:modified>
</cp:coreProperties>
</file>