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Independent Linear Regressions (OLS) for Compliance and Beliefs in Round 8</w:t>
      </w:r>
    </w:p>
    <w:tbl>
      <w:tblPr>
        <w:tblStyle w:val="Table"/>
        <w:tblW w:type="pct" w:w="4883"/>
        <w:tblLayout w:type="fixed"/>
        <w:tblLook w:firstRow="1" w:lastRow="1" w:firstColumn="0" w:lastColumn="0" w:noHBand="0" w:noVBand="0" w:val="0020"/>
        <w:tblCaption w:val="Independent Linear Regressions (OLS) for Compliance and Beliefs in Round 8"/>
      </w:tblPr>
      <w:tblGrid>
        <w:gridCol w:w="1189"/>
        <w:gridCol w:w="1152"/>
        <w:gridCol w:w="1189"/>
        <w:gridCol w:w="929"/>
        <w:gridCol w:w="1152"/>
        <w:gridCol w:w="1189"/>
        <w:gridCol w:w="92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0.080**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0.078**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  <w:r>
              <w:t xml:space="preserve">-0.091**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0.300**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0.295**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R-squared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</w:pPr>
            <w:r>
              <w:t xml:space="preserve">-87.598</w:t>
            </w:r>
          </w:p>
        </w:tc>
        <w:tc>
          <w:tcPr/>
          <w:p>
            <w:pPr>
              <w:pStyle w:val="Compact"/>
            </w:pPr>
            <w:r>
              <w:t xml:space="preserve">-71.599</w:t>
            </w:r>
          </w:p>
        </w:tc>
        <w:tc>
          <w:tcPr/>
          <w:p>
            <w:pPr>
              <w:pStyle w:val="Compact"/>
            </w:pPr>
            <w:r>
              <w:t xml:space="preserve">-66.950</w:t>
            </w:r>
          </w:p>
        </w:tc>
        <w:tc>
          <w:tcPr/>
          <w:p>
            <w:pPr>
              <w:pStyle w:val="Compact"/>
            </w:pPr>
            <w:r>
              <w:t xml:space="preserve">-74.845</w:t>
            </w:r>
          </w:p>
        </w:tc>
        <w:tc>
          <w:tcPr/>
          <w:p>
            <w:pPr>
              <w:pStyle w:val="Compact"/>
            </w:pPr>
            <w:r>
              <w:t xml:space="preserve">-45.138</w:t>
            </w:r>
          </w:p>
        </w:tc>
        <w:tc>
          <w:tcPr/>
          <w:p>
            <w:pPr>
              <w:pStyle w:val="Compact"/>
            </w:pPr>
            <w:r>
              <w:t xml:space="preserve">-48.385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Bootstrapped cluster-robust standard errors in parentheses (B = 100).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2026-03-23T16:44:13Z</dcterms:created>
  <dcterms:modified xsi:type="dcterms:W3CDTF">2026-03-23T16:44:13Z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