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9193" w:type="dxa"/>
        <w:jc w:val="left"/>
        <w:tblInd w:w="0" w:type="dxa"/>
        <w:tblCellMar>
          <w:top w:w="0" w:type="dxa"/>
          <w:left w:w="108" w:type="dxa"/>
          <w:bottom w:w="0" w:type="dxa"/>
          <w:right w:w="108" w:type="dxa"/>
        </w:tblCellMar>
        <w:tblLook w:firstRow="1" w:noVBand="0" w:lastRow="1" w:firstColumn="1" w:lastColumn="1" w:noHBand="0" w:val="01e0"/>
      </w:tblPr>
      <w:tblGrid>
        <w:gridCol w:w="3801"/>
        <w:gridCol w:w="2079"/>
        <w:gridCol w:w="3313"/>
      </w:tblGrid>
      <w:tr>
        <w:trPr>
          <w:trHeight w:val="3959" w:hRule="atLeast"/>
        </w:trPr>
        <w:tc>
          <w:tcPr>
            <w:tcW w:w="9193"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tabs>
                <w:tab w:val="clear" w:pos="720"/>
                <w:tab w:val="left" w:pos="735" w:leader="none"/>
              </w:tabs>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FORM 2</w:t>
            </w:r>
          </w:p>
          <w:p>
            <w:pPr>
              <w:pStyle w:val="Normal"/>
              <w:widowControl/>
              <w:spacing w:lineRule="auto" w:line="276" w:before="120" w:after="0"/>
              <w:jc w:val="center"/>
              <w:rPr>
                <w:rFonts w:ascii="Times New Roman" w:hAnsi="Times New Roman" w:eastAsia="Times New Roman" w:cs="Times New Roman"/>
                <w:kern w:val="2"/>
                <w:sz w:val="24"/>
                <w:szCs w:val="24"/>
              </w:rPr>
            </w:pPr>
            <w:r>
              <w:rPr>
                <w:rFonts w:eastAsia="Times New Roman" w:cs="Times New Roman" w:ascii="Times New Roman" w:hAnsi="Times New Roman"/>
                <w:kern w:val="2"/>
                <w:sz w:val="24"/>
                <w:szCs w:val="24"/>
              </w:rPr>
              <w:t>THE PATENTS ACT 1970</w:t>
            </w:r>
          </w:p>
          <w:p>
            <w:pPr>
              <w:pStyle w:val="Normal"/>
              <w:widowControl/>
              <w:spacing w:lineRule="auto" w:line="276" w:before="120" w:after="0"/>
              <w:jc w:val="center"/>
              <w:rPr>
                <w:rFonts w:ascii="Times New Roman" w:hAnsi="Times New Roman" w:eastAsia="Times New Roman" w:cs="Times New Roman"/>
                <w:kern w:val="2"/>
                <w:sz w:val="24"/>
                <w:szCs w:val="24"/>
              </w:rPr>
            </w:pPr>
            <w:r>
              <w:rPr>
                <w:rFonts w:eastAsia="Times New Roman" w:cs="Times New Roman" w:ascii="Times New Roman" w:hAnsi="Times New Roman"/>
                <w:kern w:val="2"/>
                <w:sz w:val="24"/>
                <w:szCs w:val="24"/>
              </w:rPr>
              <w:t>39 of 1970</w:t>
            </w:r>
          </w:p>
          <w:p>
            <w:pPr>
              <w:pStyle w:val="Normal"/>
              <w:widowControl/>
              <w:spacing w:lineRule="auto" w:line="276" w:before="120" w:after="0"/>
              <w:jc w:val="center"/>
              <w:rPr>
                <w:rFonts w:ascii="Times New Roman" w:hAnsi="Times New Roman" w:eastAsia="Times New Roman" w:cs="Times New Roman"/>
                <w:kern w:val="2"/>
                <w:sz w:val="24"/>
                <w:szCs w:val="24"/>
              </w:rPr>
            </w:pPr>
            <w:r>
              <w:rPr>
                <w:rFonts w:eastAsia="Times New Roman" w:cs="Times New Roman" w:ascii="Times New Roman" w:hAnsi="Times New Roman"/>
                <w:kern w:val="2"/>
                <w:sz w:val="24"/>
                <w:szCs w:val="24"/>
              </w:rPr>
              <w:t>&amp;</w:t>
            </w:r>
          </w:p>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kern w:val="2"/>
                <w:sz w:val="24"/>
                <w:szCs w:val="24"/>
              </w:rPr>
              <w:t>The Patent Rules 2003</w:t>
            </w:r>
          </w:p>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COMPLETE SPECIFICATION</w:t>
            </w:r>
          </w:p>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kern w:val="2"/>
                <w:sz w:val="24"/>
                <w:szCs w:val="24"/>
              </w:rPr>
              <w:t>(See sections 10 &amp; rule 13)</w:t>
            </w:r>
          </w:p>
        </w:tc>
      </w:tr>
      <w:tr>
        <w:trPr>
          <w:trHeight w:val="2019" w:hRule="atLeast"/>
        </w:trPr>
        <w:tc>
          <w:tcPr>
            <w:tcW w:w="9193"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numPr>
                <w:ilvl w:val="0"/>
                <w:numId w:val="1"/>
              </w:numPr>
              <w:tabs>
                <w:tab w:val="clear" w:pos="720"/>
                <w:tab w:val="left" w:pos="360" w:leader="none"/>
              </w:tabs>
              <w:suppressAutoHyphens w:val="false"/>
              <w:spacing w:lineRule="auto" w:line="276" w:before="120" w:after="0"/>
              <w:ind w:hanging="0"/>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TITLE OF THE INVENTION</w:t>
            </w:r>
          </w:p>
          <w:p>
            <w:pPr>
              <w:pStyle w:val="Normal"/>
              <w:widowControl/>
              <w:spacing w:lineRule="auto" w:line="276" w:before="120" w:after="0"/>
              <w:ind w:left="360" w:hanging="0"/>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r>
          </w:p>
          <w:p>
            <w:pPr>
              <w:pStyle w:val="Heading2"/>
              <w:tabs>
                <w:tab w:val="clear" w:pos="720"/>
                <w:tab w:val="center" w:pos="4844" w:leader="none"/>
                <w:tab w:val="right" w:pos="9688" w:leader="none"/>
              </w:tabs>
              <w:spacing w:lineRule="auto" w:line="360" w:before="98" w:after="120"/>
              <w:ind w:left="0" w:hanging="0"/>
              <w:contextualSpacing/>
              <w:jc w:val="center"/>
              <w:rPr>
                <w:rFonts w:ascii="Times New Roman" w:hAnsi="Times New Roman" w:cs="Times New Roman"/>
                <w:bCs w:val="false"/>
                <w:sz w:val="24"/>
                <w:szCs w:val="24"/>
              </w:rPr>
            </w:pPr>
            <w:r>
              <w:rPr>
                <w:rFonts w:cs="Times New Roman" w:ascii="Times New Roman" w:hAnsi="Times New Roman"/>
                <w:w w:val="105"/>
                <w:sz w:val="24"/>
                <w:szCs w:val="24"/>
                <w:lang w:val="en-IN"/>
              </w:rPr>
              <w:t xml:space="preserve">AN OVER-THE-FRAME BONDING TECHNIQUE FOR RUGGEDIZING COMMERCIAL OFF-THE-SHELF LIQUID CRYSTAL DISPLAY PANELS WITHOUT ANY INTERNAL DECONSTRUCTION </w:t>
            </w:r>
            <w:r>
              <w:rPr>
                <w:rFonts w:cs="Times New Roman" w:ascii="Times New Roman" w:hAnsi="Times New Roman"/>
                <w:sz w:val="24"/>
                <w:szCs w:val="24"/>
                <w:lang w:val="en-IN"/>
              </w:rPr>
              <w:t>AND A PROCESS OF MAKING THE SAME</w:t>
            </w:r>
          </w:p>
        </w:tc>
      </w:tr>
      <w:tr>
        <w:trPr>
          <w:trHeight w:val="549" w:hRule="atLeast"/>
        </w:trPr>
        <w:tc>
          <w:tcPr>
            <w:tcW w:w="9193"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numPr>
                <w:ilvl w:val="0"/>
                <w:numId w:val="1"/>
              </w:numPr>
              <w:tabs>
                <w:tab w:val="clear" w:pos="720"/>
                <w:tab w:val="left" w:pos="360" w:leader="none"/>
              </w:tabs>
              <w:suppressAutoHyphens w:val="false"/>
              <w:spacing w:lineRule="auto" w:line="276" w:before="120" w:after="0"/>
              <w:ind w:hanging="0"/>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APPLICANT (S)</w:t>
            </w:r>
          </w:p>
        </w:tc>
      </w:tr>
      <w:tr>
        <w:trPr>
          <w:trHeight w:val="549" w:hRule="atLeast"/>
        </w:trPr>
        <w:tc>
          <w:tcPr>
            <w:tcW w:w="38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NAME</w:t>
            </w:r>
          </w:p>
        </w:tc>
        <w:tc>
          <w:tcPr>
            <w:tcW w:w="207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NATIONALITY</w:t>
            </w:r>
          </w:p>
        </w:tc>
        <w:tc>
          <w:tcPr>
            <w:tcW w:w="331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ADDRESS</w:t>
            </w:r>
          </w:p>
        </w:tc>
      </w:tr>
      <w:tr>
        <w:trPr>
          <w:trHeight w:val="2557" w:hRule="atLeast"/>
        </w:trPr>
        <w:tc>
          <w:tcPr>
            <w:tcW w:w="380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suppressAutoHyphens w:val="false"/>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suppressAutoHyphens w:val="false"/>
              <w:spacing w:lineRule="auto" w:line="276"/>
              <w:jc w:val="center"/>
              <w:rPr>
                <w:rFonts w:ascii="Times New Roman" w:hAnsi="Times New Roman" w:eastAsia="Times New Roman" w:cs="Times New Roman"/>
                <w:kern w:val="2"/>
                <w:sz w:val="24"/>
                <w:szCs w:val="24"/>
              </w:rPr>
            </w:pPr>
            <w:r>
              <w:rPr>
                <w:rFonts w:eastAsia="Times New Roman" w:cs="Times New Roman" w:ascii="Times New Roman" w:hAnsi="Times New Roman"/>
                <w:sz w:val="24"/>
                <w:szCs w:val="24"/>
              </w:rPr>
              <w:t>Samtel Avionics Ltd</w:t>
            </w:r>
          </w:p>
        </w:tc>
        <w:tc>
          <w:tcPr>
            <w:tcW w:w="207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spacing w:lineRule="auto" w:line="276" w:before="120" w:after="0"/>
              <w:jc w:val="center"/>
              <w:rPr>
                <w:rFonts w:ascii="Times New Roman" w:hAnsi="Times New Roman" w:eastAsia="Times New Roman" w:cs="Times New Roman"/>
                <w:kern w:val="2"/>
                <w:sz w:val="24"/>
                <w:szCs w:val="24"/>
              </w:rPr>
            </w:pPr>
            <w:r>
              <w:rPr>
                <w:rFonts w:eastAsia="Times New Roman" w:cs="Times New Roman" w:ascii="Times New Roman" w:hAnsi="Times New Roman"/>
                <w:kern w:val="2"/>
                <w:sz w:val="24"/>
                <w:szCs w:val="24"/>
              </w:rPr>
            </w:r>
          </w:p>
          <w:p>
            <w:pPr>
              <w:pStyle w:val="Normal"/>
              <w:widowControl/>
              <w:spacing w:lineRule="auto" w:line="276" w:before="120" w:after="0"/>
              <w:jc w:val="center"/>
              <w:rPr>
                <w:rFonts w:ascii="Times New Roman" w:hAnsi="Times New Roman" w:eastAsia="Times New Roman" w:cs="Times New Roman"/>
                <w:kern w:val="2"/>
                <w:sz w:val="24"/>
                <w:szCs w:val="24"/>
              </w:rPr>
            </w:pPr>
            <w:r>
              <w:rPr>
                <w:rFonts w:eastAsia="Times New Roman" w:cs="Times New Roman" w:ascii="Times New Roman" w:hAnsi="Times New Roman"/>
                <w:kern w:val="2"/>
                <w:sz w:val="24"/>
                <w:szCs w:val="24"/>
              </w:rPr>
              <w:t>Indian</w:t>
            </w:r>
          </w:p>
        </w:tc>
        <w:tc>
          <w:tcPr>
            <w:tcW w:w="331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suppressAutoHyphens w:val="false"/>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suppressAutoHyphens w:val="false"/>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2nd Floor, Plot No. 288-A, </w:t>
            </w:r>
          </w:p>
          <w:p>
            <w:pPr>
              <w:pStyle w:val="Normal"/>
              <w:widowControl/>
              <w:suppressAutoHyphens w:val="false"/>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Udyog Vihar Phase-IV, </w:t>
            </w:r>
          </w:p>
          <w:p>
            <w:pPr>
              <w:pStyle w:val="Normal"/>
              <w:widowControl/>
              <w:suppressAutoHyphens w:val="false"/>
              <w:spacing w:lineRule="auto" w:line="276"/>
              <w:jc w:val="center"/>
              <w:rPr>
                <w:rFonts w:ascii="Times New Roman" w:hAnsi="Times New Roman" w:eastAsia="Times New Roman" w:cs="Times New Roman"/>
                <w:kern w:val="2"/>
                <w:sz w:val="24"/>
                <w:szCs w:val="24"/>
              </w:rPr>
            </w:pPr>
            <w:r>
              <w:rPr>
                <w:rFonts w:eastAsia="Times New Roman" w:cs="Times New Roman" w:ascii="Times New Roman" w:hAnsi="Times New Roman"/>
                <w:sz w:val="24"/>
                <w:szCs w:val="24"/>
              </w:rPr>
              <w:t xml:space="preserve">Gurugram - 122015, Haryana, </w:t>
            </w:r>
            <w:r>
              <w:rPr>
                <w:rFonts w:eastAsia="Times New Roman" w:cs="Times New Roman" w:ascii="Times New Roman" w:hAnsi="Times New Roman"/>
                <w:color w:val="000000" w:themeColor="text1"/>
                <w:sz w:val="24"/>
                <w:szCs w:val="24"/>
              </w:rPr>
              <w:t>India.</w:t>
            </w:r>
          </w:p>
        </w:tc>
      </w:tr>
      <w:tr>
        <w:trPr>
          <w:trHeight w:val="549" w:hRule="atLeast"/>
        </w:trPr>
        <w:tc>
          <w:tcPr>
            <w:tcW w:w="9193"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numPr>
                <w:ilvl w:val="0"/>
                <w:numId w:val="1"/>
              </w:numPr>
              <w:tabs>
                <w:tab w:val="clear" w:pos="720"/>
                <w:tab w:val="left" w:pos="360" w:leader="none"/>
              </w:tabs>
              <w:suppressAutoHyphens w:val="false"/>
              <w:spacing w:lineRule="auto" w:line="276" w:before="120" w:after="0"/>
              <w:ind w:hanging="0"/>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PREAMBLE TO THE DESCRIPTION</w:t>
            </w:r>
          </w:p>
        </w:tc>
      </w:tr>
      <w:tr>
        <w:trPr>
          <w:trHeight w:val="1097" w:hRule="atLeast"/>
        </w:trPr>
        <w:tc>
          <w:tcPr>
            <w:tcW w:w="9193"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spacing w:lineRule="auto" w:line="276" w:before="120" w:after="0"/>
              <w:jc w:val="center"/>
              <w:rPr>
                <w:rFonts w:ascii="Times New Roman" w:hAnsi="Times New Roman" w:eastAsia="Times New Roman" w:cs="Times New Roman"/>
                <w:b/>
                <w:b/>
                <w:bCs/>
                <w:kern w:val="2"/>
                <w:sz w:val="24"/>
                <w:szCs w:val="24"/>
              </w:rPr>
            </w:pPr>
            <w:r>
              <w:rPr>
                <w:rFonts w:eastAsia="Times New Roman" w:cs="Times New Roman" w:ascii="Times New Roman" w:hAnsi="Times New Roman"/>
                <w:b/>
                <w:bCs/>
                <w:kern w:val="2"/>
                <w:sz w:val="24"/>
                <w:szCs w:val="24"/>
              </w:rPr>
              <w:t>COMPLETE SPECIFICATION</w:t>
            </w:r>
          </w:p>
          <w:p>
            <w:pPr>
              <w:pStyle w:val="Normal"/>
              <w:widowControl/>
              <w:spacing w:lineRule="auto" w:line="276" w:before="120" w:after="0"/>
              <w:jc w:val="center"/>
              <w:rPr>
                <w:rFonts w:ascii="Times New Roman" w:hAnsi="Times New Roman" w:eastAsia="Times New Roman" w:cs="Times New Roman"/>
                <w:kern w:val="2"/>
                <w:sz w:val="24"/>
                <w:szCs w:val="24"/>
              </w:rPr>
            </w:pPr>
            <w:r>
              <w:rPr>
                <w:rFonts w:eastAsia="Times New Roman" w:cs="Times New Roman" w:ascii="Times New Roman" w:hAnsi="Times New Roman"/>
                <w:kern w:val="2"/>
                <w:sz w:val="24"/>
                <w:szCs w:val="24"/>
              </w:rPr>
              <w:t>The following specification particularly describes the invention and the manner in which it is to be performed.</w:t>
            </w:r>
          </w:p>
        </w:tc>
      </w:tr>
    </w:tbl>
    <w:p>
      <w:pPr>
        <w:pStyle w:val="Normal"/>
        <w:widowControl/>
        <w:spacing w:lineRule="auto" w:line="240"/>
        <w:rPr>
          <w:rFonts w:ascii="Times New Roman" w:hAnsi="Times New Roman" w:cs="Times New Roman"/>
          <w:b/>
          <w:b/>
          <w:bCs/>
          <w:sz w:val="24"/>
          <w:szCs w:val="24"/>
          <w:lang w:val="en-IN"/>
        </w:rPr>
      </w:pPr>
      <w:r>
        <w:rPr>
          <w:rFonts w:cs="Times New Roman" w:ascii="Times New Roman" w:hAnsi="Times New Roman"/>
          <w:b/>
          <w:bCs/>
          <w:sz w:val="24"/>
          <w:szCs w:val="24"/>
          <w:lang w:val="en-IN"/>
        </w:rPr>
      </w:r>
      <w:r>
        <w:br w:type="page"/>
      </w:r>
    </w:p>
    <w:p>
      <w:pPr>
        <w:pStyle w:val="ListParagraph"/>
        <w:widowControl/>
        <w:shd w:val="clear" w:color="auto" w:fill="FFFFFF"/>
        <w:spacing w:lineRule="auto" w:line="360" w:before="0" w:after="120"/>
        <w:contextualSpacing/>
        <w:jc w:val="center"/>
        <w:rPr>
          <w:rFonts w:ascii="Times New Roman" w:hAnsi="Times New Roman" w:eastAsia="Times New Roman" w:cs="Times New Roman"/>
          <w:b/>
          <w:b/>
          <w:bCs/>
          <w:sz w:val="24"/>
          <w:szCs w:val="24"/>
          <w:lang w:eastAsia="en-IN"/>
        </w:rPr>
      </w:pPr>
      <w:r>
        <w:rPr>
          <w:rFonts w:eastAsia="Times New Roman" w:cs="Times New Roman" w:ascii="Times New Roman" w:hAnsi="Times New Roman"/>
          <w:b/>
          <w:bCs/>
          <w:sz w:val="24"/>
          <w:szCs w:val="24"/>
          <w:lang w:eastAsia="en-IN"/>
        </w:rPr>
        <w:t>ABSTRACT</w:t>
      </w:r>
    </w:p>
    <w:p>
      <w:pPr>
        <w:pStyle w:val="ListParagraph"/>
        <w:widowControl/>
        <w:shd w:val="clear" w:color="auto" w:fill="FFFFFF"/>
        <w:spacing w:lineRule="auto" w:line="360" w:before="0" w:after="120"/>
        <w:contextualSpacing/>
        <w:rPr>
          <w:rFonts w:ascii="Times New Roman" w:hAnsi="Times New Roman" w:cs="Times New Roman"/>
          <w:b/>
          <w:b/>
          <w:bCs/>
          <w:w w:val="105"/>
          <w:sz w:val="24"/>
          <w:szCs w:val="24"/>
        </w:rPr>
      </w:pPr>
      <w:r>
        <w:rPr>
          <w:rFonts w:cs="Times New Roman" w:ascii="Times New Roman" w:hAnsi="Times New Roman"/>
          <w:b/>
          <w:bCs/>
          <w:w w:val="105"/>
          <w:sz w:val="24"/>
          <w:szCs w:val="24"/>
        </w:rPr>
      </w:r>
    </w:p>
    <w:p>
      <w:pPr>
        <w:pStyle w:val="Normal"/>
        <w:spacing w:lineRule="auto" w:line="360" w:before="120" w:after="0"/>
        <w:jc w:val="both"/>
        <w:rPr>
          <w:rFonts w:ascii="Times New Roman" w:hAnsi="Times New Roman" w:cs="Times New Roman"/>
          <w:w w:val="105"/>
          <w:sz w:val="24"/>
          <w:szCs w:val="24"/>
        </w:rPr>
      </w:pPr>
      <w:r>
        <w:rPr>
          <w:rFonts w:cs="Times New Roman" w:ascii="Times New Roman" w:hAnsi="Times New Roman"/>
          <w:w w:val="105"/>
          <w:sz w:val="24"/>
          <w:szCs w:val="24"/>
        </w:rPr>
        <w:t xml:space="preserve">A process for making ruggedization for commercial off-the-shelf (COTS) liquid crystal display (LCD) modules using a non-intrusive ruggedization method. This process discloses an over-the-frame bonding technique in which the original LCD module, including the LCD cell, electronics, optical stack, mechanical frame, and factory-integrated backlight, is retained intact without dismantling or reconfiguration. An optical clear adhesive with appropriate formulation is applied </w:t>
      </w:r>
      <w:r>
        <w:rPr>
          <w:rFonts w:cs="Times New Roman" w:ascii="Times New Roman" w:hAnsi="Times New Roman"/>
          <w:color w:val="000000" w:themeColor="text1"/>
          <w:w w:val="105"/>
          <w:sz w:val="24"/>
          <w:szCs w:val="24"/>
        </w:rPr>
        <w:t xml:space="preserve">over and along </w:t>
      </w:r>
      <w:r>
        <w:rPr>
          <w:rFonts w:cs="Times New Roman" w:ascii="Times New Roman" w:hAnsi="Times New Roman"/>
          <w:w w:val="105"/>
          <w:sz w:val="24"/>
          <w:szCs w:val="24"/>
        </w:rPr>
        <w:t>the existing LCD frame to form a bonding interface for integrating additional protective and functional layers, such as front cover glass, touch panels, optical filters, transparent heaters, and environmental sealing elements. The adhesive is cured to provide mechanical reinforcement, environmental sealing and improved resistance to shock and vibration. The technique eliminates the need for under-the-frame bonding, internal edge bonding, or full-face bonding, thereby reducing manufacturing time, cost and risk while preserving factory calibration and alignment of COTS LCD module. The invention is particularly suited for rapid ruggedization of LCDs used in defense, industrial, transportation, and outdoor display applications.</w:t>
      </w:r>
    </w:p>
    <w:p>
      <w:pPr>
        <w:pStyle w:val="ListParagraph"/>
        <w:widowControl/>
        <w:shd w:val="clear" w:color="auto" w:fill="FFFFFF"/>
        <w:spacing w:lineRule="auto" w:line="360" w:before="0" w:after="120"/>
        <w:contextualSpacing/>
        <w:jc w:val="both"/>
        <w:rPr>
          <w:rFonts w:ascii="Times New Roman" w:hAnsi="Times New Roman" w:cs="Times New Roman"/>
          <w:w w:val="105"/>
          <w:sz w:val="24"/>
          <w:szCs w:val="24"/>
        </w:rPr>
      </w:pPr>
      <w:r>
        <w:rPr>
          <w:rFonts w:cs="Times New Roman" w:ascii="Times New Roman" w:hAnsi="Times New Roman"/>
          <w:w w:val="105"/>
          <w:sz w:val="24"/>
          <w:szCs w:val="24"/>
        </w:rPr>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b/>
          <w:bCs/>
          <w:w w:val="105"/>
          <w:sz w:val="24"/>
          <w:szCs w:val="24"/>
          <w:lang w:val="en-IN"/>
        </w:rPr>
        <w:t>Field of the Invention</w:t>
      </w:r>
      <w:r>
        <w:rPr>
          <w:rFonts w:cs="Times New Roman" w:ascii="Times New Roman" w:hAnsi="Times New Roman"/>
          <w:w w:val="105"/>
          <w:sz w:val="24"/>
          <w:szCs w:val="24"/>
          <w:lang w:val="en-IN"/>
        </w:rPr>
        <w:t>:</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present invention relates to ruggedization of Liquid Crystal Displays (LCDs) and, more particularly, to an over-the-frame bonding technique that enhances the mechanical, environmental, and functional performance of commercial off-the-shelf (COTS) LCD panels without altering or dismantling their original internal construction, including the LCD cell, electronics, optics, and backlight.</w:t>
      </w:r>
    </w:p>
    <w:p>
      <w:pPr>
        <w:pStyle w:val="ListParagraph"/>
        <w:shd w:val="clear" w:color="auto" w:fill="FFFFFF"/>
        <w:spacing w:lineRule="auto" w:line="360" w:before="0" w:after="120"/>
        <w:contextualSpacing/>
        <w:jc w:val="both"/>
        <w:rPr>
          <w:rFonts w:ascii="Times New Roman" w:hAnsi="Times New Roman" w:cs="Times New Roman"/>
          <w:b/>
          <w:b/>
          <w:bCs/>
          <w:w w:val="105"/>
          <w:sz w:val="24"/>
          <w:szCs w:val="24"/>
          <w:lang w:val="en-IN"/>
        </w:rPr>
      </w:pPr>
      <w:r>
        <w:rPr>
          <w:rFonts w:cs="Times New Roman" w:ascii="Times New Roman" w:hAnsi="Times New Roman"/>
          <w:b/>
          <w:bCs/>
          <w:w w:val="105"/>
          <w:sz w:val="24"/>
          <w:szCs w:val="24"/>
          <w:lang w:val="en-IN"/>
        </w:rPr>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b/>
          <w:bCs/>
          <w:w w:val="105"/>
          <w:sz w:val="24"/>
          <w:szCs w:val="24"/>
          <w:lang w:val="en-IN"/>
        </w:rPr>
        <w:t>Background of the Invention</w:t>
      </w:r>
      <w:r>
        <w:rPr>
          <w:rFonts w:cs="Times New Roman" w:ascii="Times New Roman" w:hAnsi="Times New Roman"/>
          <w:w w:val="105"/>
          <w:sz w:val="24"/>
          <w:szCs w:val="24"/>
          <w:lang w:val="en-IN"/>
        </w:rPr>
        <w:t>:</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Conventional ruggedization of LCDs often involves under-the-frame bonding techniques, wherein the original LCD module is dismantled. In such approaches, the LCD glass and LCD cell are retrieved, while the original electronic, mechanical, optical, and backlight components are discarded. A new ruggedized stack is then built using techniques such as edge bonding or full-face bonding, followed by integration of custom backlights, filters, and mechanical structures.</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While effective, such methods are time-consuming, costly, and complex, requiring extensive rework and redesign of the LCD assembly.</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There exists a requirement for a faster, less intrusive, and cost-effective ruggedization method that:</w:t>
      </w:r>
    </w:p>
    <w:p>
      <w:pPr>
        <w:pStyle w:val="ListParagraph"/>
        <w:numPr>
          <w:ilvl w:val="0"/>
          <w:numId w:val="2"/>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Preserves the original LCD module</w:t>
      </w:r>
    </w:p>
    <w:p>
      <w:pPr>
        <w:pStyle w:val="ListParagraph"/>
        <w:numPr>
          <w:ilvl w:val="0"/>
          <w:numId w:val="2"/>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Retains the factory-integrated backlight and electronics</w:t>
      </w:r>
    </w:p>
    <w:p>
      <w:pPr>
        <w:pStyle w:val="ListParagraph"/>
        <w:numPr>
          <w:ilvl w:val="0"/>
          <w:numId w:val="2"/>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Avoids dismantling of the LCD internal stack</w:t>
      </w:r>
    </w:p>
    <w:p>
      <w:pPr>
        <w:pStyle w:val="ListParagraph"/>
        <w:numPr>
          <w:ilvl w:val="0"/>
          <w:numId w:val="2"/>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Enables addition of protective and functional layers</w:t>
      </w:r>
    </w:p>
    <w:p>
      <w:pPr>
        <w:pStyle w:val="ListParagraph"/>
        <w:shd w:val="clear" w:color="auto" w:fill="FFFFFF"/>
        <w:spacing w:lineRule="auto" w:line="360" w:before="0" w:after="120"/>
        <w:contextualSpacing/>
        <w:jc w:val="both"/>
        <w:rPr>
          <w:rFonts w:ascii="Times New Roman" w:hAnsi="Times New Roman" w:cs="Times New Roman"/>
          <w:b/>
          <w:b/>
          <w:bCs/>
          <w:w w:val="105"/>
          <w:sz w:val="24"/>
          <w:szCs w:val="24"/>
          <w:lang w:val="en-IN"/>
        </w:rPr>
      </w:pPr>
      <w:r>
        <w:rPr>
          <w:rFonts w:cs="Times New Roman" w:ascii="Times New Roman" w:hAnsi="Times New Roman"/>
          <w:b/>
          <w:bCs/>
          <w:w w:val="105"/>
          <w:sz w:val="24"/>
          <w:szCs w:val="24"/>
          <w:lang w:val="en-IN"/>
        </w:rPr>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b/>
          <w:bCs/>
          <w:w w:val="105"/>
          <w:sz w:val="24"/>
          <w:szCs w:val="24"/>
          <w:lang w:val="en-IN"/>
        </w:rPr>
        <w:t>Summary of the Invention</w:t>
      </w:r>
      <w:r>
        <w:rPr>
          <w:rFonts w:cs="Times New Roman" w:ascii="Times New Roman" w:hAnsi="Times New Roman"/>
          <w:w w:val="105"/>
          <w:sz w:val="24"/>
          <w:szCs w:val="24"/>
          <w:lang w:val="en-IN"/>
        </w:rPr>
        <w:t>:</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present invention discloses an over-the-frame bonding technique, wherein the original COTS LCD module, including its LCD cell, electronics, optical stack, and backlight, is retained intact.</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An adhesive is dispensed along and over the original LCD frame of the COTS module, creating a bonding interface on which additional ruggedization elements are integrated. These elements may include:</w:t>
      </w:r>
    </w:p>
    <w:p>
      <w:pPr>
        <w:pStyle w:val="ListParagraph"/>
        <w:numPr>
          <w:ilvl w:val="0"/>
          <w:numId w:val="3"/>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Front protective glass</w:t>
      </w:r>
    </w:p>
    <w:p>
      <w:pPr>
        <w:pStyle w:val="ListParagraph"/>
        <w:numPr>
          <w:ilvl w:val="0"/>
          <w:numId w:val="3"/>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Touchscreen overlay</w:t>
      </w:r>
    </w:p>
    <w:p>
      <w:pPr>
        <w:pStyle w:val="ListParagraph"/>
        <w:numPr>
          <w:ilvl w:val="0"/>
          <w:numId w:val="3"/>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Optical filters</w:t>
      </w:r>
    </w:p>
    <w:p>
      <w:pPr>
        <w:pStyle w:val="ListParagraph"/>
        <w:numPr>
          <w:ilvl w:val="0"/>
          <w:numId w:val="3"/>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Transparent heaters</w:t>
      </w:r>
    </w:p>
    <w:p>
      <w:pPr>
        <w:pStyle w:val="ListParagraph"/>
        <w:numPr>
          <w:ilvl w:val="0"/>
          <w:numId w:val="3"/>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Environmental sealing layers</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technique enables ruggedization without removal of the original backlight or internal components, thereby significantly reducing processing time, cost, and risk.</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b/>
          <w:bCs/>
          <w:w w:val="105"/>
          <w:sz w:val="24"/>
          <w:szCs w:val="24"/>
          <w:lang w:val="en-IN"/>
        </w:rPr>
        <w:t>Detailed Description of the Invention</w:t>
      </w:r>
      <w:r>
        <w:rPr>
          <w:rFonts w:cs="Times New Roman" w:ascii="Times New Roman" w:hAnsi="Times New Roman"/>
          <w:w w:val="105"/>
          <w:sz w:val="24"/>
          <w:szCs w:val="24"/>
          <w:lang w:val="en-IN"/>
        </w:rPr>
        <w:t>:</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In one embodiment, the method comprises the following steps:</w:t>
      </w:r>
    </w:p>
    <w:p>
      <w:pPr>
        <w:pStyle w:val="ListParagraph"/>
        <w:numPr>
          <w:ilvl w:val="0"/>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Selection of a COTS LCD Module:</w:t>
      </w:r>
    </w:p>
    <w:p>
      <w:pPr>
        <w:pStyle w:val="ListParagraph"/>
        <w:shd w:val="clear" w:color="auto" w:fill="FFFFFF"/>
        <w:spacing w:lineRule="auto" w:line="360" w:before="0" w:after="120"/>
        <w:ind w:left="720" w:hanging="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original LCD module, as supplied by the manufacturer, including the LCD glass, driver electronics, mechanical frame, optical layers, and backlight, is used without disassembly.</w:t>
      </w:r>
    </w:p>
    <w:p>
      <w:pPr>
        <w:pStyle w:val="ListParagraph"/>
        <w:numPr>
          <w:ilvl w:val="0"/>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Adhesive Dispensing Over the Original Frame:</w:t>
      </w:r>
    </w:p>
    <w:p>
      <w:pPr>
        <w:pStyle w:val="ListParagraph"/>
        <w:shd w:val="clear" w:color="auto" w:fill="FFFFFF"/>
        <w:spacing w:lineRule="auto" w:line="360" w:before="0" w:after="120"/>
        <w:ind w:left="720" w:hanging="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A specially formulated adhesive is dispensed over and along the perimeter frame of the original LCD construction, without penetrating beneath the frame or disturbing the internal layers.</w:t>
      </w:r>
    </w:p>
    <w:p>
      <w:pPr>
        <w:pStyle w:val="ListParagraph"/>
        <w:numPr>
          <w:ilvl w:val="0"/>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 xml:space="preserve">Integration of Additional Functional Layers: </w:t>
      </w:r>
    </w:p>
    <w:p>
      <w:pPr>
        <w:pStyle w:val="ListParagraph"/>
        <w:shd w:val="clear" w:color="auto" w:fill="FFFFFF"/>
        <w:spacing w:lineRule="auto" w:line="360" w:before="0" w:after="120"/>
        <w:ind w:left="720" w:hanging="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One or more functional or protective layers are bonded over the adhesive layer, including but not limited to:</w:t>
      </w:r>
    </w:p>
    <w:p>
      <w:pPr>
        <w:pStyle w:val="ListParagraph"/>
        <w:numPr>
          <w:ilvl w:val="1"/>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Front cover glass</w:t>
      </w:r>
    </w:p>
    <w:p>
      <w:pPr>
        <w:pStyle w:val="ListParagraph"/>
        <w:numPr>
          <w:ilvl w:val="1"/>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Touch-sensitive panel</w:t>
      </w:r>
    </w:p>
    <w:p>
      <w:pPr>
        <w:pStyle w:val="ListParagraph"/>
        <w:numPr>
          <w:ilvl w:val="1"/>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EMI/IR/UV or neutral density filters</w:t>
      </w:r>
    </w:p>
    <w:p>
      <w:pPr>
        <w:pStyle w:val="ListParagraph"/>
        <w:numPr>
          <w:ilvl w:val="1"/>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Transparent heater elements</w:t>
      </w:r>
    </w:p>
    <w:p>
      <w:pPr>
        <w:pStyle w:val="ListParagraph"/>
        <w:numPr>
          <w:ilvl w:val="0"/>
          <w:numId w:val="4"/>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Curing and Sealing:</w:t>
      </w:r>
    </w:p>
    <w:p>
      <w:pPr>
        <w:pStyle w:val="ListParagraph"/>
        <w:shd w:val="clear" w:color="auto" w:fill="FFFFFF"/>
        <w:spacing w:lineRule="auto" w:line="360" w:before="0" w:after="120"/>
        <w:ind w:left="720" w:hanging="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adhesive is cured to form a mechanically robust and environmentally sealed assembly, resulting in a ruggedized LCD module.</w:t>
      </w:r>
    </w:p>
    <w:p>
      <w:pPr>
        <w:pStyle w:val="ListParagraph"/>
        <w:shd w:val="clear" w:color="auto" w:fill="FFFFFF"/>
        <w:spacing w:lineRule="auto" w:line="360" w:before="0" w:after="120"/>
        <w:ind w:left="720" w:hanging="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bonding interface distributes mechanical stress, enhances environmental resistance, and provides mechanical damping during shock and vibration events.</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Key Differentiation from Under-the-Frame Bonding</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Unlike under-the-frame bonding techniques, the present invention:</w:t>
      </w:r>
    </w:p>
    <w:p>
      <w:pPr>
        <w:pStyle w:val="ListParagraph"/>
        <w:numPr>
          <w:ilvl w:val="0"/>
          <w:numId w:val="5"/>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Does not require removal of the LCD glass or cell</w:t>
      </w:r>
    </w:p>
    <w:p>
      <w:pPr>
        <w:pStyle w:val="ListParagraph"/>
        <w:numPr>
          <w:ilvl w:val="0"/>
          <w:numId w:val="5"/>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Does not discard original electronics, optics, or backlight</w:t>
      </w:r>
    </w:p>
    <w:p>
      <w:pPr>
        <w:pStyle w:val="ListParagraph"/>
        <w:numPr>
          <w:ilvl w:val="0"/>
          <w:numId w:val="5"/>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Does not involve full-face or internal edge bonding</w:t>
      </w:r>
    </w:p>
    <w:p>
      <w:pPr>
        <w:pStyle w:val="ListParagraph"/>
        <w:numPr>
          <w:ilvl w:val="0"/>
          <w:numId w:val="5"/>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Preserves original factory calibration and alignment</w:t>
      </w:r>
    </w:p>
    <w:p>
      <w:pPr>
        <w:pStyle w:val="ListParagraph"/>
        <w:shd w:val="clear" w:color="auto" w:fill="FFFFFF"/>
        <w:spacing w:lineRule="auto" w:line="360" w:before="0" w:after="120"/>
        <w:ind w:left="720" w:hanging="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b/>
          <w:bCs/>
          <w:w w:val="105"/>
          <w:sz w:val="24"/>
          <w:szCs w:val="24"/>
          <w:lang w:val="en-IN"/>
        </w:rPr>
        <w:t>Advantages of the Invention</w:t>
      </w:r>
      <w:r>
        <w:rPr>
          <w:rFonts w:cs="Times New Roman" w:ascii="Times New Roman" w:hAnsi="Times New Roman"/>
          <w:w w:val="105"/>
          <w:sz w:val="24"/>
          <w:szCs w:val="24"/>
          <w:lang w:val="en-IN"/>
        </w:rPr>
        <w:t>:</w:t>
      </w:r>
    </w:p>
    <w:p>
      <w:pPr>
        <w:pStyle w:val="ListParagraph"/>
        <w:numPr>
          <w:ilvl w:val="0"/>
          <w:numId w:val="6"/>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Significantly reduced ruggedization time</w:t>
      </w:r>
    </w:p>
    <w:p>
      <w:pPr>
        <w:pStyle w:val="ListParagraph"/>
        <w:numPr>
          <w:ilvl w:val="0"/>
          <w:numId w:val="6"/>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Lower manufacturing cost</w:t>
      </w:r>
    </w:p>
    <w:p>
      <w:pPr>
        <w:pStyle w:val="ListParagraph"/>
        <w:numPr>
          <w:ilvl w:val="0"/>
          <w:numId w:val="6"/>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Minimal risk of LCD damage</w:t>
      </w:r>
    </w:p>
    <w:p>
      <w:pPr>
        <w:pStyle w:val="ListParagraph"/>
        <w:numPr>
          <w:ilvl w:val="0"/>
          <w:numId w:val="6"/>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Retention of original backlight and electronics</w:t>
      </w:r>
    </w:p>
    <w:p>
      <w:pPr>
        <w:pStyle w:val="ListParagraph"/>
        <w:numPr>
          <w:ilvl w:val="0"/>
          <w:numId w:val="6"/>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Suitable for rapid ruggedization of COTS LCDs</w:t>
      </w:r>
    </w:p>
    <w:p>
      <w:pPr>
        <w:pStyle w:val="ListParagraph"/>
        <w:numPr>
          <w:ilvl w:val="0"/>
          <w:numId w:val="6"/>
        </w:numPr>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Ideal for low-volume and quick-turn defence and industrial programs</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b/>
          <w:bCs/>
          <w:w w:val="105"/>
          <w:sz w:val="24"/>
          <w:szCs w:val="24"/>
          <w:lang w:val="en-IN"/>
        </w:rPr>
        <w:t>Industrial Applicability</w:t>
      </w:r>
      <w:r>
        <w:rPr>
          <w:rFonts w:cs="Times New Roman" w:ascii="Times New Roman" w:hAnsi="Times New Roman"/>
          <w:w w:val="105"/>
          <w:sz w:val="24"/>
          <w:szCs w:val="24"/>
          <w:lang w:val="en-IN"/>
        </w:rPr>
        <w:t>:</w:t>
      </w:r>
    </w:p>
    <w:p>
      <w:pPr>
        <w:pStyle w:val="ListParagraph"/>
        <w:shd w:val="clear" w:color="auto" w:fill="FFFFFF"/>
        <w:spacing w:lineRule="auto" w:line="360" w:before="0" w:after="120"/>
        <w:contextualSpacing/>
        <w:jc w:val="both"/>
        <w:rPr>
          <w:rFonts w:ascii="Times New Roman" w:hAnsi="Times New Roman" w:cs="Times New Roman"/>
          <w:w w:val="105"/>
          <w:sz w:val="24"/>
          <w:szCs w:val="24"/>
          <w:lang w:val="en-IN"/>
        </w:rPr>
      </w:pPr>
      <w:r>
        <w:rPr>
          <w:rFonts w:cs="Times New Roman" w:ascii="Times New Roman" w:hAnsi="Times New Roman"/>
          <w:w w:val="105"/>
          <w:sz w:val="24"/>
          <w:szCs w:val="24"/>
          <w:lang w:val="en-IN"/>
        </w:rPr>
        <w:t>The invention is applicable to rugged display systems used in defence vehicles, avionics, naval platforms, railway displays, industrial HMIs, and outdoor electronic equipment, where rapid deployment and reliability are critical.</w:t>
      </w:r>
    </w:p>
    <w:p>
      <w:pPr>
        <w:pStyle w:val="ListParagraph"/>
        <w:shd w:val="clear" w:color="auto" w:fill="FFFFFF"/>
        <w:spacing w:lineRule="auto" w:line="360" w:before="0" w:after="120"/>
        <w:contextualSpacing/>
        <w:jc w:val="both"/>
        <w:rPr>
          <w:rFonts w:ascii="Times New Roman" w:hAnsi="Times New Roman" w:cs="Times New Roman"/>
          <w:w w:val="105"/>
          <w:sz w:val="24"/>
          <w:szCs w:val="24"/>
        </w:rPr>
      </w:pPr>
      <w:r>
        <w:rPr>
          <w:rFonts w:cs="Times New Roman" w:ascii="Times New Roman" w:hAnsi="Times New Roman"/>
          <w:w w:val="105"/>
          <w:sz w:val="24"/>
          <w:szCs w:val="24"/>
        </w:rPr>
      </w:r>
    </w:p>
    <w:p>
      <w:pPr>
        <w:pStyle w:val="Normal"/>
        <w:widowControl/>
        <w:suppressAutoHyphens w:val="false"/>
        <w:spacing w:lineRule="auto" w:line="240"/>
        <w:rPr>
          <w:rFonts w:ascii="Times New Roman" w:hAnsi="Times New Roman" w:eastAsia="Times New Roman" w:cs="Times New Roman"/>
          <w:color w:val="000000"/>
          <w:sz w:val="24"/>
          <w:szCs w:val="24"/>
          <w:lang w:val="en-IN" w:eastAsia="en-GB"/>
        </w:rPr>
      </w:pPr>
      <w:r>
        <w:rPr/>
      </w:r>
    </w:p>
    <w:sectPr>
      <w:headerReference w:type="default" r:id="rId2"/>
      <w:footerReference w:type="default" r:id="rId3"/>
      <w:type w:val="nextPage"/>
      <w:pgSz w:w="12240" w:h="15840"/>
      <w:pgMar w:left="1418" w:right="1134" w:header="510" w:top="1702" w:footer="851" w:bottom="1134" w:gutter="0"/>
      <w:pgNumType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ourier New">
    <w:charset w:val="00"/>
    <w:family w:val="roman"/>
    <w:pitch w:val="variable"/>
  </w:font>
  <w:font w:name="Calibri Light">
    <w:charset w:val="00"/>
    <w:family w:val="roman"/>
    <w:pitch w:val="variable"/>
  </w:font>
  <w:font w:name="Segoe UI">
    <w:charset w:val="00"/>
    <w:family w:val="roman"/>
    <w:pitch w:val="variable"/>
  </w:font>
  <w:font w:name="OpenSymbol">
    <w:altName w:val="Arial Unicode MS"/>
    <w:charset w:val="00"/>
    <w:family w:val="roman"/>
    <w:pitch w:val="variable"/>
  </w:font>
  <w:font w:name="Aptos">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48906296"/>
    </w:sdtPr>
    <w:sdtContent>
      <w:p>
        <w:pPr>
          <w:pStyle w:val="Footer"/>
          <w:jc w:val="center"/>
          <w:rPr>
            <w:rFonts w:ascii="Times New Roman" w:hAnsi="Times New Roman" w:cs="Times New Roman"/>
            <w:sz w:val="24"/>
            <w:szCs w:val="24"/>
          </w:rPr>
        </w:pPr>
        <w:r>
          <w:rPr>
            <w:rFonts w:cs="Times New Roman" w:ascii="Times New Roman" w:hAnsi="Times New Roman"/>
            <w:sz w:val="24"/>
            <w:szCs w:val="24"/>
          </w:rPr>
        </w:r>
      </w:p>
      <w:p>
        <w:pPr>
          <w:pStyle w:val="Footer"/>
          <w:jc w:val="center"/>
          <w:rPr/>
        </w:pPr>
        <w:r>
          <w:rPr>
            <w:rFonts w:cs="Times New Roman" w:ascii="Times New Roman" w:hAnsi="Times New Roman"/>
            <w:sz w:val="24"/>
            <w:szCs w:val="24"/>
          </w:rPr>
          <w:fldChar w:fldCharType="begin"/>
        </w:r>
        <w:r>
          <w:rPr>
            <w:sz w:val="24"/>
            <w:szCs w:val="24"/>
            <w:rFonts w:cs="Times New Roman" w:ascii="Times New Roman" w:hAnsi="Times New Roman"/>
          </w:rPr>
          <w:instrText> PAGE </w:instrText>
        </w:r>
        <w:r>
          <w:rPr>
            <w:sz w:val="24"/>
            <w:szCs w:val="24"/>
            <w:rFonts w:cs="Times New Roman" w:ascii="Times New Roman" w:hAnsi="Times New Roman"/>
          </w:rPr>
          <w:fldChar w:fldCharType="separate"/>
        </w:r>
        <w:r>
          <w:rPr>
            <w:sz w:val="24"/>
            <w:szCs w:val="24"/>
            <w:rFonts w:cs="Times New Roman" w:ascii="Times New Roman" w:hAnsi="Times New Roman"/>
          </w:rPr>
          <w:t>6</w:t>
        </w:r>
        <w:r>
          <w:rPr>
            <w:sz w:val="24"/>
            <w:szCs w:val="24"/>
            <w:rFonts w:cs="Times New Roman" w:ascii="Times New Roman" w:hAnsi="Times New Roman"/>
          </w:rPr>
          <w:fldChar w:fldCharType="end"/>
        </w:r>
      </w:p>
    </w:sdtContent>
  </w:sdt>
  <w:p>
    <w:pPr>
      <w:pStyle w:val="TextBody"/>
      <w:spacing w:lineRule="auto" w:line="7"/>
      <w:ind w:left="0" w:hanging="0"/>
      <w:rPr>
        <w:sz w:val="20"/>
        <w:szCs w:val="20"/>
      </w:rPr>
    </w:pPr>
    <w:r>
      <w:rPr>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4833" w:type="dxa"/>
      <w:jc w:val="left"/>
      <w:tblInd w:w="20" w:type="dxa"/>
      <w:tblCellMar>
        <w:top w:w="0" w:type="dxa"/>
        <w:left w:w="108" w:type="dxa"/>
        <w:bottom w:w="0" w:type="dxa"/>
        <w:right w:w="108" w:type="dxa"/>
      </w:tblCellMar>
      <w:tblLook w:firstRow="1" w:noVBand="1" w:lastRow="0" w:firstColumn="1" w:lastColumn="0" w:noHBand="0" w:val="04a0"/>
    </w:tblPr>
    <w:tblGrid>
      <w:gridCol w:w="4833"/>
    </w:tblGrid>
    <w:tr>
      <w:trPr/>
      <w:tc>
        <w:tcPr>
          <w:tcW w:w="4833" w:type="dxa"/>
          <w:tcBorders>
            <w:top w:val="nil"/>
            <w:left w:val="nil"/>
            <w:bottom w:val="nil"/>
            <w:right w:val="nil"/>
          </w:tcBorders>
          <w:shd w:fill="auto" w:val="clear"/>
        </w:tcPr>
        <w:p>
          <w:pPr>
            <w:pStyle w:val="Normal"/>
            <w:spacing w:lineRule="auto" w:line="228" w:before="28" w:after="0"/>
            <w:ind w:right="1" w:hanging="0"/>
            <w:jc w:val="right"/>
            <w:rPr>
              <w:rFonts w:ascii="Times New Roman" w:hAnsi="Times New Roman" w:cs="Times New Roman"/>
              <w:b/>
              <w:b/>
              <w:w w:val="95"/>
              <w:sz w:val="24"/>
              <w:szCs w:val="24"/>
              <w:lang w:val="en-IN"/>
            </w:rPr>
          </w:pPr>
          <w:r>
            <w:rPr>
              <w:rFonts w:cs="Times New Roman" w:ascii="Times New Roman" w:hAnsi="Times New Roman"/>
              <w:b/>
              <w:w w:val="95"/>
              <w:sz w:val="24"/>
              <w:szCs w:val="24"/>
              <w:lang w:val="en-IN"/>
            </w:rPr>
          </w:r>
        </w:p>
      </w:tc>
    </w:tr>
    <w:tr>
      <w:trPr/>
      <w:tc>
        <w:tcPr>
          <w:tcW w:w="4833" w:type="dxa"/>
          <w:tcBorders>
            <w:top w:val="nil"/>
            <w:left w:val="nil"/>
            <w:bottom w:val="nil"/>
            <w:right w:val="nil"/>
          </w:tcBorders>
          <w:shd w:fill="auto" w:val="clear"/>
        </w:tcPr>
        <w:p>
          <w:pPr>
            <w:pStyle w:val="Normal"/>
            <w:spacing w:lineRule="auto" w:line="228" w:before="28" w:after="0"/>
            <w:ind w:left="20" w:right="1" w:hanging="0"/>
            <w:jc w:val="right"/>
            <w:rPr>
              <w:rFonts w:ascii="Times New Roman" w:hAnsi="Times New Roman" w:cs="Times New Roman"/>
              <w:b/>
              <w:b/>
              <w:w w:val="95"/>
              <w:sz w:val="24"/>
              <w:szCs w:val="24"/>
            </w:rPr>
          </w:pPr>
          <w:r>
            <w:rPr>
              <w:rFonts w:cs="Times New Roman" w:ascii="Times New Roman" w:hAnsi="Times New Roman"/>
              <w:b/>
              <w:w w:val="95"/>
              <w:sz w:val="24"/>
              <w:szCs w:val="24"/>
            </w:rPr>
          </w:r>
        </w:p>
      </w:tc>
    </w:tr>
  </w:tbl>
  <w:p>
    <w:pPr>
      <w:pStyle w:val="Normal"/>
      <w:spacing w:lineRule="auto" w:line="228" w:before="28" w:after="0"/>
      <w:ind w:right="1" w:hanging="0"/>
      <w:rPr>
        <w:rFonts w:ascii="Times New Roman" w:hAnsi="Times New Roman" w:cs="Times New Roman"/>
        <w:b/>
        <w:b/>
        <w:w w:val="95"/>
        <w:sz w:val="24"/>
        <w:szCs w:val="24"/>
      </w:rPr>
    </w:pPr>
    <w:r>
      <w:rPr>
        <w:rFonts w:cs="Times New Roman" w:ascii="Times New Roman" w:hAnsi="Times New Roman"/>
        <w:b/>
        <w:sz w:val="24"/>
        <w:szCs w:val="24"/>
        <w:lang w:val="en-IN"/>
      </w:rPr>
      <w:tab/>
      <w:tab/>
    </w:r>
    <w:r>
      <w:rPr>
        <w:rFonts w:cs="Times New Roman" w:ascii="Times New Roman" w:hAnsi="Times New Roman"/>
        <w:b/>
        <w:w w:val="95"/>
        <w:sz w:val="24"/>
        <w:szCs w:val="24"/>
      </w:rPr>
      <w:tab/>
      <w:tab/>
      <w:tab/>
      <w:tab/>
      <w:tab/>
      <w:tab/>
      <w:tab/>
    </w:r>
  </w:p>
  <w:p>
    <w:pPr>
      <w:pStyle w:val="Normal"/>
      <w:spacing w:lineRule="auto" w:line="228" w:before="28" w:after="0"/>
      <w:ind w:left="5780" w:right="1" w:firstLine="700"/>
      <w:rPr>
        <w:rFonts w:ascii="Arial" w:hAnsi="Arial" w:cs="Arial"/>
        <w:b/>
        <w:b/>
        <w:sz w:val="24"/>
        <w:szCs w:val="24"/>
        <w:lang w:val="en-IN"/>
      </w:rPr>
    </w:pPr>
    <w:r>
      <w:rPr>
        <w:rFonts w:cs="Arial" w:ascii="Arial" w:hAnsi="Arial"/>
        <w:b/>
        <w:sz w:val="24"/>
        <w:szCs w:val="24"/>
        <w:lang w:val="en-IN"/>
      </w:rPr>
    </w:r>
  </w:p>
  <w:p>
    <w:pPr>
      <w:pStyle w:val="TextBody"/>
      <w:spacing w:lineRule="auto" w:line="7"/>
      <w:ind w:left="0" w:hanging="0"/>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rPr>
        <w:sz w:val="24"/>
        <w:b/>
        <w:szCs w:val="24"/>
        <w:rFonts w:ascii="Times New Roman" w:hAnsi="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Fonts w:cs="Times New Roman"/>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Fonts w:cs="Times New Roman"/>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4"/>
        <w:rFonts w:cs="Times New Roman"/>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Fonts w:cs="Times New Roman"/>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Fonts w:cs="Times New Roman"/>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8"/>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4b03f28c"/>
    <w:pPr>
      <w:widowControl w:val="false"/>
      <w:suppressAutoHyphens w:val="true"/>
      <w:bidi w:val="0"/>
      <w:spacing w:lineRule="auto" w:line="259"/>
      <w:jc w:val="left"/>
    </w:pPr>
    <w:rPr>
      <w:rFonts w:ascii="Courier New" w:hAnsi="Courier New" w:eastAsia="Courier New" w:cs="Courier New"/>
      <w:color w:val="auto"/>
      <w:kern w:val="0"/>
      <w:sz w:val="22"/>
      <w:szCs w:val="22"/>
      <w:lang w:val="en-US" w:eastAsia="en-US" w:bidi="ar-SA"/>
    </w:rPr>
  </w:style>
  <w:style w:type="paragraph" w:styleId="Heading1">
    <w:name w:val="Heading 1"/>
    <w:basedOn w:val="Normal"/>
    <w:link w:val="Heading1Char"/>
    <w:uiPriority w:val="9"/>
    <w:qFormat/>
    <w:rsid w:val="4b03f28c"/>
    <w:pPr>
      <w:ind w:left="116" w:right="2718" w:hanging="0"/>
      <w:jc w:val="center"/>
      <w:outlineLvl w:val="0"/>
    </w:pPr>
    <w:rPr/>
  </w:style>
  <w:style w:type="paragraph" w:styleId="Heading2">
    <w:name w:val="Heading 2"/>
    <w:basedOn w:val="Normal"/>
    <w:link w:val="Heading2Char"/>
    <w:uiPriority w:val="9"/>
    <w:unhideWhenUsed/>
    <w:qFormat/>
    <w:rsid w:val="4b03f28c"/>
    <w:pPr>
      <w:spacing w:before="28" w:after="0"/>
      <w:ind w:left="20" w:hanging="0"/>
      <w:outlineLvl w:val="1"/>
    </w:pPr>
    <w:rPr>
      <w:b/>
      <w:bCs/>
      <w:sz w:val="21"/>
      <w:szCs w:val="21"/>
    </w:rPr>
  </w:style>
  <w:style w:type="paragraph" w:styleId="Heading3">
    <w:name w:val="Heading 3"/>
    <w:basedOn w:val="Normal"/>
    <w:next w:val="Normal"/>
    <w:link w:val="Heading3Char"/>
    <w:uiPriority w:val="9"/>
    <w:unhideWhenUsed/>
    <w:qFormat/>
    <w:rsid w:val="4b03f28c"/>
    <w:pPr>
      <w:keepNext w:val="true"/>
      <w:spacing w:before="40" w:after="0"/>
      <w:outlineLvl w:val="2"/>
    </w:pPr>
    <w:rPr>
      <w:rFonts w:ascii="Calibri Light" w:hAnsi="Calibri Light" w:eastAsia="" w:cs="" w:asciiTheme="majorHAnsi" w:cstheme="majorBidi" w:eastAsiaTheme="majorEastAsia" w:hAnsiTheme="majorHAnsi"/>
      <w:color w:val="1F3763"/>
      <w:sz w:val="24"/>
      <w:szCs w:val="24"/>
    </w:rPr>
  </w:style>
  <w:style w:type="paragraph" w:styleId="Heading4">
    <w:name w:val="Heading 4"/>
    <w:basedOn w:val="Normal"/>
    <w:next w:val="Normal"/>
    <w:link w:val="Heading4Char"/>
    <w:uiPriority w:val="9"/>
    <w:unhideWhenUsed/>
    <w:qFormat/>
    <w:rsid w:val="4b03f28c"/>
    <w:pPr>
      <w:keepNext w:val="true"/>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Heading5">
    <w:name w:val="Heading 5"/>
    <w:basedOn w:val="Normal"/>
    <w:next w:val="Normal"/>
    <w:link w:val="Heading5Char"/>
    <w:uiPriority w:val="9"/>
    <w:unhideWhenUsed/>
    <w:qFormat/>
    <w:rsid w:val="4b03f28c"/>
    <w:pPr>
      <w:keepNext w:val="true"/>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paragraph" w:styleId="Heading6">
    <w:name w:val="Heading 6"/>
    <w:basedOn w:val="Normal"/>
    <w:next w:val="Normal"/>
    <w:link w:val="Heading6Char"/>
    <w:uiPriority w:val="9"/>
    <w:unhideWhenUsed/>
    <w:qFormat/>
    <w:rsid w:val="4b03f28c"/>
    <w:pPr>
      <w:keepNext w:val="true"/>
      <w:spacing w:before="40" w:after="0"/>
      <w:outlineLvl w:val="5"/>
    </w:pPr>
    <w:rPr>
      <w:rFonts w:ascii="Calibri Light" w:hAnsi="Calibri Light" w:eastAsia="" w:cs="" w:asciiTheme="majorHAnsi" w:cstheme="majorBidi" w:eastAsiaTheme="majorEastAsia" w:hAnsiTheme="majorHAnsi"/>
      <w:color w:val="1F3763"/>
    </w:rPr>
  </w:style>
  <w:style w:type="paragraph" w:styleId="Heading7">
    <w:name w:val="Heading 7"/>
    <w:basedOn w:val="Normal"/>
    <w:next w:val="Normal"/>
    <w:link w:val="Heading7Char"/>
    <w:uiPriority w:val="9"/>
    <w:unhideWhenUsed/>
    <w:qFormat/>
    <w:rsid w:val="4b03f28c"/>
    <w:pPr>
      <w:keepNext w:val="true"/>
      <w:spacing w:before="40" w:after="0"/>
      <w:outlineLvl w:val="6"/>
    </w:pPr>
    <w:rPr>
      <w:rFonts w:ascii="Calibri Light" w:hAnsi="Calibri Light" w:eastAsia="" w:cs="" w:asciiTheme="majorHAnsi" w:cstheme="majorBidi" w:eastAsiaTheme="majorEastAsia" w:hAnsiTheme="majorHAnsi"/>
      <w:i/>
      <w:iCs/>
      <w:color w:val="1F3763"/>
    </w:rPr>
  </w:style>
  <w:style w:type="paragraph" w:styleId="Heading8">
    <w:name w:val="Heading 8"/>
    <w:basedOn w:val="Normal"/>
    <w:next w:val="Normal"/>
    <w:link w:val="Heading8Char"/>
    <w:uiPriority w:val="9"/>
    <w:unhideWhenUsed/>
    <w:qFormat/>
    <w:rsid w:val="4b03f28c"/>
    <w:pPr>
      <w:keepNext w:val="true"/>
      <w:spacing w:before="40" w:after="0"/>
      <w:outlineLvl w:val="7"/>
    </w:pPr>
    <w:rPr>
      <w:rFonts w:ascii="Calibri Light" w:hAnsi="Calibri Light" w:eastAsia="" w:cs="" w:asciiTheme="majorHAnsi" w:cstheme="majorBidi" w:eastAsiaTheme="majorEastAsia" w:hAnsiTheme="majorHAnsi"/>
      <w:color w:val="272727"/>
      <w:sz w:val="21"/>
      <w:szCs w:val="21"/>
    </w:rPr>
  </w:style>
  <w:style w:type="paragraph" w:styleId="Heading9">
    <w:name w:val="Heading 9"/>
    <w:basedOn w:val="Normal"/>
    <w:next w:val="Normal"/>
    <w:link w:val="Heading9Char"/>
    <w:uiPriority w:val="9"/>
    <w:unhideWhenUsed/>
    <w:qFormat/>
    <w:rsid w:val="4b03f28c"/>
    <w:pPr>
      <w:keepNext w:val="true"/>
      <w:spacing w:before="40" w:after="0"/>
      <w:outlineLvl w:val="8"/>
    </w:pPr>
    <w:rPr>
      <w:rFonts w:ascii="Calibri Light" w:hAnsi="Calibri Light" w:eastAsia="" w:cs="" w:asciiTheme="majorHAnsi" w:cstheme="majorBidi" w:eastAsiaTheme="majorEastAsia" w:hAnsiTheme="majorHAnsi"/>
      <w:i/>
      <w:iCs/>
      <w:color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4b03f28c"/>
    <w:rPr>
      <w:rFonts w:ascii="Courier New" w:hAnsi="Courier New" w:eastAsia="Courier New" w:cs="Courier New"/>
      <w:lang w:val="en-US"/>
    </w:rPr>
  </w:style>
  <w:style w:type="character" w:styleId="Heading2Char" w:customStyle="1">
    <w:name w:val="Heading 2 Char"/>
    <w:basedOn w:val="DefaultParagraphFont"/>
    <w:link w:val="Heading2"/>
    <w:uiPriority w:val="9"/>
    <w:qFormat/>
    <w:rsid w:val="4b03f28c"/>
    <w:rPr>
      <w:rFonts w:ascii="Courier New" w:hAnsi="Courier New" w:eastAsia="Courier New" w:cs="Courier New"/>
      <w:b/>
      <w:bCs/>
      <w:sz w:val="21"/>
      <w:szCs w:val="21"/>
      <w:lang w:val="en-US"/>
    </w:rPr>
  </w:style>
  <w:style w:type="character" w:styleId="BodyTextChar" w:customStyle="1">
    <w:name w:val="Body Text Char"/>
    <w:basedOn w:val="DefaultParagraphFont"/>
    <w:link w:val="BodyText"/>
    <w:uiPriority w:val="1"/>
    <w:qFormat/>
    <w:rsid w:val="4b03f28c"/>
    <w:rPr>
      <w:rFonts w:ascii="Courier New" w:hAnsi="Courier New" w:eastAsia="Courier New" w:cs="Courier New"/>
      <w:sz w:val="21"/>
      <w:szCs w:val="21"/>
      <w:lang w:val="en-US"/>
    </w:rPr>
  </w:style>
  <w:style w:type="character" w:styleId="HeaderChar" w:customStyle="1">
    <w:name w:val="Header Char"/>
    <w:basedOn w:val="DefaultParagraphFont"/>
    <w:link w:val="Header"/>
    <w:uiPriority w:val="99"/>
    <w:qFormat/>
    <w:rsid w:val="4b03f28c"/>
    <w:rPr>
      <w:rFonts w:ascii="Courier New" w:hAnsi="Courier New" w:eastAsia="Courier New" w:cs="Courier New"/>
      <w:lang w:val="en-US"/>
    </w:rPr>
  </w:style>
  <w:style w:type="character" w:styleId="FooterChar" w:customStyle="1">
    <w:name w:val="Footer Char"/>
    <w:basedOn w:val="DefaultParagraphFont"/>
    <w:link w:val="Footer"/>
    <w:uiPriority w:val="99"/>
    <w:qFormat/>
    <w:rsid w:val="4b03f28c"/>
    <w:rPr>
      <w:rFonts w:ascii="Courier New" w:hAnsi="Courier New" w:eastAsia="Courier New" w:cs="Courier New"/>
      <w:lang w:val="en-US"/>
    </w:rPr>
  </w:style>
  <w:style w:type="character" w:styleId="Heading3Char" w:customStyle="1">
    <w:name w:val="Heading 3 Char"/>
    <w:basedOn w:val="DefaultParagraphFont"/>
    <w:link w:val="Heading3"/>
    <w:uiPriority w:val="9"/>
    <w:qFormat/>
    <w:rsid w:val="4b03f28c"/>
    <w:rPr>
      <w:rFonts w:ascii="Calibri Light" w:hAnsi="Calibri Light" w:eastAsia="" w:cs="" w:asciiTheme="majorHAnsi" w:cstheme="majorBidi" w:eastAsiaTheme="majorEastAsia" w:hAnsiTheme="majorHAnsi"/>
      <w:color w:val="1F3763"/>
      <w:sz w:val="24"/>
      <w:szCs w:val="24"/>
      <w:lang w:val="en-US"/>
    </w:rPr>
  </w:style>
  <w:style w:type="character" w:styleId="Heading4Char" w:customStyle="1">
    <w:name w:val="Heading 4 Char"/>
    <w:basedOn w:val="DefaultParagraphFont"/>
    <w:link w:val="Heading4"/>
    <w:uiPriority w:val="9"/>
    <w:qFormat/>
    <w:rsid w:val="4b03f28c"/>
    <w:rPr>
      <w:rFonts w:ascii="Calibri Light" w:hAnsi="Calibri Light" w:eastAsia="" w:cs="" w:asciiTheme="majorHAnsi" w:cstheme="majorBidi" w:eastAsiaTheme="majorEastAsia" w:hAnsiTheme="majorHAnsi"/>
      <w:i/>
      <w:iCs/>
      <w:color w:val="2F5496" w:themeColor="accent1" w:themeShade="bf"/>
      <w:lang w:val="en-US"/>
    </w:rPr>
  </w:style>
  <w:style w:type="character" w:styleId="Heading5Char" w:customStyle="1">
    <w:name w:val="Heading 5 Char"/>
    <w:basedOn w:val="DefaultParagraphFont"/>
    <w:link w:val="Heading5"/>
    <w:uiPriority w:val="9"/>
    <w:qFormat/>
    <w:rsid w:val="4b03f28c"/>
    <w:rPr>
      <w:rFonts w:ascii="Calibri Light" w:hAnsi="Calibri Light" w:eastAsia="" w:cs="" w:asciiTheme="majorHAnsi" w:cstheme="majorBidi" w:eastAsiaTheme="majorEastAsia" w:hAnsiTheme="majorHAnsi"/>
      <w:color w:val="2F5496" w:themeColor="accent1" w:themeShade="bf"/>
      <w:lang w:val="en-US"/>
    </w:rPr>
  </w:style>
  <w:style w:type="character" w:styleId="Heading6Char" w:customStyle="1">
    <w:name w:val="Heading 6 Char"/>
    <w:basedOn w:val="DefaultParagraphFont"/>
    <w:link w:val="Heading6"/>
    <w:uiPriority w:val="9"/>
    <w:qFormat/>
    <w:rsid w:val="4b03f28c"/>
    <w:rPr>
      <w:rFonts w:ascii="Calibri Light" w:hAnsi="Calibri Light" w:eastAsia="" w:cs="" w:asciiTheme="majorHAnsi" w:cstheme="majorBidi" w:eastAsiaTheme="majorEastAsia" w:hAnsiTheme="majorHAnsi"/>
      <w:color w:val="1F3763"/>
      <w:lang w:val="en-US"/>
    </w:rPr>
  </w:style>
  <w:style w:type="character" w:styleId="Heading7Char" w:customStyle="1">
    <w:name w:val="Heading 7 Char"/>
    <w:basedOn w:val="DefaultParagraphFont"/>
    <w:link w:val="Heading7"/>
    <w:uiPriority w:val="9"/>
    <w:qFormat/>
    <w:rsid w:val="4b03f28c"/>
    <w:rPr>
      <w:rFonts w:ascii="Calibri Light" w:hAnsi="Calibri Light" w:eastAsia="" w:cs="" w:asciiTheme="majorHAnsi" w:cstheme="majorBidi" w:eastAsiaTheme="majorEastAsia" w:hAnsiTheme="majorHAnsi"/>
      <w:i/>
      <w:iCs/>
      <w:color w:val="1F3763"/>
      <w:lang w:val="en-US"/>
    </w:rPr>
  </w:style>
  <w:style w:type="character" w:styleId="Heading8Char" w:customStyle="1">
    <w:name w:val="Heading 8 Char"/>
    <w:basedOn w:val="DefaultParagraphFont"/>
    <w:link w:val="Heading8"/>
    <w:uiPriority w:val="9"/>
    <w:qFormat/>
    <w:rsid w:val="4b03f28c"/>
    <w:rPr>
      <w:rFonts w:ascii="Calibri Light" w:hAnsi="Calibri Light" w:eastAsia="" w:cs="" w:asciiTheme="majorHAnsi" w:cstheme="majorBidi" w:eastAsiaTheme="majorEastAsia" w:hAnsiTheme="majorHAnsi"/>
      <w:color w:val="272727"/>
      <w:sz w:val="21"/>
      <w:szCs w:val="21"/>
      <w:lang w:val="en-US"/>
    </w:rPr>
  </w:style>
  <w:style w:type="character" w:styleId="Heading9Char" w:customStyle="1">
    <w:name w:val="Heading 9 Char"/>
    <w:basedOn w:val="DefaultParagraphFont"/>
    <w:link w:val="Heading9"/>
    <w:uiPriority w:val="9"/>
    <w:qFormat/>
    <w:rsid w:val="4b03f28c"/>
    <w:rPr>
      <w:rFonts w:ascii="Calibri Light" w:hAnsi="Calibri Light" w:eastAsia="" w:cs="" w:asciiTheme="majorHAnsi" w:cstheme="majorBidi" w:eastAsiaTheme="majorEastAsia" w:hAnsiTheme="majorHAnsi"/>
      <w:i/>
      <w:iCs/>
      <w:color w:val="272727"/>
      <w:sz w:val="21"/>
      <w:szCs w:val="21"/>
      <w:lang w:val="en-US"/>
    </w:rPr>
  </w:style>
  <w:style w:type="character" w:styleId="TitleChar" w:customStyle="1">
    <w:name w:val="Title Char"/>
    <w:basedOn w:val="DefaultParagraphFont"/>
    <w:link w:val="Title"/>
    <w:uiPriority w:val="10"/>
    <w:qFormat/>
    <w:rsid w:val="4b03f28c"/>
    <w:rPr>
      <w:rFonts w:ascii="Calibri Light" w:hAnsi="Calibri Light" w:eastAsia="" w:cs="" w:asciiTheme="majorHAnsi" w:cstheme="majorBidi" w:eastAsiaTheme="majorEastAsia" w:hAnsiTheme="majorHAnsi"/>
      <w:sz w:val="56"/>
      <w:szCs w:val="56"/>
      <w:lang w:val="en-US"/>
    </w:rPr>
  </w:style>
  <w:style w:type="character" w:styleId="SubtitleChar" w:customStyle="1">
    <w:name w:val="Subtitle Char"/>
    <w:basedOn w:val="DefaultParagraphFont"/>
    <w:link w:val="Subtitle"/>
    <w:uiPriority w:val="11"/>
    <w:qFormat/>
    <w:rsid w:val="4b03f28c"/>
    <w:rPr>
      <w:rFonts w:ascii="Calibri" w:hAnsi="Calibri" w:eastAsia="" w:cs="" w:asciiTheme="minorHAnsi" w:cstheme="minorBidi" w:eastAsiaTheme="minorEastAsia" w:hAnsiTheme="minorHAnsi"/>
      <w:color w:val="5A5A5A"/>
      <w:lang w:val="en-US"/>
    </w:rPr>
  </w:style>
  <w:style w:type="character" w:styleId="QuoteChar" w:customStyle="1">
    <w:name w:val="Quote Char"/>
    <w:basedOn w:val="DefaultParagraphFont"/>
    <w:link w:val="Quote"/>
    <w:uiPriority w:val="29"/>
    <w:qFormat/>
    <w:rsid w:val="4b03f28c"/>
    <w:rPr>
      <w:i/>
      <w:iCs/>
      <w:color w:val="404040" w:themeColor="text1" w:themeTint="bf"/>
      <w:lang w:val="en-US"/>
    </w:rPr>
  </w:style>
  <w:style w:type="character" w:styleId="IntenseQuoteChar" w:customStyle="1">
    <w:name w:val="Intense Quote Char"/>
    <w:basedOn w:val="DefaultParagraphFont"/>
    <w:link w:val="IntenseQuote"/>
    <w:uiPriority w:val="30"/>
    <w:qFormat/>
    <w:rsid w:val="4b03f28c"/>
    <w:rPr>
      <w:i/>
      <w:iCs/>
      <w:color w:val="4472C4" w:themeColor="accent1"/>
      <w:lang w:val="en-US"/>
    </w:rPr>
  </w:style>
  <w:style w:type="character" w:styleId="EndnoteTextChar" w:customStyle="1">
    <w:name w:val="Endnote Text Char"/>
    <w:basedOn w:val="DefaultParagraphFont"/>
    <w:link w:val="EndnoteText"/>
    <w:uiPriority w:val="99"/>
    <w:semiHidden/>
    <w:qFormat/>
    <w:rsid w:val="4b03f28c"/>
    <w:rPr>
      <w:sz w:val="20"/>
      <w:szCs w:val="20"/>
      <w:lang w:val="en-US"/>
    </w:rPr>
  </w:style>
  <w:style w:type="character" w:styleId="FootnoteTextChar" w:customStyle="1">
    <w:name w:val="Footnote Text Char"/>
    <w:basedOn w:val="DefaultParagraphFont"/>
    <w:link w:val="FootnoteText"/>
    <w:uiPriority w:val="99"/>
    <w:semiHidden/>
    <w:qFormat/>
    <w:rsid w:val="4b03f28c"/>
    <w:rPr>
      <w:sz w:val="20"/>
      <w:szCs w:val="20"/>
      <w:lang w:val="en-US"/>
    </w:rPr>
  </w:style>
  <w:style w:type="character" w:styleId="Annotationreference">
    <w:name w:val="annotation reference"/>
    <w:basedOn w:val="DefaultParagraphFont"/>
    <w:uiPriority w:val="99"/>
    <w:semiHidden/>
    <w:unhideWhenUsed/>
    <w:qFormat/>
    <w:rsid w:val="00402345"/>
    <w:rPr>
      <w:sz w:val="16"/>
      <w:szCs w:val="16"/>
    </w:rPr>
  </w:style>
  <w:style w:type="character" w:styleId="CommentTextChar" w:customStyle="1">
    <w:name w:val="Comment Text Char"/>
    <w:basedOn w:val="DefaultParagraphFont"/>
    <w:link w:val="CommentText"/>
    <w:uiPriority w:val="99"/>
    <w:qFormat/>
    <w:rsid w:val="00402345"/>
    <w:rPr>
      <w:rFonts w:ascii="Courier New" w:hAnsi="Courier New" w:eastAsia="Courier New" w:cs="Courier New"/>
      <w:sz w:val="20"/>
      <w:szCs w:val="20"/>
      <w:lang w:val="en-US"/>
    </w:rPr>
  </w:style>
  <w:style w:type="character" w:styleId="CommentSubjectChar" w:customStyle="1">
    <w:name w:val="Comment Subject Char"/>
    <w:basedOn w:val="CommentTextChar"/>
    <w:link w:val="CommentSubject"/>
    <w:uiPriority w:val="99"/>
    <w:semiHidden/>
    <w:qFormat/>
    <w:rsid w:val="00402345"/>
    <w:rPr>
      <w:rFonts w:ascii="Courier New" w:hAnsi="Courier New" w:eastAsia="Courier New" w:cs="Courier New"/>
      <w:b/>
      <w:bCs/>
      <w:sz w:val="20"/>
      <w:szCs w:val="20"/>
      <w:lang w:val="en-US"/>
    </w:rPr>
  </w:style>
  <w:style w:type="character" w:styleId="Linenumber">
    <w:name w:val="line number"/>
    <w:basedOn w:val="DefaultParagraphFont"/>
    <w:uiPriority w:val="99"/>
    <w:semiHidden/>
    <w:unhideWhenUsed/>
    <w:qFormat/>
    <w:rsid w:val="00bd3864"/>
    <w:rPr/>
  </w:style>
  <w:style w:type="character" w:styleId="Ilfuvd" w:customStyle="1">
    <w:name w:val="ilfuvd"/>
    <w:basedOn w:val="DefaultParagraphFont"/>
    <w:qFormat/>
    <w:rsid w:val="00c760dc"/>
    <w:rPr/>
  </w:style>
  <w:style w:type="character" w:styleId="Cf01" w:customStyle="1">
    <w:name w:val="cf01"/>
    <w:basedOn w:val="DefaultParagraphFont"/>
    <w:qFormat/>
    <w:rsid w:val="00176cc1"/>
    <w:rPr>
      <w:rFonts w:ascii="Segoe UI" w:hAnsi="Segoe UI" w:cs="Segoe UI"/>
      <w:sz w:val="18"/>
      <w:szCs w:val="18"/>
    </w:rPr>
  </w:style>
  <w:style w:type="character" w:styleId="LineNumbering" w:customStyle="1">
    <w:name w:val="Line Numbering"/>
    <w:rPr/>
  </w:style>
  <w:style w:type="character" w:styleId="Bullets" w:customStyle="1">
    <w:name w:val="Bullets"/>
    <w:qFormat/>
    <w:rPr>
      <w:rFonts w:ascii="OpenSymbol" w:hAnsi="OpenSymbol" w:eastAsia="OpenSymbol" w:cs="OpenSymbol"/>
    </w:rPr>
  </w:style>
  <w:style w:type="character" w:styleId="Appleconvertedspace" w:customStyle="1">
    <w:name w:val="apple-converted-space"/>
    <w:basedOn w:val="DefaultParagraphFont"/>
    <w:qFormat/>
    <w:rsid w:val="00794afb"/>
    <w:rPr/>
  </w:style>
  <w:style w:type="character" w:styleId="Strong">
    <w:name w:val="Strong"/>
    <w:basedOn w:val="DefaultParagraphFont"/>
    <w:uiPriority w:val="22"/>
    <w:qFormat/>
    <w:rsid w:val="00794afb"/>
    <w:rPr>
      <w:b/>
      <w:bCs/>
    </w:rPr>
  </w:style>
  <w:style w:type="character" w:styleId="ListLabel1">
    <w:name w:val="ListLabel 1"/>
    <w:qFormat/>
    <w:rPr>
      <w:rFonts w:cs="Times New Roman"/>
      <w:b/>
      <w:bCs/>
      <w:sz w:val="24"/>
      <w:szCs w:val="24"/>
    </w:rPr>
  </w:style>
  <w:style w:type="character" w:styleId="ListLabel2">
    <w:name w:val="ListLabel 2"/>
    <w:qFormat/>
    <w:rPr>
      <w:rFonts w:cs="Arial"/>
      <w:color w:val="auto"/>
      <w:sz w:val="24"/>
      <w:szCs w:val="24"/>
    </w:rPr>
  </w:style>
  <w:style w:type="character" w:styleId="ListLabel3">
    <w:name w:val="ListLabel 3"/>
    <w:qFormat/>
    <w:rPr>
      <w:rFonts w:cs="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Arial"/>
      <w:color w:val="auto"/>
      <w:sz w:val="24"/>
      <w:szCs w:val="24"/>
    </w:rPr>
  </w:style>
  <w:style w:type="character" w:styleId="ListLabel13">
    <w:name w:val="ListLabel 13"/>
    <w:qFormat/>
    <w:rPr>
      <w:b/>
      <w:bCs/>
      <w:sz w:val="24"/>
      <w:szCs w:val="24"/>
    </w:rPr>
  </w:style>
  <w:style w:type="character" w:styleId="ListLabel14">
    <w:name w:val="ListLabel 14"/>
    <w:qFormat/>
    <w:rPr>
      <w:b/>
      <w:bCs/>
      <w:sz w:val="24"/>
      <w:szCs w:val="24"/>
    </w:rPr>
  </w:style>
  <w:style w:type="character" w:styleId="ListLabel15">
    <w:name w:val="ListLabel 15"/>
    <w:qFormat/>
    <w:rPr>
      <w:b/>
      <w:i w:val="false"/>
      <w:sz w:val="26"/>
      <w:szCs w:val="26"/>
    </w:rPr>
  </w:style>
  <w:style w:type="character" w:styleId="ListLabel16">
    <w:name w:val="ListLabel 16"/>
    <w:qFormat/>
    <w:rPr>
      <w:rFonts w:cs="Arial"/>
      <w:b w:val="false"/>
      <w:bCs w:val="false"/>
      <w:i w:val="false"/>
      <w:iCs w:val="false"/>
      <w:strike w:val="false"/>
      <w:dstrike w:val="false"/>
      <w:sz w:val="24"/>
      <w:szCs w:val="24"/>
    </w:rPr>
  </w:style>
  <w:style w:type="character" w:styleId="ListLabel17">
    <w:name w:val="ListLabel 17"/>
    <w:qFormat/>
    <w:rPr>
      <w:rFonts w:ascii="Times New Roman" w:hAnsi="Times New Roman"/>
      <w:b/>
      <w:sz w:val="24"/>
      <w:szCs w:val="24"/>
    </w:rPr>
  </w:style>
  <w:style w:type="character" w:styleId="ListLabel18">
    <w:name w:val="ListLabel 18"/>
    <w:qFormat/>
    <w:rPr>
      <w:rFonts w:ascii="Times New Roman" w:hAnsi="Times New Roman"/>
      <w:sz w:val="24"/>
    </w:rPr>
  </w:style>
  <w:style w:type="character" w:styleId="ListLabel19">
    <w:name w:val="ListLabel 19"/>
    <w:qFormat/>
    <w:rPr>
      <w:rFonts w:cs="Times New Roman"/>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rFonts w:ascii="Times New Roman" w:hAnsi="Times New Roman"/>
      <w:sz w:val="24"/>
    </w:rPr>
  </w:style>
  <w:style w:type="character" w:styleId="ListLabel28">
    <w:name w:val="ListLabel 28"/>
    <w:qFormat/>
    <w:rPr>
      <w:rFonts w:cs="Times New Roman"/>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rFonts w:ascii="Times New Roman" w:hAnsi="Times New Roman" w:cs="Times New Roman"/>
      <w:sz w:val="24"/>
    </w:rPr>
  </w:style>
  <w:style w:type="character" w:styleId="ListLabel37">
    <w:name w:val="ListLabel 37"/>
    <w:qFormat/>
    <w:rPr>
      <w:rFonts w:ascii="Times New Roman" w:hAnsi="Times New Roman"/>
      <w:sz w:val="24"/>
    </w:rPr>
  </w:style>
  <w:style w:type="character" w:styleId="ListLabel38">
    <w:name w:val="ListLabel 38"/>
    <w:qFormat/>
    <w:rPr>
      <w:rFonts w:cs="Times New Roman"/>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rFonts w:ascii="Times New Roman" w:hAnsi="Times New Roman"/>
      <w:sz w:val="24"/>
    </w:rPr>
  </w:style>
  <w:style w:type="character" w:styleId="ListLabel47">
    <w:name w:val="ListLabel 47"/>
    <w:qFormat/>
    <w:rPr>
      <w:rFonts w:cs="Times New Roman"/>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rFonts w:ascii="Aptos" w:hAnsi="Aptos"/>
      <w:sz w:val="24"/>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rFonts w:ascii="Aptos" w:hAnsi="Aptos"/>
      <w:sz w:val="24"/>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rFonts w:ascii="Aptos" w:hAnsi="Aptos"/>
      <w:sz w:val="24"/>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rFonts w:ascii="Aptos" w:hAnsi="Aptos"/>
      <w:sz w:val="24"/>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rFonts w:ascii="Aptos" w:hAnsi="Aptos"/>
      <w:sz w:val="24"/>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rFonts w:ascii="Aptos" w:hAnsi="Aptos"/>
      <w:sz w:val="24"/>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rFonts w:ascii="Aptos" w:hAnsi="Aptos"/>
      <w:sz w:val="24"/>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rFonts w:ascii="Aptos" w:hAnsi="Aptos"/>
      <w:sz w:val="24"/>
    </w:rPr>
  </w:style>
  <w:style w:type="character" w:styleId="ListLabel119">
    <w:name w:val="ListLabel 119"/>
    <w:qFormat/>
    <w:rPr>
      <w:sz w:val="20"/>
    </w:rPr>
  </w:style>
  <w:style w:type="character" w:styleId="ListLabel120">
    <w:name w:val="ListLabel 120"/>
    <w:qFormat/>
    <w:rPr>
      <w:sz w:val="20"/>
    </w:rPr>
  </w:style>
  <w:style w:type="character" w:styleId="ListLabel121">
    <w:name w:val="ListLabel 121"/>
    <w:qFormat/>
    <w:rPr>
      <w:sz w:val="20"/>
    </w:rPr>
  </w:style>
  <w:style w:type="character" w:styleId="ListLabel122">
    <w:name w:val="ListLabel 122"/>
    <w:qFormat/>
    <w:rPr>
      <w:sz w:val="20"/>
    </w:rPr>
  </w:style>
  <w:style w:type="character" w:styleId="ListLabel123">
    <w:name w:val="ListLabel 123"/>
    <w:qFormat/>
    <w:rPr>
      <w:sz w:val="20"/>
    </w:rPr>
  </w:style>
  <w:style w:type="character" w:styleId="ListLabel124">
    <w:name w:val="ListLabel 124"/>
    <w:qFormat/>
    <w:rPr>
      <w:sz w:val="20"/>
    </w:rPr>
  </w:style>
  <w:style w:type="character" w:styleId="ListLabel125">
    <w:name w:val="ListLabel 125"/>
    <w:qFormat/>
    <w:rPr>
      <w:sz w:val="20"/>
    </w:rPr>
  </w:style>
  <w:style w:type="character" w:styleId="ListLabel126">
    <w:name w:val="ListLabel 126"/>
    <w:qFormat/>
    <w:rPr>
      <w:sz w:val="20"/>
    </w:rPr>
  </w:style>
  <w:style w:type="character" w:styleId="ListLabel127">
    <w:name w:val="ListLabel 127"/>
    <w:qFormat/>
    <w:rPr>
      <w:rFonts w:ascii="Aptos" w:hAnsi="Aptos"/>
      <w:sz w:val="24"/>
    </w:rPr>
  </w:style>
  <w:style w:type="character" w:styleId="ListLabel128">
    <w:name w:val="ListLabel 128"/>
    <w:qFormat/>
    <w:rPr>
      <w:sz w:val="20"/>
    </w:rPr>
  </w:style>
  <w:style w:type="character" w:styleId="ListLabel129">
    <w:name w:val="ListLabel 129"/>
    <w:qFormat/>
    <w:rPr>
      <w:sz w:val="20"/>
    </w:rPr>
  </w:style>
  <w:style w:type="character" w:styleId="ListLabel130">
    <w:name w:val="ListLabel 130"/>
    <w:qFormat/>
    <w:rPr>
      <w:sz w:val="20"/>
    </w:rPr>
  </w:style>
  <w:style w:type="character" w:styleId="ListLabel131">
    <w:name w:val="ListLabel 131"/>
    <w:qFormat/>
    <w:rPr>
      <w:sz w:val="20"/>
    </w:rPr>
  </w:style>
  <w:style w:type="character" w:styleId="ListLabel132">
    <w:name w:val="ListLabel 132"/>
    <w:qFormat/>
    <w:rPr>
      <w:sz w:val="20"/>
    </w:rPr>
  </w:style>
  <w:style w:type="character" w:styleId="ListLabel133">
    <w:name w:val="ListLabel 133"/>
    <w:qFormat/>
    <w:rPr>
      <w:sz w:val="20"/>
    </w:rPr>
  </w:style>
  <w:style w:type="character" w:styleId="ListLabel134">
    <w:name w:val="ListLabel 134"/>
    <w:qFormat/>
    <w:rPr>
      <w:sz w:val="20"/>
    </w:rPr>
  </w:style>
  <w:style w:type="character" w:styleId="ListLabel135">
    <w:name w:val="ListLabel 135"/>
    <w:qFormat/>
    <w:rPr>
      <w:sz w:val="20"/>
    </w:rPr>
  </w:style>
  <w:style w:type="character" w:styleId="ListLabel136">
    <w:name w:val="ListLabel 136"/>
    <w:qFormat/>
    <w:rPr>
      <w:rFonts w:ascii="Aptos" w:hAnsi="Aptos"/>
      <w:sz w:val="24"/>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sz w:val="20"/>
    </w:rPr>
  </w:style>
  <w:style w:type="character" w:styleId="ListLabel145">
    <w:name w:val="ListLabel 145"/>
    <w:qFormat/>
    <w:rPr>
      <w:rFonts w:ascii="Aptos" w:hAnsi="Aptos"/>
      <w:sz w:val="24"/>
    </w:rPr>
  </w:style>
  <w:style w:type="character" w:styleId="ListLabel146">
    <w:name w:val="ListLabel 146"/>
    <w:qFormat/>
    <w:rPr>
      <w:sz w:val="20"/>
    </w:rPr>
  </w:style>
  <w:style w:type="character" w:styleId="ListLabel147">
    <w:name w:val="ListLabel 147"/>
    <w:qFormat/>
    <w:rPr>
      <w:sz w:val="20"/>
    </w:rPr>
  </w:style>
  <w:style w:type="character" w:styleId="ListLabel148">
    <w:name w:val="ListLabel 148"/>
    <w:qFormat/>
    <w:rPr>
      <w:sz w:val="20"/>
    </w:rPr>
  </w:style>
  <w:style w:type="character" w:styleId="ListLabel149">
    <w:name w:val="ListLabel 149"/>
    <w:qFormat/>
    <w:rPr>
      <w:sz w:val="20"/>
    </w:rPr>
  </w:style>
  <w:style w:type="character" w:styleId="ListLabel150">
    <w:name w:val="ListLabel 150"/>
    <w:qFormat/>
    <w:rPr>
      <w:sz w:val="20"/>
    </w:rPr>
  </w:style>
  <w:style w:type="character" w:styleId="ListLabel151">
    <w:name w:val="ListLabel 151"/>
    <w:qFormat/>
    <w:rPr>
      <w:sz w:val="20"/>
    </w:rPr>
  </w:style>
  <w:style w:type="character" w:styleId="ListLabel152">
    <w:name w:val="ListLabel 152"/>
    <w:qFormat/>
    <w:rPr>
      <w:sz w:val="20"/>
    </w:rPr>
  </w:style>
  <w:style w:type="character" w:styleId="ListLabel153">
    <w:name w:val="ListLabel 153"/>
    <w:qFormat/>
    <w:rPr>
      <w:sz w:val="20"/>
    </w:rPr>
  </w:style>
  <w:style w:type="character" w:styleId="ListLabel154">
    <w:name w:val="ListLabel 154"/>
    <w:qFormat/>
    <w:rPr>
      <w:rFonts w:ascii="Aptos" w:hAnsi="Aptos"/>
      <w:sz w:val="24"/>
    </w:rPr>
  </w:style>
  <w:style w:type="character" w:styleId="ListLabel155">
    <w:name w:val="ListLabel 155"/>
    <w:qFormat/>
    <w:rPr>
      <w:sz w:val="20"/>
    </w:rPr>
  </w:style>
  <w:style w:type="character" w:styleId="ListLabel156">
    <w:name w:val="ListLabel 156"/>
    <w:qFormat/>
    <w:rPr>
      <w:sz w:val="20"/>
    </w:rPr>
  </w:style>
  <w:style w:type="character" w:styleId="ListLabel157">
    <w:name w:val="ListLabel 157"/>
    <w:qFormat/>
    <w:rPr>
      <w:sz w:val="20"/>
    </w:rPr>
  </w:style>
  <w:style w:type="character" w:styleId="ListLabel158">
    <w:name w:val="ListLabel 158"/>
    <w:qFormat/>
    <w:rPr>
      <w:sz w:val="20"/>
    </w:rPr>
  </w:style>
  <w:style w:type="character" w:styleId="ListLabel159">
    <w:name w:val="ListLabel 159"/>
    <w:qFormat/>
    <w:rPr>
      <w:sz w:val="20"/>
    </w:rPr>
  </w:style>
  <w:style w:type="character" w:styleId="ListLabel160">
    <w:name w:val="ListLabel 160"/>
    <w:qFormat/>
    <w:rPr>
      <w:sz w:val="20"/>
    </w:rPr>
  </w:style>
  <w:style w:type="character" w:styleId="ListLabel161">
    <w:name w:val="ListLabel 161"/>
    <w:qFormat/>
    <w:rPr>
      <w:sz w:val="20"/>
    </w:rPr>
  </w:style>
  <w:style w:type="character" w:styleId="ListLabel162">
    <w:name w:val="ListLabel 162"/>
    <w:qFormat/>
    <w:rPr>
      <w:sz w:val="20"/>
    </w:rPr>
  </w:style>
  <w:style w:type="character" w:styleId="ListLabel163">
    <w:name w:val="ListLabel 163"/>
    <w:qFormat/>
    <w:rPr>
      <w:rFonts w:ascii="Aptos" w:hAnsi="Aptos"/>
      <w:sz w:val="24"/>
    </w:rPr>
  </w:style>
  <w:style w:type="character" w:styleId="ListLabel164">
    <w:name w:val="ListLabel 164"/>
    <w:qFormat/>
    <w:rPr>
      <w:rFonts w:ascii="Aptos" w:hAnsi="Aptos"/>
      <w:sz w:val="24"/>
    </w:rPr>
  </w:style>
  <w:style w:type="character" w:styleId="ListLabel165">
    <w:name w:val="ListLabel 165"/>
    <w:qFormat/>
    <w:rPr>
      <w:sz w:val="20"/>
    </w:rPr>
  </w:style>
  <w:style w:type="character" w:styleId="ListLabel166">
    <w:name w:val="ListLabel 166"/>
    <w:qFormat/>
    <w:rPr>
      <w:sz w:val="20"/>
    </w:rPr>
  </w:style>
  <w:style w:type="character" w:styleId="ListLabel167">
    <w:name w:val="ListLabel 167"/>
    <w:qFormat/>
    <w:rPr>
      <w:sz w:val="20"/>
    </w:rPr>
  </w:style>
  <w:style w:type="character" w:styleId="ListLabel168">
    <w:name w:val="ListLabel 168"/>
    <w:qFormat/>
    <w:rPr>
      <w:sz w:val="20"/>
    </w:rPr>
  </w:style>
  <w:style w:type="character" w:styleId="ListLabel169">
    <w:name w:val="ListLabel 169"/>
    <w:qFormat/>
    <w:rPr>
      <w:sz w:val="20"/>
    </w:rPr>
  </w:style>
  <w:style w:type="character" w:styleId="ListLabel170">
    <w:name w:val="ListLabel 170"/>
    <w:qFormat/>
    <w:rPr>
      <w:sz w:val="20"/>
    </w:rPr>
  </w:style>
  <w:style w:type="character" w:styleId="ListLabel171">
    <w:name w:val="ListLabel 171"/>
    <w:qFormat/>
    <w:rPr>
      <w:sz w:val="20"/>
    </w:rPr>
  </w:style>
  <w:style w:type="character" w:styleId="ListLabel172">
    <w:name w:val="ListLabel 172"/>
    <w:qFormat/>
    <w:rPr>
      <w:sz w:val="20"/>
    </w:rPr>
  </w:style>
  <w:style w:type="character" w:styleId="ListLabel173">
    <w:name w:val="ListLabel 173"/>
    <w:qFormat/>
    <w:rPr>
      <w:rFonts w:ascii="Aptos" w:hAnsi="Aptos"/>
      <w:sz w:val="24"/>
    </w:rPr>
  </w:style>
  <w:style w:type="character" w:styleId="ListLabel174">
    <w:name w:val="ListLabel 174"/>
    <w:qFormat/>
    <w:rPr>
      <w:sz w:val="20"/>
    </w:rPr>
  </w:style>
  <w:style w:type="character" w:styleId="ListLabel175">
    <w:name w:val="ListLabel 175"/>
    <w:qFormat/>
    <w:rPr>
      <w:sz w:val="20"/>
    </w:rPr>
  </w:style>
  <w:style w:type="character" w:styleId="ListLabel176">
    <w:name w:val="ListLabel 176"/>
    <w:qFormat/>
    <w:rPr>
      <w:sz w:val="20"/>
    </w:rPr>
  </w:style>
  <w:style w:type="character" w:styleId="ListLabel177">
    <w:name w:val="ListLabel 177"/>
    <w:qFormat/>
    <w:rPr>
      <w:sz w:val="20"/>
    </w:rPr>
  </w:style>
  <w:style w:type="character" w:styleId="ListLabel178">
    <w:name w:val="ListLabel 178"/>
    <w:qFormat/>
    <w:rPr>
      <w:sz w:val="20"/>
    </w:rPr>
  </w:style>
  <w:style w:type="character" w:styleId="ListLabel179">
    <w:name w:val="ListLabel 179"/>
    <w:qFormat/>
    <w:rPr>
      <w:sz w:val="20"/>
    </w:rPr>
  </w:style>
  <w:style w:type="character" w:styleId="ListLabel180">
    <w:name w:val="ListLabel 180"/>
    <w:qFormat/>
    <w:rPr>
      <w:sz w:val="20"/>
    </w:rPr>
  </w:style>
  <w:style w:type="character" w:styleId="ListLabel181">
    <w:name w:val="ListLabel 181"/>
    <w:qFormat/>
    <w:rPr>
      <w:sz w:val="20"/>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4b03f28c"/>
    <w:pPr>
      <w:ind w:left="119" w:firstLine="5"/>
    </w:pPr>
    <w:rPr>
      <w:sz w:val="21"/>
      <w:szCs w:val="2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ListParagraph">
    <w:name w:val="List Paragraph"/>
    <w:basedOn w:val="Normal"/>
    <w:uiPriority w:val="34"/>
    <w:qFormat/>
    <w:rsid w:val="4b03f28c"/>
    <w:pPr/>
    <w:rPr/>
  </w:style>
  <w:style w:type="paragraph" w:styleId="TableParagraph" w:customStyle="1">
    <w:name w:val="Table Paragraph"/>
    <w:basedOn w:val="Normal"/>
    <w:uiPriority w:val="1"/>
    <w:qFormat/>
    <w:rsid w:val="4b03f28c"/>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4b03f28c"/>
    <w:pPr>
      <w:suppressLineNumbers/>
      <w:tabs>
        <w:tab w:val="clear" w:pos="720"/>
        <w:tab w:val="center" w:pos="4513" w:leader="none"/>
        <w:tab w:val="right" w:pos="9026" w:leader="none"/>
      </w:tabs>
    </w:pPr>
    <w:rPr/>
  </w:style>
  <w:style w:type="paragraph" w:styleId="Footer">
    <w:name w:val="Footer"/>
    <w:basedOn w:val="Normal"/>
    <w:link w:val="FooterChar"/>
    <w:uiPriority w:val="99"/>
    <w:unhideWhenUsed/>
    <w:rsid w:val="4b03f28c"/>
    <w:pPr>
      <w:suppressLineNumbers/>
      <w:tabs>
        <w:tab w:val="clear" w:pos="720"/>
        <w:tab w:val="center" w:pos="4513" w:leader="none"/>
        <w:tab w:val="right" w:pos="9026" w:leader="none"/>
      </w:tabs>
    </w:pPr>
    <w:rPr/>
  </w:style>
  <w:style w:type="paragraph" w:styleId="Title">
    <w:name w:val="Title"/>
    <w:basedOn w:val="Normal"/>
    <w:next w:val="Normal"/>
    <w:link w:val="TitleChar"/>
    <w:uiPriority w:val="10"/>
    <w:qFormat/>
    <w:rsid w:val="4b03f28c"/>
    <w:pPr>
      <w:spacing w:before="0" w:after="0"/>
      <w:contextualSpacing/>
    </w:pPr>
    <w:rPr>
      <w:rFonts w:ascii="Calibri Light" w:hAnsi="Calibri Light" w:eastAsia="" w:cs="" w:asciiTheme="majorHAnsi" w:cstheme="majorBidi" w:eastAsiaTheme="majorEastAsia" w:hAnsiTheme="majorHAnsi"/>
      <w:sz w:val="56"/>
      <w:szCs w:val="56"/>
    </w:rPr>
  </w:style>
  <w:style w:type="paragraph" w:styleId="Subtitle">
    <w:name w:val="Subtitle"/>
    <w:basedOn w:val="Normal"/>
    <w:next w:val="Normal"/>
    <w:link w:val="SubtitleChar"/>
    <w:uiPriority w:val="11"/>
    <w:qFormat/>
    <w:rsid w:val="4b03f28c"/>
    <w:pPr/>
    <w:rPr>
      <w:rFonts w:eastAsia="" w:eastAsiaTheme="minorEastAsia"/>
      <w:color w:val="5A5A5A"/>
    </w:rPr>
  </w:style>
  <w:style w:type="paragraph" w:styleId="Quote">
    <w:name w:val="Quote"/>
    <w:basedOn w:val="Normal"/>
    <w:next w:val="Normal"/>
    <w:link w:val="QuoteChar"/>
    <w:uiPriority w:val="29"/>
    <w:qFormat/>
    <w:rsid w:val="4b03f28c"/>
    <w:pPr>
      <w:spacing w:before="200" w:after="0"/>
      <w:ind w:left="864" w:right="864" w:hanging="0"/>
      <w:jc w:val="center"/>
    </w:pPr>
    <w:rPr>
      <w:i/>
      <w:iCs/>
      <w:color w:val="404040" w:themeColor="text1" w:themeTint="bf"/>
    </w:rPr>
  </w:style>
  <w:style w:type="paragraph" w:styleId="IntenseQuote">
    <w:name w:val="Intense Quote"/>
    <w:basedOn w:val="Normal"/>
    <w:next w:val="Normal"/>
    <w:link w:val="IntenseQuoteChar"/>
    <w:uiPriority w:val="30"/>
    <w:qFormat/>
    <w:rsid w:val="4b03f28c"/>
    <w:pPr>
      <w:spacing w:before="360" w:after="360"/>
      <w:ind w:left="864" w:right="864" w:hanging="0"/>
      <w:jc w:val="center"/>
    </w:pPr>
    <w:rPr>
      <w:i/>
      <w:iCs/>
      <w:color w:val="4472C4" w:themeColor="accent1"/>
    </w:rPr>
  </w:style>
  <w:style w:type="paragraph" w:styleId="Contents1">
    <w:name w:val="TOC 1"/>
    <w:basedOn w:val="Normal"/>
    <w:next w:val="Normal"/>
    <w:uiPriority w:val="39"/>
    <w:unhideWhenUsed/>
    <w:rsid w:val="4b03f28c"/>
    <w:pPr>
      <w:spacing w:before="0" w:after="100"/>
    </w:pPr>
    <w:rPr/>
  </w:style>
  <w:style w:type="paragraph" w:styleId="Contents2">
    <w:name w:val="TOC 2"/>
    <w:basedOn w:val="Normal"/>
    <w:next w:val="Normal"/>
    <w:uiPriority w:val="39"/>
    <w:unhideWhenUsed/>
    <w:rsid w:val="4b03f28c"/>
    <w:pPr>
      <w:spacing w:before="0" w:after="100"/>
      <w:ind w:left="220" w:hanging="0"/>
    </w:pPr>
    <w:rPr/>
  </w:style>
  <w:style w:type="paragraph" w:styleId="Contents3">
    <w:name w:val="TOC 3"/>
    <w:basedOn w:val="Normal"/>
    <w:next w:val="Normal"/>
    <w:uiPriority w:val="39"/>
    <w:unhideWhenUsed/>
    <w:rsid w:val="4b03f28c"/>
    <w:pPr>
      <w:spacing w:before="0" w:after="100"/>
      <w:ind w:left="440" w:hanging="0"/>
    </w:pPr>
    <w:rPr/>
  </w:style>
  <w:style w:type="paragraph" w:styleId="Contents4">
    <w:name w:val="TOC 4"/>
    <w:basedOn w:val="Normal"/>
    <w:next w:val="Normal"/>
    <w:uiPriority w:val="39"/>
    <w:unhideWhenUsed/>
    <w:rsid w:val="4b03f28c"/>
    <w:pPr>
      <w:spacing w:before="0" w:after="100"/>
      <w:ind w:left="660" w:hanging="0"/>
    </w:pPr>
    <w:rPr/>
  </w:style>
  <w:style w:type="paragraph" w:styleId="Contents5">
    <w:name w:val="TOC 5"/>
    <w:basedOn w:val="Normal"/>
    <w:next w:val="Normal"/>
    <w:uiPriority w:val="39"/>
    <w:unhideWhenUsed/>
    <w:rsid w:val="4b03f28c"/>
    <w:pPr>
      <w:spacing w:before="0" w:after="100"/>
      <w:ind w:left="880" w:hanging="0"/>
    </w:pPr>
    <w:rPr/>
  </w:style>
  <w:style w:type="paragraph" w:styleId="Contents6">
    <w:name w:val="TOC 6"/>
    <w:basedOn w:val="Normal"/>
    <w:next w:val="Normal"/>
    <w:uiPriority w:val="39"/>
    <w:unhideWhenUsed/>
    <w:rsid w:val="4b03f28c"/>
    <w:pPr>
      <w:spacing w:before="0" w:after="100"/>
      <w:ind w:left="1100" w:hanging="0"/>
    </w:pPr>
    <w:rPr/>
  </w:style>
  <w:style w:type="paragraph" w:styleId="Contents7">
    <w:name w:val="TOC 7"/>
    <w:basedOn w:val="Normal"/>
    <w:next w:val="Normal"/>
    <w:uiPriority w:val="39"/>
    <w:unhideWhenUsed/>
    <w:rsid w:val="4b03f28c"/>
    <w:pPr>
      <w:spacing w:before="0" w:after="100"/>
      <w:ind w:left="1320" w:hanging="0"/>
    </w:pPr>
    <w:rPr/>
  </w:style>
  <w:style w:type="paragraph" w:styleId="Contents8">
    <w:name w:val="TOC 8"/>
    <w:basedOn w:val="Normal"/>
    <w:next w:val="Normal"/>
    <w:uiPriority w:val="39"/>
    <w:unhideWhenUsed/>
    <w:rsid w:val="4b03f28c"/>
    <w:pPr>
      <w:spacing w:before="0" w:after="100"/>
      <w:ind w:left="1540" w:hanging="0"/>
    </w:pPr>
    <w:rPr/>
  </w:style>
  <w:style w:type="paragraph" w:styleId="Contents9">
    <w:name w:val="TOC 9"/>
    <w:basedOn w:val="Normal"/>
    <w:next w:val="Normal"/>
    <w:uiPriority w:val="39"/>
    <w:unhideWhenUsed/>
    <w:rsid w:val="4b03f28c"/>
    <w:pPr>
      <w:spacing w:before="0" w:after="100"/>
      <w:ind w:left="1760" w:hanging="0"/>
    </w:pPr>
    <w:rPr/>
  </w:style>
  <w:style w:type="paragraph" w:styleId="Endnote">
    <w:name w:val="Endnote Text"/>
    <w:basedOn w:val="Normal"/>
    <w:link w:val="EndnoteTextChar"/>
    <w:uiPriority w:val="99"/>
    <w:semiHidden/>
    <w:unhideWhenUsed/>
    <w:rsid w:val="4b03f28c"/>
    <w:pPr/>
    <w:rPr>
      <w:sz w:val="20"/>
      <w:szCs w:val="20"/>
    </w:rPr>
  </w:style>
  <w:style w:type="paragraph" w:styleId="Footnote">
    <w:name w:val="Footnote Text"/>
    <w:basedOn w:val="Normal"/>
    <w:link w:val="FootnoteTextChar"/>
    <w:uiPriority w:val="99"/>
    <w:semiHidden/>
    <w:unhideWhenUsed/>
    <w:rsid w:val="4b03f28c"/>
    <w:pPr/>
    <w:rPr>
      <w:sz w:val="20"/>
      <w:szCs w:val="20"/>
    </w:rPr>
  </w:style>
  <w:style w:type="paragraph" w:styleId="Revision">
    <w:name w:val="Revision"/>
    <w:uiPriority w:val="99"/>
    <w:semiHidden/>
    <w:qFormat/>
    <w:rsid w:val="00af1562"/>
    <w:pPr>
      <w:widowControl/>
      <w:suppressAutoHyphens w:val="true"/>
      <w:bidi w:val="0"/>
      <w:jc w:val="left"/>
    </w:pPr>
    <w:rPr>
      <w:rFonts w:ascii="Courier New" w:hAnsi="Courier New" w:eastAsia="Courier New" w:cs="Courier New"/>
      <w:color w:val="auto"/>
      <w:kern w:val="0"/>
      <w:sz w:val="22"/>
      <w:szCs w:val="22"/>
      <w:lang w:val="en-US" w:eastAsia="en-US" w:bidi="ar-SA"/>
    </w:rPr>
  </w:style>
  <w:style w:type="paragraph" w:styleId="Annotationtext">
    <w:name w:val="annotation text"/>
    <w:basedOn w:val="Normal"/>
    <w:link w:val="CommentTextChar"/>
    <w:uiPriority w:val="99"/>
    <w:unhideWhenUsed/>
    <w:qFormat/>
    <w:rsid w:val="00402345"/>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402345"/>
    <w:pPr/>
    <w:rPr>
      <w:b/>
      <w:bCs/>
    </w:rPr>
  </w:style>
  <w:style w:type="paragraph" w:styleId="NormalWeb">
    <w:name w:val="Normal (Web)"/>
    <w:basedOn w:val="Normal"/>
    <w:uiPriority w:val="99"/>
    <w:semiHidden/>
    <w:unhideWhenUsed/>
    <w:qFormat/>
    <w:rsid w:val="003442b0"/>
    <w:pPr>
      <w:widowControl/>
      <w:spacing w:lineRule="auto" w:line="240" w:beforeAutospacing="1" w:afterAutospacing="1"/>
    </w:pPr>
    <w:rPr>
      <w:rFonts w:ascii="Times New Roman" w:hAnsi="Times New Roman" w:eastAsia="Times New Roman" w:cs="Times New Roman"/>
      <w:sz w:val="24"/>
      <w:szCs w:val="24"/>
      <w:lang w:val="en-IN" w:eastAsia="en-IN"/>
    </w:rPr>
  </w:style>
  <w:style w:type="paragraph" w:styleId="MyStyle" w:customStyle="1">
    <w:name w:val="My Style"/>
    <w:basedOn w:val="Normal"/>
    <w:qFormat/>
    <w:rsid w:val="00a22035"/>
    <w:pPr>
      <w:widowControl/>
      <w:spacing w:lineRule="auto" w:line="480"/>
    </w:pPr>
    <w:rPr>
      <w:rFonts w:ascii="Times New Roman" w:hAnsi="Times New Roman" w:eastAsia="SimSun" w:cs="Times New Roman"/>
      <w:bCs/>
      <w:sz w:val="24"/>
      <w:szCs w:val="20"/>
    </w:rPr>
  </w:style>
  <w:style w:type="paragraph" w:styleId="Pf0" w:customStyle="1">
    <w:name w:val="pf0"/>
    <w:basedOn w:val="Normal"/>
    <w:qFormat/>
    <w:rsid w:val="00d10181"/>
    <w:pPr>
      <w:widowControl/>
      <w:spacing w:lineRule="auto" w:line="240" w:beforeAutospacing="1" w:afterAutospacing="1"/>
    </w:pPr>
    <w:rPr>
      <w:rFonts w:ascii="Times New Roman" w:hAnsi="Times New Roman" w:eastAsia="Times New Roman" w:cs="Times New Roman"/>
      <w:sz w:val="24"/>
      <w:szCs w:val="24"/>
      <w:lang w:val="en-IN" w:eastAsia="en-IN"/>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37d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9740B-2CEA-4066-966D-1FDE2A764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Application>Neat_Office/6.2.8.2$Windows_x86 LibreOffice_project/</Application>
  <Pages>6</Pages>
  <Words>826</Words>
  <Characters>5105</Characters>
  <CharactersWithSpaces>5840</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2025-11-13T09:04:00Z</dcterms:created>
  <dc:creator>Gyanveer Singh</dc:creator>
  <dc:description/>
  <dc:language>en-US</dc:language>
  <cp:lastModifiedBy/>
  <dcterms:modified xsi:type="dcterms:W3CDTF">2026-02-07T09:37:55Z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9c635e0809dd7bf1c27dae2f572cae32ed85a5938e7e2001a070e81a7e4207ae</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