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D1" w:rsidRDefault="00EC67DF">
      <w:r>
        <w:t xml:space="preserve">Мурлыка 1, может быть так же и </w:t>
      </w:r>
      <w:r>
        <w:rPr>
          <w:lang w:val="en-US"/>
        </w:rPr>
        <w:t>idle</w:t>
      </w:r>
      <w:r>
        <w:t xml:space="preserve"> 2, просто не ставить фоном звук урчание.</w:t>
      </w:r>
    </w:p>
    <w:p w:rsidR="00EC67DF" w:rsidRPr="00EC67DF" w:rsidRDefault="00EC67DF">
      <w:bookmarkStart w:id="0" w:name="_GoBack"/>
      <w:bookmarkEnd w:id="0"/>
    </w:p>
    <w:sectPr w:rsidR="00EC67DF" w:rsidRPr="00EC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4D"/>
    <w:rsid w:val="00013B4D"/>
    <w:rsid w:val="009828D1"/>
    <w:rsid w:val="00E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DBE7"/>
  <w15:chartTrackingRefBased/>
  <w15:docId w15:val="{9BF5F3DE-A5D7-44D6-A9D1-7363C7E4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2017-02-28T07:19:00Z</dcterms:created>
  <dcterms:modified xsi:type="dcterms:W3CDTF">2017-02-28T07:19:00Z</dcterms:modified>
</cp:coreProperties>
</file>