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22080" w14:textId="77777777" w:rsidR="00FC5157" w:rsidRDefault="003F2AD1">
      <w:pPr>
        <w:spacing w:after="0"/>
        <w:ind w:left="103"/>
        <w:jc w:val="center"/>
      </w:pPr>
      <w:r>
        <w:rPr>
          <w:rFonts w:ascii="Arial" w:eastAsia="Arial" w:hAnsi="Arial" w:cs="Arial"/>
          <w:sz w:val="36"/>
        </w:rPr>
        <w:t xml:space="preserve">Fiche d’investigation de fonctionnalité </w:t>
      </w:r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10779" w:type="dxa"/>
        <w:tblInd w:w="11" w:type="dxa"/>
        <w:tblCellMar>
          <w:top w:w="0" w:type="dxa"/>
          <w:left w:w="94" w:type="dxa"/>
          <w:bottom w:w="0" w:type="dxa"/>
          <w:right w:w="66" w:type="dxa"/>
        </w:tblCellMar>
        <w:tblLook w:val="04A0" w:firstRow="1" w:lastRow="0" w:firstColumn="1" w:lastColumn="0" w:noHBand="0" w:noVBand="1"/>
      </w:tblPr>
      <w:tblGrid>
        <w:gridCol w:w="5389"/>
        <w:gridCol w:w="5390"/>
      </w:tblGrid>
      <w:tr w:rsidR="00FC5157" w14:paraId="55A0B7D8" w14:textId="77777777">
        <w:trPr>
          <w:trHeight w:val="465"/>
        </w:trPr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85747E" w14:textId="608C27E6" w:rsidR="00FC5157" w:rsidRDefault="003F2AD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Fonctionnalité : </w:t>
            </w:r>
            <w:r>
              <w:rPr>
                <w:sz w:val="20"/>
              </w:rPr>
              <w:t>​</w:t>
            </w:r>
            <w:r w:rsidR="00CB0AE1">
              <w:rPr>
                <w:sz w:val="20"/>
              </w:rPr>
              <w:t>tri des recettes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D2BCC5" w14:textId="77777777" w:rsidR="00FC5157" w:rsidRDefault="003F2AD1">
            <w:pPr>
              <w:spacing w:after="0"/>
              <w:ind w:right="56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 xml:space="preserve">Fonctionnalité #1 </w:t>
            </w:r>
          </w:p>
        </w:tc>
      </w:tr>
      <w:tr w:rsidR="00FC5157" w14:paraId="1BC79362" w14:textId="77777777">
        <w:trPr>
          <w:trHeight w:val="706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B9B0FD" w14:textId="51C01417" w:rsidR="00FC5157" w:rsidRDefault="003F2AD1">
            <w:pPr>
              <w:spacing w:after="0"/>
              <w:ind w:right="9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Problématique : </w:t>
            </w:r>
            <w:r w:rsidR="00CB0AE1">
              <w:rPr>
                <w:rFonts w:ascii="Arial" w:eastAsia="Arial" w:hAnsi="Arial" w:cs="Arial"/>
                <w:sz w:val="20"/>
              </w:rPr>
              <w:t xml:space="preserve">L’utilisateur doit pouvoir filtrer les recettes en fonction des ingrédients, des ustensiles ou des accessoires qu’elles contiennent </w:t>
            </w:r>
            <w:r w:rsidR="00AF5B6E">
              <w:rPr>
                <w:rFonts w:ascii="Arial" w:eastAsia="Arial" w:hAnsi="Arial" w:cs="Arial"/>
                <w:sz w:val="20"/>
              </w:rPr>
              <w:t>ou bien en rentrant un mot dans la barre de recherche</w:t>
            </w:r>
          </w:p>
        </w:tc>
      </w:tr>
    </w:tbl>
    <w:p w14:paraId="526DD64A" w14:textId="77777777" w:rsidR="00FC5157" w:rsidRDefault="003F2AD1">
      <w:pPr>
        <w:spacing w:after="0"/>
      </w:pPr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10779" w:type="dxa"/>
        <w:tblInd w:w="11" w:type="dxa"/>
        <w:tblCellMar>
          <w:top w:w="0" w:type="dxa"/>
          <w:left w:w="9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389"/>
        <w:gridCol w:w="5390"/>
      </w:tblGrid>
      <w:tr w:rsidR="00FC5157" w14:paraId="5044DF0B" w14:textId="77777777">
        <w:trPr>
          <w:trHeight w:val="1186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C2BDDB" w14:textId="77777777" w:rsidR="00FC5157" w:rsidRDefault="003F2AD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Option 1 :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Classic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Login Workflow (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cf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Figure)  </w:t>
            </w:r>
          </w:p>
          <w:p w14:paraId="7BFA66C0" w14:textId="77777777" w:rsidR="00FC5157" w:rsidRDefault="003F2AD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Dans cette option, nous avons une page dédiée pour l'inscription et une autre pour la connexion. L’avantage du système c’est qu’il est classique, on a rapidement accès au formulaire d’inscription ou de connexion. Le principal inconvénient : le processus pe</w:t>
            </w:r>
            <w:r>
              <w:rPr>
                <w:rFonts w:ascii="Arial" w:eastAsia="Arial" w:hAnsi="Arial" w:cs="Arial"/>
                <w:sz w:val="20"/>
              </w:rPr>
              <w:t xml:space="preserve">ut ne pas être optimisé en particulier lors de l’inscription </w:t>
            </w:r>
          </w:p>
        </w:tc>
      </w:tr>
      <w:tr w:rsidR="00FC5157" w14:paraId="286443EF" w14:textId="77777777">
        <w:trPr>
          <w:trHeight w:val="946"/>
        </w:trPr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2D763E" w14:textId="77777777" w:rsidR="00FC5157" w:rsidRDefault="003F2AD1">
            <w:pPr>
              <w:spacing w:after="30"/>
            </w:pPr>
            <w:r>
              <w:rPr>
                <w:rFonts w:ascii="Arial" w:eastAsia="Arial" w:hAnsi="Arial" w:cs="Arial"/>
                <w:b/>
                <w:sz w:val="20"/>
              </w:rPr>
              <w:t xml:space="preserve">Avantages  </w:t>
            </w:r>
          </w:p>
          <w:p w14:paraId="541E3324" w14:textId="77777777" w:rsidR="00FC5157" w:rsidRDefault="003F2AD1">
            <w:pPr>
              <w:spacing w:after="118"/>
            </w:pPr>
            <w:r>
              <w:rPr>
                <w:rFonts w:ascii="Arial" w:eastAsia="Arial" w:hAnsi="Arial" w:cs="Arial"/>
                <w:b/>
                <w:sz w:val="20"/>
              </w:rPr>
              <w:t xml:space="preserve">   </w:t>
            </w:r>
            <w:r>
              <w:rPr>
                <w:sz w:val="20"/>
              </w:rPr>
              <w:t>​</w:t>
            </w:r>
            <w:r>
              <w:rPr>
                <w:rFonts w:ascii="MS Gothic" w:eastAsia="MS Gothic" w:hAnsi="MS Gothic" w:cs="MS Gothic"/>
                <w:sz w:val="20"/>
              </w:rPr>
              <w:t>⊕</w:t>
            </w:r>
            <w:r>
              <w:rPr>
                <w:rFonts w:ascii="Arial" w:eastAsia="Arial" w:hAnsi="Arial" w:cs="Arial"/>
                <w:sz w:val="20"/>
              </w:rPr>
              <w:t xml:space="preserve"> Accès direct au formulaire </w:t>
            </w:r>
          </w:p>
          <w:p w14:paraId="259CC76B" w14:textId="77777777" w:rsidR="00FC5157" w:rsidRDefault="003F2AD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color w:val="6AA84F"/>
                <w:sz w:val="20"/>
              </w:rPr>
              <w:t xml:space="preserve"> </w:t>
            </w:r>
            <w:r>
              <w:rPr>
                <w:color w:val="6AA84F"/>
                <w:sz w:val="20"/>
              </w:rPr>
              <w:t>​</w:t>
            </w:r>
            <w:r>
              <w:rPr>
                <w:rFonts w:ascii="MS Gothic" w:eastAsia="MS Gothic" w:hAnsi="MS Gothic" w:cs="MS Gothic"/>
                <w:sz w:val="20"/>
              </w:rPr>
              <w:t>⊕</w:t>
            </w:r>
            <w:r>
              <w:rPr>
                <w:rFonts w:ascii="Arial" w:eastAsia="Arial" w:hAnsi="Arial" w:cs="Arial"/>
                <w:sz w:val="20"/>
              </w:rPr>
              <w:t xml:space="preserve"> Possibilité de maintenir la connexion via un cookie </w:t>
            </w:r>
          </w:p>
        </w:tc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9B1776" w14:textId="77777777" w:rsidR="00FC5157" w:rsidRDefault="003F2AD1">
            <w:pPr>
              <w:spacing w:after="17"/>
            </w:pPr>
            <w:r>
              <w:rPr>
                <w:rFonts w:ascii="Arial" w:eastAsia="Arial" w:hAnsi="Arial" w:cs="Arial"/>
                <w:b/>
                <w:sz w:val="20"/>
              </w:rPr>
              <w:t xml:space="preserve">Inconvénients </w:t>
            </w:r>
          </w:p>
          <w:p w14:paraId="7ADFB732" w14:textId="77777777" w:rsidR="00FC5157" w:rsidRDefault="003F2AD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   </w:t>
            </w:r>
            <w:r>
              <w:rPr>
                <w:rFonts w:ascii="MS Gothic" w:eastAsia="MS Gothic" w:hAnsi="MS Gothic" w:cs="MS Gothic"/>
                <w:sz w:val="20"/>
              </w:rPr>
              <w:t>⊖</w:t>
            </w:r>
            <w:r>
              <w:rPr>
                <w:rFonts w:ascii="Arial" w:eastAsia="Arial" w:hAnsi="Arial" w:cs="Arial"/>
                <w:sz w:val="20"/>
              </w:rPr>
              <w:t xml:space="preserve"> Usage systématique d’un formulaire </w:t>
            </w:r>
          </w:p>
          <w:p w14:paraId="7383F53E" w14:textId="77777777" w:rsidR="00FC5157" w:rsidRDefault="003F2AD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   </w:t>
            </w:r>
            <w:r>
              <w:rPr>
                <w:rFonts w:ascii="MS Gothic" w:eastAsia="MS Gothic" w:hAnsi="MS Gothic" w:cs="MS Gothic"/>
                <w:sz w:val="20"/>
              </w:rPr>
              <w:t>⊖</w:t>
            </w:r>
            <w:r>
              <w:rPr>
                <w:rFonts w:ascii="Arial" w:eastAsia="Arial" w:hAnsi="Arial" w:cs="Arial"/>
                <w:sz w:val="20"/>
              </w:rPr>
              <w:t xml:space="preserve"> Nécessité d’envoyer un e</w:t>
            </w:r>
            <w:r>
              <w:rPr>
                <w:rFonts w:ascii="Arial" w:eastAsia="Arial" w:hAnsi="Arial" w:cs="Arial"/>
                <w:sz w:val="20"/>
              </w:rPr>
              <w:t xml:space="preserve">-mail de confirmation </w:t>
            </w:r>
          </w:p>
        </w:tc>
      </w:tr>
      <w:tr w:rsidR="00FC5157" w14:paraId="0AE2C975" w14:textId="77777777" w:rsidTr="00AF5B6E">
        <w:trPr>
          <w:trHeight w:val="827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8EFDC5" w14:textId="77777777" w:rsidR="00FC5157" w:rsidRDefault="003F2AD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de champs minimum à remplir à l’inscription :  5 </w:t>
            </w:r>
          </w:p>
          <w:p w14:paraId="6DAA2F27" w14:textId="77777777" w:rsidR="00FC5157" w:rsidRDefault="003F2AD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Nom, prénom, e-mail, mot de passe, confirmation </w:t>
            </w:r>
          </w:p>
          <w:p w14:paraId="34DFDB09" w14:textId="77777777" w:rsidR="00FC5157" w:rsidRDefault="003F2AD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de champs minimum à remplir durant le login : 2 </w:t>
            </w:r>
          </w:p>
        </w:tc>
      </w:tr>
    </w:tbl>
    <w:p w14:paraId="3957312C" w14:textId="77777777" w:rsidR="00FC5157" w:rsidRDefault="003F2AD1">
      <w:pPr>
        <w:spacing w:after="0"/>
      </w:pPr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10779" w:type="dxa"/>
        <w:tblInd w:w="11" w:type="dxa"/>
        <w:tblCellMar>
          <w:top w:w="147" w:type="dxa"/>
          <w:left w:w="94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5390"/>
        <w:gridCol w:w="5389"/>
      </w:tblGrid>
      <w:tr w:rsidR="00FC5157" w14:paraId="3A03D5C2" w14:textId="77777777">
        <w:trPr>
          <w:trHeight w:val="1186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062A24" w14:textId="77777777" w:rsidR="00FC5157" w:rsidRDefault="003F2AD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Option 2 : Approche “Email First’ et usage de Google Identity Toolkit </w:t>
            </w:r>
          </w:p>
          <w:p w14:paraId="448B9A05" w14:textId="77777777" w:rsidR="00FC5157" w:rsidRDefault="003F2AD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Dans cette option, on demande dans un premier temps à l'utilisateur d’entrer son e-mail. Ceci nous permet de proposer </w:t>
            </w:r>
          </w:p>
          <w:p w14:paraId="3AA07DB8" w14:textId="77777777" w:rsidR="00FC5157" w:rsidRDefault="003F2AD1">
            <w:pPr>
              <w:spacing w:after="0"/>
              <w:ind w:right="45"/>
            </w:pPr>
            <w:proofErr w:type="gramStart"/>
            <w:r>
              <w:rPr>
                <w:rFonts w:ascii="Arial" w:eastAsia="Arial" w:hAnsi="Arial" w:cs="Arial"/>
                <w:sz w:val="20"/>
              </w:rPr>
              <w:t>à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l'utilisateur l’interface qui lui convient. De plus, en proposant la connexion sociale (Google, Facebook, etc.) l’utilisateur n’a potentiellement plus besoin de remplir de formulaire (seulement si c’est sa préférence) </w:t>
            </w:r>
          </w:p>
        </w:tc>
      </w:tr>
      <w:tr w:rsidR="00FC5157" w14:paraId="40948CA6" w14:textId="77777777">
        <w:trPr>
          <w:trHeight w:val="2147"/>
        </w:trPr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2C4C1E" w14:textId="77777777" w:rsidR="00FC5157" w:rsidRDefault="003F2AD1">
            <w:pPr>
              <w:spacing w:after="30"/>
            </w:pPr>
            <w:r>
              <w:rPr>
                <w:rFonts w:ascii="Arial" w:eastAsia="Arial" w:hAnsi="Arial" w:cs="Arial"/>
                <w:b/>
                <w:sz w:val="20"/>
              </w:rPr>
              <w:t xml:space="preserve">Avantages  </w:t>
            </w:r>
          </w:p>
          <w:p w14:paraId="7E70F02A" w14:textId="77777777" w:rsidR="00FC5157" w:rsidRDefault="003F2AD1">
            <w:pPr>
              <w:spacing w:after="118"/>
            </w:pPr>
            <w:r>
              <w:rPr>
                <w:rFonts w:ascii="Arial" w:eastAsia="Arial" w:hAnsi="Arial" w:cs="Arial"/>
                <w:b/>
                <w:sz w:val="20"/>
              </w:rPr>
              <w:t xml:space="preserve">   </w:t>
            </w:r>
            <w:r>
              <w:rPr>
                <w:rFonts w:ascii="MS Gothic" w:eastAsia="MS Gothic" w:hAnsi="MS Gothic" w:cs="MS Gothic"/>
                <w:sz w:val="20"/>
              </w:rPr>
              <w:t>⊕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 Page personnalisée selon le besoin </w:t>
            </w:r>
          </w:p>
          <w:p w14:paraId="4DBA7038" w14:textId="77777777" w:rsidR="00FC5157" w:rsidRDefault="003F2AD1">
            <w:pPr>
              <w:spacing w:after="0" w:line="303" w:lineRule="auto"/>
              <w:ind w:right="300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  <w:r>
              <w:rPr>
                <w:rFonts w:ascii="Arial" w:eastAsia="Arial" w:hAnsi="Arial" w:cs="Arial"/>
                <w:color w:val="6AA84F"/>
                <w:sz w:val="20"/>
              </w:rPr>
              <w:t xml:space="preserve"> </w:t>
            </w:r>
            <w:r>
              <w:rPr>
                <w:sz w:val="20"/>
              </w:rPr>
              <w:t>​</w:t>
            </w:r>
            <w:r>
              <w:rPr>
                <w:sz w:val="20"/>
              </w:rPr>
              <w:t xml:space="preserve"> </w:t>
            </w:r>
            <w:r>
              <w:rPr>
                <w:rFonts w:ascii="MS Gothic" w:eastAsia="MS Gothic" w:hAnsi="MS Gothic" w:cs="MS Gothic"/>
                <w:sz w:val="20"/>
              </w:rPr>
              <w:t>⊕</w:t>
            </w:r>
            <w:r>
              <w:rPr>
                <w:color w:val="6AA84F"/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 Possibilité de maintenir la connexion via un cookie    </w:t>
            </w:r>
            <w:r>
              <w:rPr>
                <w:rFonts w:ascii="MS Gothic" w:eastAsia="MS Gothic" w:hAnsi="MS Gothic" w:cs="MS Gothic"/>
                <w:sz w:val="20"/>
              </w:rPr>
              <w:t>⊕</w:t>
            </w:r>
            <w:r>
              <w:rPr>
                <w:rFonts w:ascii="Arial" w:eastAsia="Arial" w:hAnsi="Arial" w:cs="Arial"/>
                <w:sz w:val="20"/>
              </w:rPr>
              <w:t xml:space="preserve"> Si authentification sociale pas de besoin de mail de confirmation </w:t>
            </w:r>
          </w:p>
          <w:p w14:paraId="04700304" w14:textId="77777777" w:rsidR="00FC5157" w:rsidRDefault="003F2AD1">
            <w:pPr>
              <w:spacing w:after="0"/>
              <w:ind w:right="222"/>
            </w:pPr>
            <w:r>
              <w:rPr>
                <w:rFonts w:ascii="Arial" w:eastAsia="Arial" w:hAnsi="Arial" w:cs="Arial"/>
                <w:sz w:val="20"/>
              </w:rPr>
              <w:t xml:space="preserve">   </w:t>
            </w:r>
            <w:r>
              <w:rPr>
                <w:rFonts w:ascii="MS Gothic" w:eastAsia="MS Gothic" w:hAnsi="MS Gothic" w:cs="MS Gothic"/>
                <w:sz w:val="20"/>
              </w:rPr>
              <w:t>⊕</w:t>
            </w:r>
            <w:r>
              <w:rPr>
                <w:rFonts w:ascii="Arial" w:eastAsia="Arial" w:hAnsi="Arial" w:cs="Arial"/>
                <w:sz w:val="20"/>
              </w:rPr>
              <w:t xml:space="preserve"> Accès au formulaire si c’est préféré par l’utilisateur    </w:t>
            </w:r>
            <w:r>
              <w:rPr>
                <w:rFonts w:ascii="MS Gothic" w:eastAsia="MS Gothic" w:hAnsi="MS Gothic" w:cs="MS Gothic"/>
                <w:sz w:val="20"/>
              </w:rPr>
              <w:t>⊕</w:t>
            </w:r>
            <w:r>
              <w:rPr>
                <w:rFonts w:ascii="Arial" w:eastAsia="Arial" w:hAnsi="Arial" w:cs="Arial"/>
                <w:sz w:val="20"/>
              </w:rPr>
              <w:t xml:space="preserve"> Processus rapide et sé</w:t>
            </w:r>
            <w:r>
              <w:rPr>
                <w:rFonts w:ascii="Arial" w:eastAsia="Arial" w:hAnsi="Arial" w:cs="Arial"/>
                <w:sz w:val="20"/>
              </w:rPr>
              <w:t xml:space="preserve">curisé utilisé sur de nombreux        sites </w:t>
            </w:r>
          </w:p>
        </w:tc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06ECB" w14:textId="77777777" w:rsidR="00FC5157" w:rsidRDefault="003F2AD1">
            <w:pPr>
              <w:spacing w:after="17"/>
            </w:pPr>
            <w:r>
              <w:rPr>
                <w:rFonts w:ascii="Arial" w:eastAsia="Arial" w:hAnsi="Arial" w:cs="Arial"/>
                <w:b/>
                <w:sz w:val="20"/>
              </w:rPr>
              <w:t xml:space="preserve">Inconvénients </w:t>
            </w:r>
          </w:p>
          <w:p w14:paraId="55174061" w14:textId="77777777" w:rsidR="00FC5157" w:rsidRDefault="003F2AD1">
            <w:pPr>
              <w:spacing w:after="0" w:line="251" w:lineRule="auto"/>
            </w:pPr>
            <w:r>
              <w:rPr>
                <w:rFonts w:ascii="Arial" w:eastAsia="Arial" w:hAnsi="Arial" w:cs="Arial"/>
                <w:sz w:val="20"/>
              </w:rPr>
              <w:t xml:space="preserve">    </w:t>
            </w:r>
            <w:r>
              <w:rPr>
                <w:rFonts w:ascii="MS Gothic" w:eastAsia="MS Gothic" w:hAnsi="MS Gothic" w:cs="MS Gothic"/>
                <w:sz w:val="20"/>
              </w:rPr>
              <w:t>⊖</w:t>
            </w:r>
            <w:r>
              <w:rPr>
                <w:rFonts w:ascii="Arial" w:eastAsia="Arial" w:hAnsi="Arial" w:cs="Arial"/>
                <w:sz w:val="20"/>
              </w:rPr>
              <w:t xml:space="preserve"> S’assurer périodiquement du bon fonctionnement de         la liaison avec les réseaux sociaux </w:t>
            </w:r>
          </w:p>
          <w:p w14:paraId="780DB2E2" w14:textId="77777777" w:rsidR="00FC5157" w:rsidRDefault="003F2AD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FC5157" w14:paraId="516B6AC6" w14:textId="77777777">
        <w:trPr>
          <w:trHeight w:val="946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E4A296" w14:textId="77777777" w:rsidR="00FC5157" w:rsidRDefault="003F2AD1">
            <w:pPr>
              <w:spacing w:after="0" w:line="251" w:lineRule="auto"/>
              <w:ind w:right="4734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de champs minimum à remplir à </w:t>
            </w:r>
            <w:proofErr w:type="gramStart"/>
            <w:r>
              <w:rPr>
                <w:rFonts w:ascii="Arial" w:eastAsia="Arial" w:hAnsi="Arial" w:cs="Arial"/>
                <w:b/>
                <w:sz w:val="20"/>
              </w:rPr>
              <w:t>l’inscription:</w:t>
            </w:r>
            <w:proofErr w:type="gramEnd"/>
            <w:r>
              <w:rPr>
                <w:rFonts w:ascii="Arial" w:eastAsia="Arial" w:hAnsi="Arial" w:cs="Arial"/>
                <w:b/>
                <w:sz w:val="20"/>
              </w:rPr>
              <w:t xml:space="preserve"> 1 </w:t>
            </w:r>
            <w:r>
              <w:rPr>
                <w:rFonts w:ascii="Arial" w:eastAsia="Arial" w:hAnsi="Arial" w:cs="Arial"/>
                <w:sz w:val="20"/>
              </w:rPr>
              <w:t xml:space="preserve">e-mail  </w:t>
            </w:r>
          </w:p>
          <w:p w14:paraId="673E05A5" w14:textId="77777777" w:rsidR="00FC5157" w:rsidRDefault="003F2AD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de champs minimum à remplir durant le </w:t>
            </w:r>
            <w:proofErr w:type="gramStart"/>
            <w:r>
              <w:rPr>
                <w:rFonts w:ascii="Arial" w:eastAsia="Arial" w:hAnsi="Arial" w:cs="Arial"/>
                <w:b/>
                <w:sz w:val="20"/>
              </w:rPr>
              <w:t>login:</w:t>
            </w:r>
            <w:proofErr w:type="gramEnd"/>
            <w:r>
              <w:rPr>
                <w:rFonts w:ascii="Arial" w:eastAsia="Arial" w:hAnsi="Arial" w:cs="Arial"/>
                <w:b/>
                <w:sz w:val="20"/>
              </w:rPr>
              <w:t xml:space="preserve"> 1 </w:t>
            </w:r>
          </w:p>
        </w:tc>
      </w:tr>
    </w:tbl>
    <w:p w14:paraId="20EC13FC" w14:textId="77777777" w:rsidR="00FC5157" w:rsidRDefault="003F2AD1">
      <w:pPr>
        <w:spacing w:after="63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1BC76D29" w14:textId="77777777" w:rsidR="00FC5157" w:rsidRDefault="003F2AD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left="105"/>
      </w:pPr>
      <w:r>
        <w:rPr>
          <w:rFonts w:ascii="Arial" w:eastAsia="Arial" w:hAnsi="Arial" w:cs="Arial"/>
          <w:b/>
          <w:sz w:val="20"/>
        </w:rPr>
        <w:t xml:space="preserve">Solution retenue :  </w:t>
      </w:r>
    </w:p>
    <w:p w14:paraId="4CB383BA" w14:textId="77777777" w:rsidR="00FC5157" w:rsidRDefault="003F2AD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85" w:line="251" w:lineRule="auto"/>
        <w:ind w:left="105"/>
      </w:pPr>
      <w:r>
        <w:rPr>
          <w:rFonts w:ascii="Arial" w:eastAsia="Arial" w:hAnsi="Arial" w:cs="Arial"/>
          <w:sz w:val="20"/>
        </w:rPr>
        <w:t>Nous avons donc retenu l'approche “Email First” avec usage de Google Identity Toolkit. La raison est que le flow d</w:t>
      </w:r>
      <w:r>
        <w:rPr>
          <w:rFonts w:ascii="Arial" w:eastAsia="Arial" w:hAnsi="Arial" w:cs="Arial"/>
          <w:sz w:val="20"/>
        </w:rPr>
        <w:t xml:space="preserve">e login et d’inscription sont plus naturels, n’obligeant l’utilisateur qu’à entrer son e-mail. Le reste des choix ne dépendent que de lui. Il pourra choisir entre une authentification rapide par provider tier, ou une plus complète via notre formulaire.  </w:t>
      </w:r>
    </w:p>
    <w:p w14:paraId="1DD15B80" w14:textId="77777777" w:rsidR="00FC5157" w:rsidRDefault="003F2AD1">
      <w:pPr>
        <w:spacing w:after="80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3B00AAE" w14:textId="77777777" w:rsidR="00FC5157" w:rsidRDefault="003F2AD1">
      <w:pPr>
        <w:spacing w:after="0"/>
      </w:pPr>
      <w:r>
        <w:rPr>
          <w:rFonts w:ascii="Arial" w:eastAsia="Arial" w:hAnsi="Arial" w:cs="Arial"/>
          <w:b/>
          <w:sz w:val="36"/>
        </w:rPr>
        <w:t xml:space="preserve"> </w:t>
      </w:r>
      <w:r>
        <w:rPr>
          <w:rFonts w:ascii="Arial" w:eastAsia="Arial" w:hAnsi="Arial" w:cs="Arial"/>
          <w:b/>
          <w:sz w:val="36"/>
        </w:rPr>
        <w:tab/>
        <w:t xml:space="preserve"> </w:t>
      </w:r>
    </w:p>
    <w:p w14:paraId="13966C23" w14:textId="77777777" w:rsidR="00FC5157" w:rsidRDefault="003F2AD1">
      <w:pPr>
        <w:spacing w:after="48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CBF33AA" w14:textId="77777777" w:rsidR="00FC5157" w:rsidRDefault="003F2AD1">
      <w:pPr>
        <w:spacing w:after="0"/>
      </w:pPr>
      <w:r>
        <w:rPr>
          <w:rFonts w:ascii="Arial" w:eastAsia="Arial" w:hAnsi="Arial" w:cs="Arial"/>
          <w:b/>
          <w:sz w:val="36"/>
        </w:rPr>
        <w:t xml:space="preserve">Annexes </w:t>
      </w:r>
    </w:p>
    <w:p w14:paraId="1E2DB609" w14:textId="095B03D9" w:rsidR="00FC5157" w:rsidRDefault="003F2AD1">
      <w:pPr>
        <w:spacing w:after="0"/>
        <w:ind w:right="862"/>
        <w:jc w:val="right"/>
      </w:pPr>
      <w:r>
        <w:rPr>
          <w:noProof/>
        </w:rPr>
        <w:lastRenderedPageBreak/>
        <w:drawing>
          <wp:inline distT="0" distB="0" distL="0" distR="0" wp14:anchorId="0BBCC88B" wp14:editId="6466264E">
            <wp:extent cx="5443342" cy="8350907"/>
            <wp:effectExtent l="0" t="0" r="0" b="0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3342" cy="835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6"/>
        </w:rPr>
        <w:t xml:space="preserve"> </w:t>
      </w:r>
    </w:p>
    <w:p w14:paraId="5AAD305D" w14:textId="77777777" w:rsidR="00FC5157" w:rsidRDefault="003F2AD1">
      <w:pPr>
        <w:tabs>
          <w:tab w:val="center" w:pos="5385"/>
          <w:tab w:val="center" w:pos="9493"/>
        </w:tabs>
        <w:spacing w:after="0"/>
      </w:pPr>
      <w:r>
        <w:tab/>
      </w:r>
      <w:r>
        <w:rPr>
          <w:rFonts w:ascii="Arial" w:eastAsia="Arial" w:hAnsi="Arial" w:cs="Arial"/>
          <w:b/>
          <w:sz w:val="20"/>
        </w:rPr>
        <w:t xml:space="preserve">Figure 1 - Diagramme d’activité </w:t>
      </w:r>
      <w:proofErr w:type="spellStart"/>
      <w:r>
        <w:rPr>
          <w:rFonts w:ascii="Arial" w:eastAsia="Arial" w:hAnsi="Arial" w:cs="Arial"/>
          <w:b/>
          <w:sz w:val="20"/>
        </w:rPr>
        <w:t>Classic</w:t>
      </w:r>
      <w:proofErr w:type="spellEnd"/>
      <w:r>
        <w:rPr>
          <w:rFonts w:ascii="Arial" w:eastAsia="Arial" w:hAnsi="Arial" w:cs="Arial"/>
          <w:b/>
          <w:sz w:val="20"/>
        </w:rPr>
        <w:t xml:space="preserve"> login Workflow </w:t>
      </w:r>
      <w:r>
        <w:rPr>
          <w:rFonts w:ascii="Arial" w:eastAsia="Arial" w:hAnsi="Arial" w:cs="Arial"/>
          <w:b/>
          <w:sz w:val="20"/>
        </w:rPr>
        <w:tab/>
        <w:t xml:space="preserve"> </w:t>
      </w:r>
    </w:p>
    <w:p w14:paraId="4125495C" w14:textId="2B05675C" w:rsidR="00FC5157" w:rsidRDefault="003F2AD1">
      <w:pPr>
        <w:spacing w:after="92"/>
        <w:ind w:right="501"/>
        <w:jc w:val="right"/>
      </w:pPr>
      <w:r>
        <w:rPr>
          <w:noProof/>
        </w:rPr>
        <w:lastRenderedPageBreak/>
        <w:drawing>
          <wp:inline distT="0" distB="0" distL="0" distR="0" wp14:anchorId="3DD865D0" wp14:editId="781EF135">
            <wp:extent cx="5948591" cy="7921922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8591" cy="792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0"/>
        </w:rPr>
        <w:t xml:space="preserve"> </w:t>
      </w:r>
    </w:p>
    <w:p w14:paraId="4E7C25A3" w14:textId="77777777" w:rsidR="00FC5157" w:rsidRDefault="003F2AD1">
      <w:pPr>
        <w:spacing w:after="0"/>
        <w:ind w:left="2132"/>
      </w:pPr>
      <w:r>
        <w:rPr>
          <w:rFonts w:ascii="Arial" w:eastAsia="Arial" w:hAnsi="Arial" w:cs="Arial"/>
          <w:b/>
          <w:sz w:val="20"/>
        </w:rPr>
        <w:t>Figure 2 : Approche “Email First’ et usage de Google Identity Toolkit</w:t>
      </w:r>
      <w:r>
        <w:rPr>
          <w:rFonts w:ascii="Arial" w:eastAsia="Arial" w:hAnsi="Arial" w:cs="Arial"/>
          <w:b/>
          <w:sz w:val="36"/>
        </w:rPr>
        <w:t xml:space="preserve"> </w:t>
      </w:r>
    </w:p>
    <w:sectPr w:rsidR="00FC51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60"/>
      <w:pgMar w:top="1171" w:right="693" w:bottom="1280" w:left="567" w:header="210" w:footer="7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9D0C1" w14:textId="77777777" w:rsidR="00000000" w:rsidRDefault="003F2AD1">
      <w:pPr>
        <w:spacing w:after="0" w:line="240" w:lineRule="auto"/>
      </w:pPr>
      <w:r>
        <w:separator/>
      </w:r>
    </w:p>
  </w:endnote>
  <w:endnote w:type="continuationSeparator" w:id="0">
    <w:p w14:paraId="4A308FEE" w14:textId="77777777" w:rsidR="00000000" w:rsidRDefault="003F2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C4FBC" w14:textId="77777777" w:rsidR="00FC5157" w:rsidRDefault="003F2AD1">
    <w:pPr>
      <w:spacing w:after="0"/>
      <w:ind w:left="9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D2B69" w14:textId="77777777" w:rsidR="00FC5157" w:rsidRDefault="003F2AD1">
    <w:pPr>
      <w:spacing w:after="0"/>
      <w:ind w:left="9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537EA" w14:textId="77777777" w:rsidR="00FC5157" w:rsidRDefault="003F2AD1">
    <w:pPr>
      <w:spacing w:after="0"/>
      <w:ind w:left="9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D494F" w14:textId="77777777" w:rsidR="00000000" w:rsidRDefault="003F2AD1">
      <w:pPr>
        <w:spacing w:after="0" w:line="240" w:lineRule="auto"/>
      </w:pPr>
      <w:r>
        <w:separator/>
      </w:r>
    </w:p>
  </w:footnote>
  <w:footnote w:type="continuationSeparator" w:id="0">
    <w:p w14:paraId="33E78398" w14:textId="77777777" w:rsidR="00000000" w:rsidRDefault="003F2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B7368" w14:textId="77777777" w:rsidR="00FC5157" w:rsidRDefault="003F2AD1">
    <w:pPr>
      <w:tabs>
        <w:tab w:val="right" w:pos="10660"/>
      </w:tabs>
      <w:spacing w:after="0"/>
      <w:ind w:right="-113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5DAD2DF" wp14:editId="16D8AEFF">
          <wp:simplePos x="0" y="0"/>
          <wp:positionH relativeFrom="page">
            <wp:posOffset>362254</wp:posOffset>
          </wp:positionH>
          <wp:positionV relativeFrom="page">
            <wp:posOffset>133462</wp:posOffset>
          </wp:positionV>
          <wp:extent cx="1325087" cy="457584"/>
          <wp:effectExtent l="0" t="0" r="0" b="0"/>
          <wp:wrapSquare wrapText="bothSides"/>
          <wp:docPr id="192" name="Picture 19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" name="Picture 1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5087" cy="457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ab/>
      <w:t xml:space="preserve">Fiche d’investigation fonctionnalité #1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48D53" w14:textId="77777777" w:rsidR="00FC5157" w:rsidRDefault="003F2AD1">
    <w:pPr>
      <w:tabs>
        <w:tab w:val="right" w:pos="10660"/>
      </w:tabs>
      <w:spacing w:after="0"/>
      <w:ind w:right="-113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1BE3B64" wp14:editId="49F91B22">
          <wp:simplePos x="0" y="0"/>
          <wp:positionH relativeFrom="page">
            <wp:posOffset>362254</wp:posOffset>
          </wp:positionH>
          <wp:positionV relativeFrom="page">
            <wp:posOffset>133462</wp:posOffset>
          </wp:positionV>
          <wp:extent cx="1325087" cy="457584"/>
          <wp:effectExtent l="0" t="0" r="0" b="0"/>
          <wp:wrapSquare wrapText="bothSides"/>
          <wp:docPr id="1" name="Picture 19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" name="Picture 1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5087" cy="457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ab/>
      <w:t xml:space="preserve">Fiche d’investigation fonctionnalité #1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015AC" w14:textId="77777777" w:rsidR="00FC5157" w:rsidRDefault="003F2AD1">
    <w:pPr>
      <w:tabs>
        <w:tab w:val="right" w:pos="10660"/>
      </w:tabs>
      <w:spacing w:after="0"/>
      <w:ind w:right="-113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492BCD8" wp14:editId="3C638DF9">
          <wp:simplePos x="0" y="0"/>
          <wp:positionH relativeFrom="page">
            <wp:posOffset>362254</wp:posOffset>
          </wp:positionH>
          <wp:positionV relativeFrom="page">
            <wp:posOffset>133462</wp:posOffset>
          </wp:positionV>
          <wp:extent cx="1325087" cy="457584"/>
          <wp:effectExtent l="0" t="0" r="0" b="0"/>
          <wp:wrapSquare wrapText="bothSides"/>
          <wp:docPr id="2" name="Picture 19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" name="Picture 1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5087" cy="457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ab/>
      <w:t xml:space="preserve">Fiche d’investigation fonctionnalité #1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157"/>
    <w:rsid w:val="003F2AD1"/>
    <w:rsid w:val="00AF5B6E"/>
    <w:rsid w:val="00CB0AE1"/>
    <w:rsid w:val="00FC5157"/>
    <w:rsid w:val="00FD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21DCD"/>
  <w15:docId w15:val="{0ABE2C39-1858-44D9-B920-DF8B04CDD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394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cp:lastModifiedBy>denis</cp:lastModifiedBy>
  <cp:revision>2</cp:revision>
  <dcterms:created xsi:type="dcterms:W3CDTF">2021-10-18T20:43:00Z</dcterms:created>
  <dcterms:modified xsi:type="dcterms:W3CDTF">2021-10-18T20:43:00Z</dcterms:modified>
</cp:coreProperties>
</file>