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1F4FC9"/>
          <w:sz w:val="19"/>
        </w:rPr>
        <w:t>PRÜFCHECKLISTE</w:t>
      </w:r>
    </w:p>
    <w:p>
      <w:pPr>
        <w:pStyle w:val="Title"/>
      </w:pPr>
      <w:r>
        <w:t>Prüfen, verbessern und freigeben</w:t>
      </w:r>
    </w:p>
    <w:p>
      <w:pPr>
        <w:spacing w:after="160"/>
      </w:pPr>
      <w:r>
        <w:rPr>
          <w:rFonts w:ascii="Calibri" w:hAnsi="Calibri"/>
          <w:color w:val="5A5E55"/>
          <w:sz w:val="23"/>
        </w:rPr>
        <w:t>Sieben verbindliche Schritte vor der Verwendung einer KI-Ausgabe</w:t>
      </w:r>
    </w:p>
    <w:p>
      <w:pPr>
        <w:numPr>
          <w:ilvl w:val="0"/>
          <w:numId w:val="10"/>
        </w:numPr>
        <w:spacing w:before="40" w:after="20" w:line="259" w:lineRule="auto"/>
      </w:pPr>
      <w:r>
        <w:rPr>
          <w:rFonts w:ascii="Calibri" w:hAnsi="Calibri"/>
          <w:b/>
          <w:color w:val="163F9E"/>
          <w:sz w:val="21"/>
        </w:rPr>
        <w:t xml:space="preserve">Fakten: </w:t>
      </w:r>
      <w:r>
        <w:rPr>
          <w:rFonts w:ascii="Calibri" w:hAnsi="Calibri"/>
          <w:color w:val="1F2A2A"/>
          <w:sz w:val="21"/>
        </w:rPr>
        <w:t>Stimmen Namen, Zahlen, Termine und Aussagen?</w:t>
      </w:r>
    </w:p>
    <w:p>
      <w:pPr>
        <w:spacing w:before="0" w:after="60" w:lineRule="exact" w:line="300"/>
        <w:pBdr>
          <w:bottom w:val="single" w:sz="4" w:space="1" w:color="94A3B8"/>
        </w:pBdr>
      </w:pPr>
      <w:r>
        <w:t xml:space="preserve"> </w:t>
      </w:r>
    </w:p>
    <w:p>
      <w:pPr>
        <w:numPr>
          <w:ilvl w:val="0"/>
          <w:numId w:val="10"/>
        </w:numPr>
        <w:spacing w:before="40" w:after="20" w:line="259" w:lineRule="auto"/>
      </w:pPr>
      <w:r>
        <w:rPr>
          <w:rFonts w:ascii="Calibri" w:hAnsi="Calibri"/>
          <w:b/>
          <w:color w:val="163F9E"/>
          <w:sz w:val="21"/>
        </w:rPr>
        <w:t xml:space="preserve">Quelle: </w:t>
      </w:r>
      <w:r>
        <w:rPr>
          <w:rFonts w:ascii="Calibri" w:hAnsi="Calibri"/>
          <w:color w:val="1F2A2A"/>
          <w:sz w:val="21"/>
        </w:rPr>
        <w:t>Sind Quellen vorhanden, echt, aktuell und passend?</w:t>
      </w:r>
    </w:p>
    <w:p>
      <w:pPr>
        <w:spacing w:before="0" w:after="60" w:lineRule="exact" w:line="300"/>
        <w:pBdr>
          <w:bottom w:val="single" w:sz="4" w:space="1" w:color="94A3B8"/>
        </w:pBdr>
      </w:pPr>
      <w:r>
        <w:t xml:space="preserve"> </w:t>
      </w:r>
    </w:p>
    <w:p>
      <w:pPr>
        <w:numPr>
          <w:ilvl w:val="0"/>
          <w:numId w:val="10"/>
        </w:numPr>
        <w:spacing w:before="40" w:after="20" w:line="259" w:lineRule="auto"/>
      </w:pPr>
      <w:r>
        <w:rPr>
          <w:rFonts w:ascii="Calibri" w:hAnsi="Calibri"/>
          <w:b/>
          <w:color w:val="163F9E"/>
          <w:sz w:val="21"/>
        </w:rPr>
        <w:t xml:space="preserve">Vollständigkeit: </w:t>
      </w:r>
      <w:r>
        <w:rPr>
          <w:rFonts w:ascii="Calibri" w:hAnsi="Calibri"/>
          <w:color w:val="1F2A2A"/>
          <w:sz w:val="21"/>
        </w:rPr>
        <w:t>Fehlt relevanter Kontext oder eine Einschränkung?</w:t>
      </w:r>
    </w:p>
    <w:p>
      <w:pPr>
        <w:spacing w:before="0" w:after="60" w:lineRule="exact" w:line="300"/>
        <w:pBdr>
          <w:bottom w:val="single" w:sz="4" w:space="1" w:color="94A3B8"/>
        </w:pBdr>
      </w:pPr>
      <w:r>
        <w:t xml:space="preserve"> </w:t>
      </w:r>
    </w:p>
    <w:p>
      <w:pPr>
        <w:numPr>
          <w:ilvl w:val="0"/>
          <w:numId w:val="10"/>
        </w:numPr>
        <w:spacing w:before="40" w:after="20" w:line="259" w:lineRule="auto"/>
      </w:pPr>
      <w:r>
        <w:rPr>
          <w:rFonts w:ascii="Calibri" w:hAnsi="Calibri"/>
          <w:b/>
          <w:color w:val="163F9E"/>
          <w:sz w:val="21"/>
        </w:rPr>
        <w:t xml:space="preserve">Verzerrung: </w:t>
      </w:r>
      <w:r>
        <w:rPr>
          <w:rFonts w:ascii="Calibri" w:hAnsi="Calibri"/>
          <w:color w:val="1F2A2A"/>
          <w:sz w:val="21"/>
        </w:rPr>
        <w:t>Ist die Ausgabe einseitig, diskriminierend oder unangemessen?</w:t>
      </w:r>
    </w:p>
    <w:p>
      <w:pPr>
        <w:spacing w:before="0" w:after="60" w:lineRule="exact" w:line="300"/>
        <w:pBdr>
          <w:bottom w:val="single" w:sz="4" w:space="1" w:color="94A3B8"/>
        </w:pBdr>
      </w:pPr>
      <w:r>
        <w:t xml:space="preserve"> </w:t>
      </w:r>
    </w:p>
    <w:p>
      <w:pPr>
        <w:numPr>
          <w:ilvl w:val="0"/>
          <w:numId w:val="10"/>
        </w:numPr>
        <w:spacing w:before="40" w:after="20" w:line="259" w:lineRule="auto"/>
      </w:pPr>
      <w:r>
        <w:rPr>
          <w:rFonts w:ascii="Calibri" w:hAnsi="Calibri"/>
          <w:b/>
          <w:color w:val="163F9E"/>
          <w:sz w:val="21"/>
        </w:rPr>
        <w:t xml:space="preserve">Rechte und Daten: </w:t>
      </w:r>
      <w:r>
        <w:rPr>
          <w:rFonts w:ascii="Calibri" w:hAnsi="Calibri"/>
          <w:color w:val="1F2A2A"/>
          <w:sz w:val="21"/>
        </w:rPr>
        <w:t>Enthält sie sensible, vertrauliche oder möglicherweise geschützte Inhalte?</w:t>
      </w:r>
    </w:p>
    <w:p>
      <w:pPr>
        <w:spacing w:before="0" w:after="60" w:lineRule="exact" w:line="300"/>
        <w:pBdr>
          <w:bottom w:val="single" w:sz="4" w:space="1" w:color="94A3B8"/>
        </w:pBdr>
      </w:pPr>
      <w:r>
        <w:t xml:space="preserve"> </w:t>
      </w:r>
    </w:p>
    <w:p>
      <w:pPr>
        <w:numPr>
          <w:ilvl w:val="0"/>
          <w:numId w:val="10"/>
        </w:numPr>
        <w:spacing w:before="40" w:after="20" w:line="259" w:lineRule="auto"/>
      </w:pPr>
      <w:r>
        <w:rPr>
          <w:rFonts w:ascii="Calibri" w:hAnsi="Calibri"/>
          <w:b/>
          <w:color w:val="163F9E"/>
          <w:sz w:val="21"/>
        </w:rPr>
        <w:t xml:space="preserve">Ton und Wirkung: </w:t>
      </w:r>
      <w:r>
        <w:rPr>
          <w:rFonts w:ascii="Calibri" w:hAnsi="Calibri"/>
          <w:color w:val="1F2A2A"/>
          <w:sz w:val="21"/>
        </w:rPr>
        <w:t>Passt die Ausgabe zur Zielgruppe und Unternehmenskommunikation?</w:t>
      </w:r>
    </w:p>
    <w:p>
      <w:pPr>
        <w:spacing w:before="0" w:after="60" w:lineRule="exact" w:line="300"/>
        <w:pBdr>
          <w:bottom w:val="single" w:sz="4" w:space="1" w:color="94A3B8"/>
        </w:pBdr>
      </w:pPr>
      <w:r>
        <w:t xml:space="preserve"> </w:t>
      </w:r>
    </w:p>
    <w:p>
      <w:pPr>
        <w:numPr>
          <w:ilvl w:val="0"/>
          <w:numId w:val="10"/>
        </w:numPr>
        <w:spacing w:before="40" w:after="20" w:line="259" w:lineRule="auto"/>
      </w:pPr>
      <w:r>
        <w:rPr>
          <w:rFonts w:ascii="Calibri" w:hAnsi="Calibri"/>
          <w:b/>
          <w:color w:val="163F9E"/>
          <w:sz w:val="21"/>
        </w:rPr>
        <w:t xml:space="preserve">Verantwortung: </w:t>
      </w:r>
      <w:r>
        <w:rPr>
          <w:rFonts w:ascii="Calibri" w:hAnsi="Calibri"/>
          <w:color w:val="1F2A2A"/>
          <w:sz w:val="21"/>
        </w:rPr>
        <w:t>Wer prüft, entscheidet und gibt frei?</w:t>
      </w:r>
    </w:p>
    <w:p>
      <w:pPr>
        <w:spacing w:before="0" w:after="60" w:lineRule="exact" w:line="300"/>
        <w:pBdr>
          <w:bottom w:val="single" w:sz="4" w:space="1" w:color="94A3B8"/>
        </w:pBdr>
      </w:pPr>
      <w: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 w:val="0"/>
                <w:color w:val="1F2A2A"/>
                <w:sz w:val="21"/>
              </w:rPr>
              <w:t>Je größer die mögliche Wirkung eines Fehlers, desto stärker muss die menschliche Prüfung sein – bis hin zum vollständigen Verzicht auf den KI-Einsatz.</w:t>
            </w:r>
          </w:p>
        </w:tc>
      </w:tr>
    </w:tbl>
    <w:p>
      <w:pPr>
        <w:spacing w:after="40"/>
      </w:pPr>
    </w:p>
    <w:p>
      <w:pPr>
        <w:spacing w:before="20" w:after="40"/>
      </w:pPr>
      <w:r>
        <w:rPr>
          <w:rFonts w:ascii="Calibri" w:hAnsi="Calibri"/>
          <w:b/>
          <w:color w:val="163F9E"/>
          <w:sz w:val="21"/>
        </w:rPr>
        <w:t>Ergebnis der Prüfung</w:t>
      </w:r>
    </w:p>
    <w:p>
      <w:pPr>
        <w:pStyle w:val="MHCompact"/>
        <w:numPr>
          <w:ilvl w:val="0"/>
          <w:numId w:val="11"/>
        </w:numPr>
        <w:spacing w:after="20"/>
      </w:pPr>
      <w:r>
        <w:rPr>
          <w:rFonts w:ascii="Calibri" w:hAnsi="Calibri"/>
          <w:color w:val="1F2A2A"/>
          <w:sz w:val="19"/>
        </w:rPr>
        <w:t>verwenden</w:t>
      </w:r>
    </w:p>
    <w:p>
      <w:pPr>
        <w:pStyle w:val="MHCompact"/>
        <w:numPr>
          <w:ilvl w:val="0"/>
          <w:numId w:val="11"/>
        </w:numPr>
        <w:spacing w:after="20"/>
      </w:pPr>
      <w:r>
        <w:rPr>
          <w:rFonts w:ascii="Calibri" w:hAnsi="Calibri"/>
          <w:color w:val="1F2A2A"/>
          <w:sz w:val="19"/>
        </w:rPr>
        <w:t>überarbeiten und erneut prüfen</w:t>
      </w:r>
    </w:p>
    <w:p>
      <w:pPr>
        <w:pStyle w:val="MHCompact"/>
        <w:numPr>
          <w:ilvl w:val="0"/>
          <w:numId w:val="11"/>
        </w:numPr>
        <w:spacing w:after="20"/>
      </w:pPr>
      <w:r>
        <w:rPr>
          <w:rFonts w:ascii="Calibri" w:hAnsi="Calibri"/>
          <w:color w:val="1F2A2A"/>
          <w:sz w:val="19"/>
        </w:rPr>
        <w:t>nicht verwenden</w:t>
      </w:r>
    </w:p>
    <w:p>
      <w:pPr>
        <w:pStyle w:val="MHCompact"/>
        <w:numPr>
          <w:ilvl w:val="0"/>
          <w:numId w:val="11"/>
        </w:numPr>
        <w:spacing w:after="20"/>
      </w:pPr>
      <w:r>
        <w:rPr>
          <w:rFonts w:ascii="Calibri" w:hAnsi="Calibri"/>
          <w:color w:val="1F2A2A"/>
          <w:sz w:val="19"/>
        </w:rPr>
        <w:t>an die zuständige interne Stelle eskalieren</w:t>
      </w:r>
    </w:p>
    <w:p>
      <w:pPr>
        <w:spacing w:before="60" w:after="0"/>
      </w:pPr>
      <w:r>
        <w:rPr>
          <w:rFonts w:ascii="Calibri" w:hAnsi="Calibri"/>
          <w:color w:val="5A5E55"/>
          <w:sz w:val="18"/>
        </w:rPr>
        <w:t>Fachlich geprüft durch: ____________________    Freigegeben durch: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5E55"/>
        <w:sz w:val="17"/>
      </w:rPr>
      <w:t xml:space="preserve">MyHiwi AI-Startklar  ·  Version 1.0  ·  Stand 22. Juli 2026  ·  </w:t>
    </w:r>
    <w:r>
      <w:rPr>
        <w:rFonts w:ascii="Calibri" w:hAnsi="Calibri"/>
        <w:color w:val="5A5E5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E55"/>
        <w:sz w:val="16"/>
      </w:rPr>
      <w:t>MYHIWI  /  AI-STARTKLAR  /  PRÜFCHECKLISTE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DejaVu Sans" w:hAnsi="DejaVu Sans"/>
      </w:rPr>
    </w:lvl>
  </w:abstract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F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F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2A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Compact">
    <w:name w:val="MH Compact"/>
    <w:pPr>
      <w:spacing w:before="0" w:after="60" w:line="259" w:lineRule="auto"/>
    </w:pPr>
    <w:rPr>
      <w:rFonts w:ascii="Calibri" w:hAnsi="Calibri"/>
      <w:color w:val="1F2A2A"/>
      <w:sz w:val="20"/>
    </w:rPr>
  </w:style>
  <w:style w:type="paragraph" w:customStyle="1" w:styleId="MHChecklist">
    <w:name w:val="MH Checklist"/>
    <w:pPr>
      <w:spacing w:before="0" w:after="60" w:line="259" w:lineRule="auto"/>
    </w:pPr>
    <w:rPr>
      <w:rFonts w:ascii="Calibri" w:hAnsi="Calibri"/>
      <w:color w:val="1F2A2A"/>
      <w:sz w:val="19"/>
    </w:rPr>
  </w:style>
  <w:style w:type="paragraph" w:customStyle="1" w:styleId="MHZone">
    <w:name w:val="MH Zone"/>
    <w:pPr>
      <w:spacing w:before="0" w:after="16" w:line="240" w:lineRule="auto"/>
    </w:pPr>
    <w:rPr>
      <w:rFonts w:ascii="Calibri" w:hAnsi="Calibri"/>
      <w:color w:val="1F2A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Prüfen, verbessern und freigeben</dc:title>
  <dc:subject>MyHiwi AI-Startklar</dc:subject>
  <dc:creator>MyHiwi</dc:creator>
  <cp:keywords>MyHiwi AI-Startklar; Version 1.0; Stand 22. Juli 2026</cp:keywords>
  <dc:description>Version 1.0; Stand 22. Juli 2026</dc:description>
  <cp:lastModifiedBy>MyHiwi</cp:lastModifiedBy>
  <cp:revision>1</cp:revision>
  <dcterms:created xsi:type="dcterms:W3CDTF">2026-07-22T00:00:00Z</dcterms:created>
  <dcterms:modified xsi:type="dcterms:W3CDTF">2026-07-22T00:00:00Z</dcterms:modified>
  <cp:category>Prüfcheckliste</cp:category>
</cp:coreProperties>
</file>