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rFonts w:ascii="Arial" w:hAnsi="Arial" w:eastAsia="Arial"/>
          <w:b/>
          <w:i w:val="0"/>
          <w:color w:val="2563EB"/>
          <w:sz w:val="17"/>
        </w:rPr>
        <w:t>ANGEBOTSVORLAGE</w:t>
      </w:r>
    </w:p>
    <w:p>
      <w:pPr>
        <w:keepNext/>
        <w:spacing w:after="80"/>
      </w:pPr>
      <w:r>
        <w:rPr>
          <w:rFonts w:ascii="Arial" w:hAnsi="Arial" w:eastAsia="Arial"/>
          <w:b/>
          <w:i w:val="0"/>
          <w:color w:val="0F172A"/>
          <w:sz w:val="48"/>
        </w:rPr>
        <w:t>MyHiwi AI-Startklar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475569"/>
          <w:sz w:val="23"/>
        </w:rPr>
        <w:t>Editierbares Angebot für die dreistündige KI-Grundlagenschulung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2100"/>
        <w:gridCol w:w="2700"/>
        <w:gridCol w:w="4560"/>
      </w:tblGrid>
      <w:tr>
        <w:tc>
          <w:tcPr>
            <w:tcW w:type="dxa" w:w="2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4"/>
              </w:rPr>
              <w:t>VERSION</w:t>
              <w:br/>
            </w:r>
            <w:r>
              <w:rPr>
                <w:rFonts w:ascii="Arial" w:hAnsi="Arial" w:eastAsia="Arial"/>
                <w:b/>
                <w:i w:val="0"/>
                <w:color w:val="0F172A"/>
                <w:sz w:val="17"/>
              </w:rPr>
              <w:t>1.0</w:t>
            </w:r>
          </w:p>
        </w:tc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4"/>
              </w:rPr>
              <w:t>STAND</w:t>
              <w:br/>
            </w:r>
            <w:r>
              <w:rPr>
                <w:rFonts w:ascii="Arial" w:hAnsi="Arial" w:eastAsia="Arial"/>
                <w:b/>
                <w:i w:val="0"/>
                <w:color w:val="0F172A"/>
                <w:sz w:val="17"/>
              </w:rPr>
              <w:t>22. Juli 2026</w:t>
            </w:r>
          </w:p>
        </w:tc>
        <w:tc>
          <w:tcPr>
            <w:tcW w:type="dxa" w:w="45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4"/>
              </w:rPr>
              <w:t>FORMAT</w:t>
              <w:br/>
            </w:r>
            <w:r>
              <w:rPr>
                <w:rFonts w:ascii="Arial" w:hAnsi="Arial" w:eastAsia="Arial"/>
                <w:b/>
                <w:i w:val="0"/>
                <w:color w:val="0F172A"/>
                <w:sz w:val="17"/>
              </w:rPr>
              <w:t>Angebotsvorlage</w:t>
            </w:r>
          </w:p>
        </w:tc>
      </w:tr>
    </w:tbl>
    <w:p>
      <w:pPr>
        <w:spacing w:after="0"/>
      </w:pPr>
    </w:p>
    <w:p>
      <w:pPr>
        <w:spacing w:before="0" w:after="120"/>
      </w:pPr>
      <w:r>
        <w:rPr>
          <w:rFonts w:ascii="Arial" w:hAnsi="Arial" w:eastAsia="Arial"/>
          <w:b/>
          <w:i w:val="0"/>
          <w:color w:val="2563EB"/>
          <w:sz w:val="15"/>
        </w:rPr>
        <w:t>ANGEBOTSDATEN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Kunde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[Kunde]</w:t>
            </w:r>
          </w:p>
        </w:tc>
      </w:tr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Angebotsnummer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[Angebotsnummer]</w:t>
            </w:r>
          </w:p>
        </w:tc>
      </w:tr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Datum / gültig bis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[Datum]  /  [Gültig bis]</w:t>
            </w:r>
          </w:p>
        </w:tc>
      </w:tr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Termin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[Termin]</w:t>
            </w:r>
          </w:p>
        </w:tc>
      </w:tr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Format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[Format]</w:t>
            </w:r>
          </w:p>
        </w:tc>
      </w:tr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Praxisfokus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[Praxisfokus]</w:t>
            </w:r>
          </w:p>
        </w:tc>
      </w:tr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Teilnehmer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[Teilnehmerzahl, maximal 15 Personen]</w:t>
            </w:r>
          </w:p>
        </w:tc>
      </w:tr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Ort / Plattform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[Ort / Videoplattform]</w:t>
            </w:r>
          </w:p>
        </w:tc>
      </w:tr>
    </w:tbl>
    <w:p>
      <w:pPr>
        <w:pStyle w:val="Heading2"/>
        <w:spacing w:before="180" w:after="60"/>
      </w:pPr>
      <w:r>
        <w:rPr>
          <w:rFonts w:ascii="Arial" w:hAnsi="Arial" w:eastAsia="Arial"/>
          <w:b/>
          <w:i w:val="0"/>
          <w:color w:val="0F172A"/>
          <w:sz w:val="23"/>
        </w:rPr>
        <w:t>Kundenziel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93" w:lineRule="auto"/>
            </w:pPr>
            <w:r>
              <w:rPr>
                <w:rFonts w:ascii="Arial" w:hAnsi="Arial" w:eastAsia="Arial"/>
                <w:b w:val="0"/>
                <w:i/>
                <w:color w:val="475569"/>
                <w:sz w:val="17"/>
              </w:rPr>
              <w:t>[Kundenziel in zwei bis drei Sätzen: Ausgangslage, gewünschte Lernergebnisse und Bezug zum Arbeitsalltag.]</w:t>
            </w:r>
          </w:p>
          <w:p>
            <w:pPr>
              <w:spacing w:before="0" w:after="60"/>
            </w:pPr>
            <w:r>
              <w:rPr>
                <w:rFonts w:ascii="Arial" w:hAnsi="Arial" w:eastAsia="Arial"/>
                <w:b w:val="0"/>
                <w:i w:val="0"/>
                <w:color w:val="E7E8EA"/>
                <w:sz w:val="15"/>
              </w:rPr>
              <w:t>________________________________________________________________________________</w:t>
            </w:r>
          </w:p>
          <w:p>
            <w:pPr>
              <w:spacing w:before="0" w:after="60"/>
            </w:pPr>
            <w:r>
              <w:rPr>
                <w:rFonts w:ascii="Arial" w:hAnsi="Arial" w:eastAsia="Arial"/>
                <w:b w:val="0"/>
                <w:i w:val="0"/>
                <w:color w:val="E7E8EA"/>
                <w:sz w:val="15"/>
              </w:rPr>
              <w:t>________________________________________________________________________________</w:t>
            </w:r>
          </w:p>
          <w:p>
            <w:pPr>
              <w:spacing w:before="0" w:after="60"/>
            </w:pPr>
            <w:r>
              <w:rPr>
                <w:rFonts w:ascii="Arial" w:hAnsi="Arial" w:eastAsia="Arial"/>
                <w:b w:val="0"/>
                <w:i w:val="0"/>
                <w:color w:val="E7E8EA"/>
                <w:sz w:val="15"/>
              </w:rPr>
              <w:t>________________________________________________________________________________</w:t>
            </w:r>
          </w:p>
          <w:p>
            <w:pPr>
              <w:spacing w:before="0" w:after="60"/>
            </w:pPr>
            <w:r>
              <w:rPr>
                <w:rFonts w:ascii="Arial" w:hAnsi="Arial" w:eastAsia="Arial"/>
                <w:b w:val="0"/>
                <w:i w:val="0"/>
                <w:color w:val="E7E8EA"/>
                <w:sz w:val="15"/>
              </w:rPr>
              <w:t>________________________________________________________________________________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0" w:after="120"/>
      </w:pPr>
      <w:r>
        <w:rPr>
          <w:rFonts w:ascii="Arial" w:hAnsi="Arial" w:eastAsia="Arial"/>
          <w:b/>
          <w:i w:val="0"/>
          <w:color w:val="2563EB"/>
          <w:sz w:val="15"/>
        </w:rPr>
        <w:t>LEISTUNGSUMFANG</w:t>
      </w:r>
    </w:p>
    <w:p>
      <w:pPr>
        <w:pStyle w:val="Heading1"/>
        <w:spacing w:before="0" w:after="120"/>
      </w:pPr>
      <w:r>
        <w:rPr>
          <w:rFonts w:ascii="Arial" w:hAnsi="Arial" w:eastAsia="Arial"/>
          <w:b/>
          <w:i w:val="0"/>
          <w:color w:val="0F172A"/>
          <w:sz w:val="30"/>
        </w:rPr>
        <w:t>Das Standardpaket enthält exakt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30 Minuten digitales Management-Vorgespräch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kurzen Branchen-, Rollen-, Kenntnis- und KI-Nutzungscheck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Auswahl eines genehmigten Schulungswerkzeugs oder eines reinen Trainer-Demoszenarios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Vorbereitung von zwei anonymisierten oder synthetischen Praxisbeispielen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drei Stunden Live-Schulung für maximal 15 Personen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Trainerfolien und moderierte Übungen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Teilnehmerunterlagen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Promptvorlage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Datenampel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Checkliste zur Prüfung von KI-Ausgaben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kompakte einseitige KI-Nutzungsregel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zehnteiligen Lerncheck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Teilnahmeliste und persönliche Teilnahmebestätigungen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Dokumentationsblatt zu Inhalt, Datum, Zielgruppe und eingesetztem Werkzeug</w:t>
      </w:r>
    </w:p>
    <w:p>
      <w:pPr>
        <w:numPr>
          <w:ilvl w:val="0"/>
          <w:numId w:val="10"/>
        </w:numPr>
        <w:spacing w:after="44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30 Minuten Management-Nachbesprechung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 xml:space="preserve">AUSGEWÄHLTER HAUPTFOKUS  </w:t>
            </w:r>
            <w:r>
              <w:rPr>
                <w:rFonts w:ascii="Arial" w:hAnsi="Arial" w:eastAsia="Arial"/>
                <w:b/>
                <w:i w:val="0"/>
                <w:color w:val="0F172A"/>
                <w:sz w:val="18"/>
              </w:rPr>
              <w:t>[Praxisfokus] – bestimmt die beiden ausführlichen Übungen.</w:t>
            </w:r>
          </w:p>
        </w:tc>
      </w:tr>
    </w:tbl>
    <w:p>
      <w:r>
        <w:br w:type="page"/>
      </w:r>
    </w:p>
    <w:p>
      <w:pPr>
        <w:spacing w:before="0" w:after="120"/>
      </w:pPr>
      <w:r>
        <w:rPr>
          <w:rFonts w:ascii="Arial" w:hAnsi="Arial" w:eastAsia="Arial"/>
          <w:b/>
          <w:i w:val="0"/>
          <w:color w:val="2563EB"/>
          <w:sz w:val="15"/>
        </w:rPr>
        <w:t>VORAUSSETZUNGEN UND PREIS</w:t>
      </w:r>
    </w:p>
    <w:p>
      <w:pPr>
        <w:pStyle w:val="Heading1"/>
        <w:spacing w:before="0" w:after="100"/>
      </w:pPr>
      <w:r>
        <w:rPr>
          <w:rFonts w:ascii="Arial" w:hAnsi="Arial" w:eastAsia="Arial"/>
          <w:b/>
          <w:i w:val="0"/>
          <w:color w:val="0F172A"/>
          <w:sz w:val="30"/>
        </w:rPr>
        <w:t>Kundenvoraussetzungen</w:t>
      </w:r>
    </w:p>
    <w:p>
      <w:pPr>
        <w:numPr>
          <w:ilvl w:val="0"/>
          <w:numId w:val="11"/>
        </w:numPr>
        <w:spacing w:after="40" w:line="254" w:lineRule="auto"/>
      </w:pPr>
      <w:r>
        <w:rPr>
          <w:rFonts w:ascii="Arial" w:hAnsi="Arial" w:eastAsia="Arial"/>
          <w:b w:val="0"/>
          <w:i w:val="0"/>
          <w:color w:val="0F172A"/>
          <w:sz w:val="17"/>
        </w:rPr>
        <w:t>Teilnahme einer verantwortlichen Führungskraft oder benannten Person</w:t>
      </w:r>
    </w:p>
    <w:p>
      <w:pPr>
        <w:numPr>
          <w:ilvl w:val="0"/>
          <w:numId w:val="11"/>
        </w:numPr>
        <w:spacing w:after="40" w:line="254" w:lineRule="auto"/>
      </w:pPr>
      <w:r>
        <w:rPr>
          <w:rFonts w:ascii="Arial" w:hAnsi="Arial" w:eastAsia="Arial"/>
          <w:b w:val="0"/>
          <w:i w:val="0"/>
          <w:color w:val="0F172A"/>
          <w:sz w:val="17"/>
        </w:rPr>
        <w:t>Freigabe des verwendeten KI-Werkzeugs oder Zustimmung zur Trainerdemonstration</w:t>
      </w:r>
    </w:p>
    <w:p>
      <w:pPr>
        <w:numPr>
          <w:ilvl w:val="0"/>
          <w:numId w:val="11"/>
        </w:numPr>
        <w:spacing w:after="40" w:line="254" w:lineRule="auto"/>
      </w:pPr>
      <w:r>
        <w:rPr>
          <w:rFonts w:ascii="Arial" w:hAnsi="Arial" w:eastAsia="Arial"/>
          <w:b w:val="0"/>
          <w:i w:val="0"/>
          <w:color w:val="0F172A"/>
          <w:sz w:val="17"/>
        </w:rPr>
        <w:t>funktionierende Laptops und Zugänge bei praktischer Mitarbeit</w:t>
      </w:r>
    </w:p>
    <w:p>
      <w:pPr>
        <w:numPr>
          <w:ilvl w:val="0"/>
          <w:numId w:val="11"/>
        </w:numPr>
        <w:spacing w:after="40" w:line="254" w:lineRule="auto"/>
      </w:pPr>
      <w:r>
        <w:rPr>
          <w:rFonts w:ascii="Arial" w:hAnsi="Arial" w:eastAsia="Arial"/>
          <w:b w:val="0"/>
          <w:i w:val="0"/>
          <w:color w:val="0F172A"/>
          <w:sz w:val="17"/>
        </w:rPr>
        <w:t>geeigneter Raum, Bildschirm und Internetzugang bei Vor-Ort-Terminen</w:t>
      </w:r>
    </w:p>
    <w:p>
      <w:pPr>
        <w:numPr>
          <w:ilvl w:val="0"/>
          <w:numId w:val="11"/>
        </w:numPr>
        <w:spacing w:after="40" w:line="254" w:lineRule="auto"/>
      </w:pPr>
      <w:r>
        <w:rPr>
          <w:rFonts w:ascii="Arial" w:hAnsi="Arial" w:eastAsia="Arial"/>
          <w:b w:val="0"/>
          <w:i w:val="0"/>
          <w:color w:val="0F172A"/>
          <w:sz w:val="17"/>
        </w:rPr>
        <w:t>ausschließlich synthetische oder robust anonymisierte, sichere Übungsinhalte.</w:t>
      </w:r>
    </w:p>
    <w:p>
      <w:pPr>
        <w:numPr>
          <w:ilvl w:val="0"/>
          <w:numId w:val="11"/>
        </w:numPr>
        <w:spacing w:after="40" w:line="254" w:lineRule="auto"/>
      </w:pPr>
      <w:r>
        <w:rPr>
          <w:rFonts w:ascii="Arial" w:hAnsi="Arial" w:eastAsia="Arial"/>
          <w:b w:val="0"/>
          <w:i w:val="0"/>
          <w:color w:val="0F172A"/>
          <w:sz w:val="17"/>
        </w:rPr>
        <w:t>reale personenbezogene, vertrauliche, sicherheitsrelevante oder rote Daten werden nie in Live-Übungen eingegeben.</w:t>
      </w:r>
    </w:p>
    <w:p>
      <w:pPr>
        <w:numPr>
          <w:ilvl w:val="0"/>
          <w:numId w:val="11"/>
        </w:numPr>
        <w:spacing w:after="40" w:line="254" w:lineRule="auto"/>
      </w:pPr>
      <w:r>
        <w:rPr>
          <w:rFonts w:ascii="Arial" w:hAnsi="Arial" w:eastAsia="Arial"/>
          <w:b w:val="0"/>
          <w:i w:val="0"/>
          <w:color w:val="0F172A"/>
          <w:sz w:val="17"/>
        </w:rPr>
        <w:t>Benennung einer internen Ansprechperson für Datenschutz, IT-Sicherheit und Freigabefragen</w:t>
      </w:r>
    </w:p>
    <w:p>
      <w:pPr>
        <w:numPr>
          <w:ilvl w:val="0"/>
          <w:numId w:val="11"/>
        </w:numPr>
        <w:spacing w:after="40" w:line="254" w:lineRule="auto"/>
      </w:pPr>
      <w:r>
        <w:rPr>
          <w:rFonts w:ascii="Arial" w:hAnsi="Arial" w:eastAsia="Arial"/>
          <w:b w:val="0"/>
          <w:i w:val="0"/>
          <w:color w:val="0F172A"/>
          <w:sz w:val="17"/>
        </w:rPr>
        <w:t>rechtzeitige Rücksendung des Vorbereitungsfragebogens</w:t>
      </w:r>
    </w:p>
    <w:p>
      <w:pPr>
        <w:pStyle w:val="Heading2"/>
        <w:spacing w:before="160" w:after="80"/>
      </w:pPr>
      <w:r>
        <w:rPr>
          <w:rFonts w:ascii="Arial" w:hAnsi="Arial" w:eastAsia="Arial"/>
          <w:b/>
          <w:i w:val="0"/>
          <w:color w:val="0F172A"/>
          <w:sz w:val="23"/>
        </w:rPr>
        <w:t>Gewählte Preisvariante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Auswahl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7"/>
              </w:rPr>
              <w:t>[Online – 1.490 € netto / Vor Ort – 1.790 € netto]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Standardpreis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7"/>
              </w:rPr>
              <w:t>[1.490 € netto / 1.790 € netto]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Reise separat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7"/>
              </w:rPr>
              <w:t>[Reise- und Übernachtungsaufwand / nicht anwendbar]</w:t>
            </w:r>
          </w:p>
        </w:tc>
      </w:tr>
    </w:tbl>
    <w:p>
      <w:pPr>
        <w:spacing w:after="80" w:line="252" w:lineRule="auto"/>
      </w:pPr>
      <w:r>
        <w:rPr>
          <w:rFonts w:ascii="Arial" w:hAnsi="Arial" w:eastAsia="Arial"/>
          <w:b w:val="0"/>
          <w:i w:val="0"/>
          <w:color w:val="475569"/>
          <w:sz w:val="16"/>
        </w:rPr>
        <w:t>Bei der Vor-Ort-Variante wird Reise- und gegebenenfalls Übernachtungsaufwand vor Beauftragung separat ausgewiesen.</w:t>
      </w:r>
    </w:p>
    <w:p>
      <w:pPr>
        <w:pStyle w:val="Heading2"/>
        <w:spacing w:before="100" w:after="60"/>
      </w:pPr>
      <w:r>
        <w:rPr>
          <w:rFonts w:ascii="Arial" w:hAnsi="Arial" w:eastAsia="Arial"/>
          <w:b/>
          <w:i w:val="0"/>
          <w:color w:val="0F172A"/>
          <w:sz w:val="23"/>
        </w:rPr>
        <w:t>Zahlung</w:t>
      </w:r>
    </w:p>
    <w:p>
      <w:pPr>
        <w:numPr>
          <w:ilvl w:val="0"/>
          <w:numId w:val="12"/>
        </w:numPr>
        <w:spacing w:after="40" w:line="252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50 Prozent bei verbindlicher Beauftragung</w:t>
      </w:r>
    </w:p>
    <w:p>
      <w:pPr>
        <w:numPr>
          <w:ilvl w:val="0"/>
          <w:numId w:val="12"/>
        </w:numPr>
        <w:spacing w:after="40" w:line="252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50 Prozent nach Durchführung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Fälligkeit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7"/>
              </w:rPr>
              <w:t>[Fälligkeit gemäß aktuellen MyHiwi-Vertragsunterlagen]</w:t>
            </w:r>
          </w:p>
        </w:tc>
      </w:tr>
      <w:tr>
        <w:trPr>
          <w:cantSplit/>
        </w:trPr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Stornobedingungen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7"/>
              </w:rPr>
              <w:t>[Stornobedingungen gemäß aktuellen MyHiwi-Vertragsunterlagen]</w:t>
            </w:r>
          </w:p>
        </w:tc>
      </w:tr>
    </w:tbl>
    <w:p>
      <w:r>
        <w:br w:type="page"/>
      </w:r>
    </w:p>
    <w:p>
      <w:pPr>
        <w:spacing w:before="0" w:after="120"/>
      </w:pPr>
      <w:r>
        <w:rPr>
          <w:rFonts w:ascii="Arial" w:hAnsi="Arial" w:eastAsia="Arial"/>
          <w:b/>
          <w:i w:val="0"/>
          <w:color w:val="2563EB"/>
          <w:sz w:val="15"/>
        </w:rPr>
        <w:t>LEISTUNGSGRENZEN UND ANNAHME</w:t>
      </w:r>
    </w:p>
    <w:p>
      <w:pPr>
        <w:pStyle w:val="Heading1"/>
        <w:spacing w:before="0" w:after="100"/>
      </w:pPr>
      <w:r>
        <w:rPr>
          <w:rFonts w:ascii="Arial" w:hAnsi="Arial" w:eastAsia="Arial"/>
          <w:b/>
          <w:i w:val="0"/>
          <w:color w:val="0F172A"/>
          <w:sz w:val="30"/>
        </w:rPr>
        <w:t>Klare Leistungsgrenzen</w:t>
      </w:r>
    </w:p>
    <w:p>
      <w:pPr>
        <w:numPr>
          <w:ilvl w:val="0"/>
          <w:numId w:val="13"/>
        </w:numPr>
        <w:spacing w:after="60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keine Rechtsberatung</w:t>
      </w:r>
    </w:p>
    <w:p>
      <w:pPr>
        <w:numPr>
          <w:ilvl w:val="0"/>
          <w:numId w:val="13"/>
        </w:numPr>
        <w:spacing w:after="60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keine Datenschutzprüfung</w:t>
      </w:r>
    </w:p>
    <w:p>
      <w:pPr>
        <w:numPr>
          <w:ilvl w:val="0"/>
          <w:numId w:val="13"/>
        </w:numPr>
        <w:spacing w:after="60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kein Informationssicherheitsaudit</w:t>
      </w:r>
    </w:p>
    <w:p>
      <w:pPr>
        <w:numPr>
          <w:ilvl w:val="0"/>
          <w:numId w:val="13"/>
        </w:numPr>
        <w:spacing w:after="60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keine Toolfreigabe</w:t>
      </w:r>
    </w:p>
    <w:p>
      <w:pPr>
        <w:numPr>
          <w:ilvl w:val="0"/>
          <w:numId w:val="13"/>
        </w:numPr>
        <w:spacing w:after="60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keine Compliance-Zertifizierung</w:t>
      </w:r>
    </w:p>
    <w:p>
      <w:pPr>
        <w:numPr>
          <w:ilvl w:val="0"/>
          <w:numId w:val="13"/>
        </w:numPr>
        <w:spacing w:after="60" w:line="259" w:lineRule="auto"/>
      </w:pPr>
      <w:r>
        <w:rPr>
          <w:rFonts w:ascii="Arial" w:hAnsi="Arial" w:eastAsia="Arial"/>
          <w:b w:val="0"/>
          <w:i w:val="0"/>
          <w:color w:val="0F172A"/>
          <w:sz w:val="18"/>
        </w:rPr>
        <w:t>keine Garantie eines bestimmten individuellen Kompetenzniveaus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DE68A"/>
          <w:left w:val="single" w:sz="4" w:space="0" w:color="FDE68A"/>
          <w:bottom w:val="single" w:sz="4" w:space="0" w:color="FDE68A"/>
          <w:right w:val="single" w:sz="4" w:space="0" w:color="FDE68A"/>
          <w:insideH w:val="single" w:sz="4" w:space="0" w:color="FDE68A"/>
          <w:insideV w:val="single" w:sz="4" w:space="0" w:color="FDE68A"/>
        </w:tblBorders>
      </w:tblPr>
      <w:tblGrid>
        <w:gridCol w:w="9360"/>
      </w:tblGrid>
      <w:tr>
        <w:tc>
          <w:tcPr>
            <w:tcW w:type="dxa" w:w="9360"/>
            <w:shd w:fill="FFF7E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40" w:after="40" w:line="269" w:lineRule="auto"/>
            </w:pPr>
            <w:r>
              <w:rPr>
                <w:rFonts w:ascii="Arial" w:hAnsi="Arial" w:eastAsia="Arial"/>
                <w:b/>
                <w:i w:val="0"/>
                <w:color w:val="F59E0B"/>
                <w:sz w:val="16"/>
              </w:rPr>
              <w:t xml:space="preserve">PRÜFUNG VOR VERSAND  </w:t>
            </w:r>
            <w:r>
              <w:rPr>
                <w:rFonts w:ascii="Arial" w:hAnsi="Arial" w:eastAsia="Arial"/>
                <w:b w:val="0"/>
                <w:i w:val="0"/>
                <w:color w:val="0F172A"/>
                <w:sz w:val="17"/>
              </w:rPr>
              <w:t>Fälligkeit, Stornobedingungen, Reisebedingungen und sämtliche vertraglichen Regelungen müssen mit den jeweils aktuellen MyHiwi-Vertragsunterlagen übereinstimmen. Diese Vorlage ersetzt keine aktuellen Vertragsunterlagen.</w:t>
            </w:r>
          </w:p>
        </w:tc>
      </w:tr>
    </w:tbl>
    <w:p>
      <w:pPr>
        <w:pStyle w:val="Heading2"/>
        <w:spacing w:before="240" w:after="80"/>
      </w:pPr>
      <w:r>
        <w:rPr>
          <w:rFonts w:ascii="Arial" w:hAnsi="Arial" w:eastAsia="Arial"/>
          <w:b/>
          <w:i w:val="0"/>
          <w:color w:val="0F172A"/>
          <w:sz w:val="23"/>
        </w:rPr>
        <w:t>Annahme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Für den Kunden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[Name, Funktion]</w:t>
            </w:r>
          </w:p>
        </w:tc>
      </w:tr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Ort, Datum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[Ort, Datum]</w:t>
            </w:r>
          </w:p>
        </w:tc>
      </w:tr>
      <w:tr>
        <w:trPr>
          <w:cantSplit/>
        </w:trPr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6"/>
              </w:rPr>
              <w:t>Unterschrift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59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8"/>
              </w:rPr>
              <w:t>[Unterschrift]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Arial" w:hAnsi="Arial" w:eastAsia="Arial"/>
        <w:b w:val="0"/>
        <w:i w:val="0"/>
        <w:color w:val="475569"/>
        <w:sz w:val="16"/>
      </w:rPr>
      <w:t xml:space="preserve">VERSION 1.0  ·  STAND 22. JULI 2026  ·  SEITE </w:t>
    </w:r>
    <w:r>
      <w:rPr>
        <w:rFonts w:ascii="Arial" w:hAnsi="Arial" w:eastAsia="Arial"/>
        <w:b w:val="0"/>
        <w:i w:val="0"/>
        <w:color w:val="475569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475569"/>
        <w:sz w:val="16"/>
      </w:rPr>
      <w:t xml:space="preserve"> / </w:t>
    </w:r>
    <w:r>
      <w:rPr>
        <w:rFonts w:ascii="Arial" w:hAnsi="Arial" w:eastAsia="Arial"/>
        <w:b w:val="0"/>
        <w:i w:val="0"/>
        <w:color w:val="475569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" w:hAnsi="Arial" w:eastAsia="Arial"/>
        <w:b/>
        <w:i w:val="0"/>
        <w:color w:val="2563EB"/>
        <w:sz w:val="16"/>
      </w:rPr>
      <w:t>MYHIWI / AI-STARTKLAR</w:t>
    </w:r>
    <w:r>
      <w:rPr>
        <w:rFonts w:ascii="Arial" w:hAnsi="Arial" w:eastAsia="Arial"/>
        <w:b/>
        <w:i w:val="0"/>
        <w:color w:val="475569"/>
        <w:sz w:val="16"/>
      </w:rPr>
      <w:tab/>
      <w:t>ANGEBOTSVORLAGE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" w:hAnsi="Arial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" w:hAnsi="Arial"/>
      </w:r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MyHiwi AI-Startklar – Angebotsvorlage</dc:title>
  <dc:subject>Angebotsvorlage</dc:subject>
  <dc:creator>MyHiwi</dc:creator>
  <cp:keywords/>
  <dc:description>Version 1.0 | Stand 22. Juli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