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pPr>
      <w:r>
        <w:rPr>
          <w:rFonts w:ascii="Calibri" w:hAnsi="Calibri"/>
          <w:b/>
          <w:color w:val="1F4FC9"/>
          <w:sz w:val="20"/>
        </w:rPr>
        <w:t>WORKSHOP-ARBEITSHEFT</w:t>
      </w:r>
    </w:p>
    <w:p>
      <w:pPr>
        <w:pStyle w:val="Title"/>
        <w:spacing w:after="200"/>
      </w:pPr>
      <w:r>
        <w:t>Teilnehmerheft</w:t>
      </w:r>
    </w:p>
    <w:p>
      <w:pPr>
        <w:spacing w:after="560"/>
      </w:pPr>
      <w:r>
        <w:rPr>
          <w:rFonts w:ascii="Calibri" w:hAnsi="Calibri"/>
          <w:color w:val="5A5E55"/>
          <w:sz w:val="28"/>
        </w:rPr>
        <w:t>Arbeitsblätter, Notizen und 30-Tage-Transfer für den sicheren KI-Einstieg</w:t>
      </w:r>
    </w:p>
    <w:tbl>
      <w:tblPr>
        <w:tblW w:type="dxa" w:w="9360"/>
        <w:jc w:val="left"/>
        <w:tblLayout w:type="fixed"/>
        <w:tblLook w:firstColumn="1" w:firstRow="1" w:lastColumn="0" w:lastRow="0" w:noHBand="0" w:noVBand="1" w:val="04A0"/>
        <w:tblInd w:w="120" w:type="dxa"/>
        <w:tblBorders>
          <w:top w:val="single" w:sz="6" w:space="0" w:color="EDE7DA"/>
          <w:left w:val="single" w:sz="6" w:space="0" w:color="EDE7DA"/>
          <w:bottom w:val="single" w:sz="6" w:space="0" w:color="EDE7DA"/>
          <w:right w:val="single" w:sz="6" w:space="0" w:color="EDE7DA"/>
          <w:insideH w:val="single" w:sz="6" w:space="0" w:color="EDE7DA"/>
          <w:insideV w:val="single" w:sz="6" w:space="0" w:color="EDE7DA"/>
        </w:tblBorders>
      </w:tblPr>
      <w:tblGrid>
        <w:gridCol w:w="3120"/>
        <w:gridCol w:w="3120"/>
        <w:gridCol w:w="3120"/>
      </w:tblGrid>
      <w:tr>
        <w:tc>
          <w:tcPr>
            <w:tcW w:type="dxa" w:w="3120"/>
            <w:vAlign w:val="center"/>
            <w:tcMar>
              <w:top w:w="100" w:type="dxa"/>
              <w:bottom w:w="100" w:type="dxa"/>
              <w:start w:w="120" w:type="dxa"/>
              <w:end w:w="120" w:type="dxa"/>
            </w:tcMar>
            <w:shd w:fill="F6F2EA"/>
          </w:tcPr>
          <w:p>
            <w:pPr>
              <w:spacing w:after="60"/>
              <w:jc w:val="center"/>
            </w:pPr>
            <w:r>
              <w:rPr>
                <w:rFonts w:ascii="Calibri" w:hAnsi="Calibri"/>
                <w:b/>
                <w:color w:val="1F4FC9"/>
                <w:sz w:val="30"/>
              </w:rPr>
              <w:t>3 h</w:t>
            </w:r>
          </w:p>
          <w:p>
            <w:pPr>
              <w:spacing w:after="0"/>
              <w:jc w:val="center"/>
            </w:pPr>
            <w:r>
              <w:rPr>
                <w:rFonts w:ascii="Calibri" w:hAnsi="Calibri"/>
                <w:b/>
                <w:color w:val="5A5E55"/>
                <w:sz w:val="17"/>
              </w:rPr>
              <w:t>Live-Training</w:t>
            </w:r>
          </w:p>
        </w:tc>
        <w:tc>
          <w:tcPr>
            <w:tcW w:type="dxa" w:w="3120"/>
            <w:vAlign w:val="center"/>
            <w:tcMar>
              <w:top w:w="100" w:type="dxa"/>
              <w:bottom w:w="100" w:type="dxa"/>
              <w:start w:w="120" w:type="dxa"/>
              <w:end w:w="120" w:type="dxa"/>
            </w:tcMar>
            <w:shd w:fill="F6F2EA"/>
          </w:tcPr>
          <w:p>
            <w:pPr>
              <w:spacing w:after="60"/>
              <w:jc w:val="center"/>
            </w:pPr>
            <w:r>
              <w:rPr>
                <w:rFonts w:ascii="Calibri" w:hAnsi="Calibri"/>
                <w:b/>
                <w:color w:val="1F4FC9"/>
                <w:sz w:val="30"/>
              </w:rPr>
              <w:t>6</w:t>
            </w:r>
          </w:p>
          <w:p>
            <w:pPr>
              <w:spacing w:after="0"/>
              <w:jc w:val="center"/>
            </w:pPr>
            <w:r>
              <w:rPr>
                <w:rFonts w:ascii="Calibri" w:hAnsi="Calibri"/>
                <w:b/>
                <w:color w:val="5A5E55"/>
                <w:sz w:val="17"/>
              </w:rPr>
              <w:t>Prompt-Bausteine</w:t>
            </w:r>
          </w:p>
        </w:tc>
        <w:tc>
          <w:tcPr>
            <w:tcW w:type="dxa" w:w="3120"/>
            <w:vAlign w:val="center"/>
            <w:tcMar>
              <w:top w:w="100" w:type="dxa"/>
              <w:bottom w:w="100" w:type="dxa"/>
              <w:start w:w="120" w:type="dxa"/>
              <w:end w:w="120" w:type="dxa"/>
            </w:tcMar>
            <w:shd w:fill="F6F2EA"/>
          </w:tcPr>
          <w:p>
            <w:pPr>
              <w:spacing w:after="60"/>
              <w:jc w:val="center"/>
            </w:pPr>
            <w:r>
              <w:rPr>
                <w:rFonts w:ascii="Calibri" w:hAnsi="Calibri"/>
                <w:b/>
                <w:color w:val="1F4FC9"/>
                <w:sz w:val="30"/>
              </w:rPr>
              <w:t>7</w:t>
            </w:r>
          </w:p>
          <w:p>
            <w:pPr>
              <w:spacing w:after="0"/>
              <w:jc w:val="center"/>
            </w:pPr>
            <w:r>
              <w:rPr>
                <w:rFonts w:ascii="Calibri" w:hAnsi="Calibri"/>
                <w:b/>
                <w:color w:val="5A5E55"/>
                <w:sz w:val="17"/>
              </w:rPr>
              <w:t>Prüfschritte</w:t>
            </w:r>
          </w:p>
        </w:tc>
      </w:tr>
    </w:tbl>
    <w:p>
      <w:pPr>
        <w:spacing w:after="36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val="0"/>
                <w:color w:val="1F2A2A"/>
                <w:sz w:val="21"/>
              </w:rPr>
              <w:t>Sicher üben: Keine realen sensiblen, personenbezogenen, vertraulichen oder sicherheitskritischen Daten eintragen. Verwenden Sie ausschließlich die synthetischen Schulungsbeispiele oder intern freigegebene, robuste Anonymisierungen.</w:t>
            </w:r>
          </w:p>
        </w:tc>
      </w:tr>
    </w:tbl>
    <w:p>
      <w:pPr>
        <w:spacing w:after="40"/>
      </w:pPr>
    </w:p>
    <w:p>
      <w:pPr>
        <w:spacing w:before="360"/>
      </w:pPr>
      <w:r>
        <w:rPr>
          <w:rFonts w:ascii="Calibri" w:hAnsi="Calibri"/>
          <w:color w:val="5A5E55"/>
          <w:sz w:val="21"/>
        </w:rPr>
        <w:t>Name (optional): ____________________    Datum: ____________________</w:t>
      </w:r>
    </w:p>
    <w:p>
      <w:pPr>
        <w:pStyle w:val="Heading1"/>
      </w:pPr>
      <w:r>
        <w:t>1. Meine Lernziele</w:t>
      </w:r>
    </w:p>
    <w:p>
      <w:r>
        <w:rPr>
          <w:rFonts w:ascii="Calibri" w:hAnsi="Calibri"/>
          <w:b w:val="0"/>
          <w:color w:val="1F2A2A"/>
        </w:rPr>
        <w:t>Nach der Schulung kann ich:</w:t>
      </w:r>
    </w:p>
    <w:p>
      <w:pPr>
        <w:numPr>
          <w:ilvl w:val="0"/>
          <w:numId w:val="10"/>
        </w:numPr>
      </w:pPr>
      <w:r>
        <w:rPr>
          <w:rFonts w:ascii="Calibri" w:hAnsi="Calibri"/>
          <w:b w:val="0"/>
          <w:color w:val="1F2A2A"/>
        </w:rPr>
        <w:t>geeignete Aufgaben für einen kontrollierten KI-Einsatz erkennen,</w:t>
      </w:r>
    </w:p>
    <w:p>
      <w:pPr>
        <w:numPr>
          <w:ilvl w:val="0"/>
          <w:numId w:val="10"/>
        </w:numPr>
      </w:pPr>
      <w:r>
        <w:rPr>
          <w:rFonts w:ascii="Calibri" w:hAnsi="Calibri"/>
          <w:b w:val="0"/>
          <w:color w:val="1F2A2A"/>
        </w:rPr>
        <w:t>einen Arbeitsauftrag mit sechs Prompt-Bausteinen formulieren,</w:t>
      </w:r>
    </w:p>
    <w:p>
      <w:pPr>
        <w:numPr>
          <w:ilvl w:val="0"/>
          <w:numId w:val="10"/>
        </w:numPr>
      </w:pPr>
      <w:r>
        <w:rPr>
          <w:rFonts w:ascii="Calibri" w:hAnsi="Calibri"/>
          <w:b w:val="0"/>
          <w:color w:val="1F2A2A"/>
        </w:rPr>
        <w:t>Informationen vor einer Eingabe mit der Datenampel einordnen,</w:t>
      </w:r>
    </w:p>
    <w:p>
      <w:pPr>
        <w:numPr>
          <w:ilvl w:val="0"/>
          <w:numId w:val="10"/>
        </w:numPr>
      </w:pPr>
      <w:r>
        <w:rPr>
          <w:rFonts w:ascii="Calibri" w:hAnsi="Calibri"/>
          <w:b w:val="0"/>
          <w:color w:val="1F2A2A"/>
        </w:rPr>
        <w:t>eine KI-Ausgabe mit sieben Prüfschritten kontrollieren,</w:t>
      </w:r>
    </w:p>
    <w:p>
      <w:pPr>
        <w:numPr>
          <w:ilvl w:val="0"/>
          <w:numId w:val="10"/>
        </w:numPr>
      </w:pPr>
      <w:r>
        <w:rPr>
          <w:rFonts w:ascii="Calibri" w:hAnsi="Calibri"/>
          <w:b w:val="0"/>
          <w:color w:val="1F2A2A"/>
        </w:rPr>
        <w:t>menschliche Prüfung, Freigabe und Eskalation benennen.</w:t>
      </w:r>
    </w:p>
    <w:p>
      <w:pPr>
        <w:spacing w:before="60"/>
      </w:pPr>
      <w:r>
        <w:rPr>
          <w:rFonts w:ascii="Calibri" w:hAnsi="Calibri"/>
          <w:b/>
          <w:color w:val="1F2A2A"/>
        </w:rPr>
        <w:t>Mein persönliches Lernziel:</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pStyle w:val="Heading1"/>
        <w:pageBreakBefore/>
      </w:pPr>
      <w:r>
        <w:t>2. Ein vereinfachtes Modell generativer KI</w:t>
      </w:r>
    </w:p>
    <w:p>
      <w:r>
        <w:rPr>
          <w:rFonts w:ascii="Calibri" w:hAnsi="Calibri"/>
          <w:b w:val="0"/>
          <w:color w:val="1F2A2A"/>
        </w:rPr>
        <w:t>Ein Sprachmodell erzeugt aus Eingabe und Kontext eine wahrscheinliche Fortsetzung. Die Ausgabe kann hilfreich und überzeugend formuliert sein, ist aber nicht automatisch wahr, aktuell, vollständig oder für den betrieblichen Zweck geeignet.</w:t>
      </w:r>
    </w:p>
    <w:p>
      <w:pPr>
        <w:spacing w:before="60"/>
      </w:pPr>
      <w:r>
        <w:rPr>
          <w:rFonts w:ascii="Calibri" w:hAnsi="Calibri"/>
          <w:b/>
          <w:color w:val="1F2A2A"/>
        </w:rPr>
        <w:t>Arbeitsmodell:</w:t>
      </w:r>
      <w:r>
        <w:rPr>
          <w:rFonts w:ascii="Calibri" w:hAnsi="Calibri"/>
          <w:b w:val="0"/>
          <w:color w:val="1F2A2A"/>
        </w:rPr>
        <w:t xml:space="preserve"> Eingabe + Kontext → plausible Ausgabe → menschliche Prüfung → Entscheidung</w:t>
      </w:r>
    </w:p>
    <w:p>
      <w:pPr>
        <w:spacing w:before="60"/>
      </w:pPr>
      <w:r>
        <w:rPr>
          <w:rFonts w:ascii="Calibri" w:hAnsi="Calibri"/>
          <w:b/>
          <w:color w:val="1F2A2A"/>
        </w:rPr>
        <w:t>Was ich mir dazu merken möchte:</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pStyle w:val="Heading1"/>
        <w:pageBreakBefore/>
      </w:pPr>
      <w:r>
        <w:t>3. Welche Aufgaben eignen sich?</w:t>
      </w:r>
    </w:p>
    <w:p>
      <w:r>
        <w:rPr>
          <w:rFonts w:ascii="Calibri" w:hAnsi="Calibri"/>
          <w:b w:val="0"/>
          <w:color w:val="1F2A2A"/>
        </w:rPr>
        <w:t>Ordnen Sie eine Aufgabe vor dem Start ein. Entscheidend sind Daten, Wirkung eines Fehlers, zulässiges Werkzeug und menschliche Kontrolle.</w:t>
      </w:r>
    </w:p>
    <w:p>
      <w:pPr>
        <w:pStyle w:val="Heading2"/>
      </w:pPr>
      <w:r>
        <w:t>Eher geeignet</w:t>
      </w:r>
    </w:p>
    <w:p>
      <w:pPr>
        <w:numPr>
          <w:ilvl w:val="0"/>
          <w:numId w:val="11"/>
        </w:numPr>
      </w:pPr>
      <w:r>
        <w:rPr>
          <w:rFonts w:ascii="Calibri" w:hAnsi="Calibri"/>
          <w:b w:val="0"/>
          <w:color w:val="1F2A2A"/>
        </w:rPr>
        <w:t>Ideen mit synthetischen Angaben variieren,</w:t>
      </w:r>
    </w:p>
    <w:p>
      <w:pPr>
        <w:numPr>
          <w:ilvl w:val="0"/>
          <w:numId w:val="11"/>
        </w:numPr>
      </w:pPr>
      <w:r>
        <w:rPr>
          <w:rFonts w:ascii="Calibri" w:hAnsi="Calibri"/>
          <w:b w:val="0"/>
          <w:color w:val="1F2A2A"/>
        </w:rPr>
        <w:t>freigegebene Inhalte strukturieren,</w:t>
      </w:r>
    </w:p>
    <w:p>
      <w:pPr>
        <w:numPr>
          <w:ilvl w:val="0"/>
          <w:numId w:val="11"/>
        </w:numPr>
      </w:pPr>
      <w:r>
        <w:rPr>
          <w:rFonts w:ascii="Calibri" w:hAnsi="Calibri"/>
          <w:b w:val="0"/>
          <w:color w:val="1F2A2A"/>
        </w:rPr>
        <w:t>einen ersten Entwurf aus bereitgestelltem Beispielmaterial erstellen,</w:t>
      </w:r>
    </w:p>
    <w:p>
      <w:pPr>
        <w:numPr>
          <w:ilvl w:val="0"/>
          <w:numId w:val="11"/>
        </w:numPr>
      </w:pPr>
      <w:r>
        <w:rPr>
          <w:rFonts w:ascii="Calibri" w:hAnsi="Calibri"/>
          <w:b w:val="0"/>
          <w:color w:val="1F2A2A"/>
        </w:rPr>
        <w:t>eine Checkliste oder Gesprächsagenda vorbereiten.</w:t>
      </w:r>
    </w:p>
    <w:p>
      <w:pPr>
        <w:pStyle w:val="Heading2"/>
      </w:pPr>
      <w:r>
        <w:t>Nur nach interner Klärung oder mit starker Kontrolle</w:t>
      </w:r>
    </w:p>
    <w:p>
      <w:pPr>
        <w:numPr>
          <w:ilvl w:val="0"/>
          <w:numId w:val="12"/>
        </w:numPr>
      </w:pPr>
      <w:r>
        <w:rPr>
          <w:rFonts w:ascii="Calibri" w:hAnsi="Calibri"/>
          <w:b w:val="0"/>
          <w:color w:val="1F2A2A"/>
        </w:rPr>
        <w:t>externe Kommunikation,</w:t>
      </w:r>
    </w:p>
    <w:p>
      <w:pPr>
        <w:numPr>
          <w:ilvl w:val="0"/>
          <w:numId w:val="12"/>
        </w:numPr>
      </w:pPr>
      <w:r>
        <w:rPr>
          <w:rFonts w:ascii="Calibri" w:hAnsi="Calibri"/>
          <w:b w:val="0"/>
          <w:color w:val="1F2A2A"/>
        </w:rPr>
        <w:t>Inhalte mit unklaren Rechten oder internen Angaben,</w:t>
      </w:r>
    </w:p>
    <w:p>
      <w:pPr>
        <w:numPr>
          <w:ilvl w:val="0"/>
          <w:numId w:val="12"/>
        </w:numPr>
      </w:pPr>
      <w:r>
        <w:rPr>
          <w:rFonts w:ascii="Calibri" w:hAnsi="Calibri"/>
          <w:b w:val="0"/>
          <w:color w:val="1F2A2A"/>
        </w:rPr>
        <w:t>Ergebnisse mit größerer finanzieller, persönlicher oder öffentlicher Wirkung.</w:t>
      </w:r>
    </w:p>
    <w:p>
      <w:pPr>
        <w:pStyle w:val="Heading2"/>
      </w:pPr>
      <w:r>
        <w:t>Nicht im Basistraining</w:t>
      </w:r>
    </w:p>
    <w:p>
      <w:pPr>
        <w:numPr>
          <w:ilvl w:val="0"/>
          <w:numId w:val="13"/>
        </w:numPr>
      </w:pPr>
      <w:r>
        <w:rPr>
          <w:rFonts w:ascii="Calibri" w:hAnsi="Calibri"/>
          <w:b w:val="0"/>
          <w:color w:val="1F2A2A"/>
        </w:rPr>
        <w:t>folgenreiche Entscheidungen über Menschen,</w:t>
      </w:r>
    </w:p>
    <w:p>
      <w:pPr>
        <w:numPr>
          <w:ilvl w:val="0"/>
          <w:numId w:val="13"/>
        </w:numPr>
      </w:pPr>
      <w:r>
        <w:rPr>
          <w:rFonts w:ascii="Calibri" w:hAnsi="Calibri"/>
          <w:b w:val="0"/>
          <w:color w:val="1F2A2A"/>
        </w:rPr>
        <w:t>Eingaben mit roten Daten,</w:t>
      </w:r>
    </w:p>
    <w:p>
      <w:pPr>
        <w:numPr>
          <w:ilvl w:val="0"/>
          <w:numId w:val="13"/>
        </w:numPr>
      </w:pPr>
      <w:r>
        <w:rPr>
          <w:rFonts w:ascii="Calibri" w:hAnsi="Calibri"/>
          <w:b w:val="0"/>
          <w:color w:val="1F2A2A"/>
        </w:rPr>
        <w:t>sicherheitskritische Freigaben,</w:t>
      </w:r>
    </w:p>
    <w:p>
      <w:pPr>
        <w:numPr>
          <w:ilvl w:val="0"/>
          <w:numId w:val="13"/>
        </w:numPr>
      </w:pPr>
      <w:r>
        <w:rPr>
          <w:rFonts w:ascii="Calibri" w:hAnsi="Calibri"/>
          <w:b w:val="0"/>
          <w:color w:val="1F2A2A"/>
        </w:rPr>
        <w:t>ungeprüfte Veröffentlichung oder automatische Weiterverarbeitung.</w:t>
      </w:r>
    </w:p>
    <w:p>
      <w:pPr>
        <w:spacing w:before="60"/>
      </w:pPr>
      <w:r>
        <w:rPr>
          <w:rFonts w:ascii="Calibri" w:hAnsi="Calibri"/>
          <w:b/>
          <w:color w:val="1F2A2A"/>
        </w:rPr>
        <w:t>Meine Einordnung einer vorbereiteten Beispielaufgabe:</w:t>
      </w:r>
    </w:p>
    <w:p>
      <w:r>
        <w:rPr>
          <w:rFonts w:ascii="Calibri" w:hAnsi="Calibri"/>
          <w:b w:val="0"/>
          <w:color w:val="1F2A2A"/>
        </w:rPr>
        <w:t>Aufgabe: ______________________________________________________________________</w:t>
      </w:r>
    </w:p>
    <w:p>
      <w:r>
        <w:rPr>
          <w:rFonts w:ascii="Calibri" w:hAnsi="Calibri"/>
          <w:b w:val="0"/>
          <w:color w:val="1F2A2A"/>
        </w:rPr>
        <w:t>Daten: ________________________________________________________________________</w:t>
      </w:r>
    </w:p>
    <w:p>
      <w:r>
        <w:rPr>
          <w:rFonts w:ascii="Calibri" w:hAnsi="Calibri"/>
          <w:b w:val="0"/>
          <w:color w:val="1F2A2A"/>
        </w:rPr>
        <w:t>Mögliche Fehlerwirkung: _______________________________________________________</w:t>
      </w:r>
    </w:p>
    <w:p>
      <w:r>
        <w:rPr>
          <w:rFonts w:ascii="Calibri" w:hAnsi="Calibri"/>
          <w:b w:val="0"/>
          <w:color w:val="1F2A2A"/>
        </w:rPr>
        <w:t>Prüfung und Freigabe: _________________________________________________________</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color w:val="1F2A2A"/>
                <w:sz w:val="21"/>
              </w:rPr>
              <w:t>Datengrenze:</w:t>
            </w:r>
            <w:r>
              <w:rPr>
                <w:rFonts w:ascii="Calibri" w:hAnsi="Calibri"/>
                <w:b w:val="0"/>
                <w:color w:val="1F2A2A"/>
                <w:sz w:val="21"/>
              </w:rPr>
              <w:t xml:space="preserve"> Verwenden Sie hier keine reale Kundenakte, keine Beschäftigtendaten und keine internen Geheimnisse. Bleiben Sie beim synthetischen Schulungsfall.</w:t>
            </w:r>
          </w:p>
        </w:tc>
      </w:tr>
    </w:tbl>
    <w:p>
      <w:pPr>
        <w:spacing w:after="40"/>
      </w:pPr>
    </w:p>
    <w:p>
      <w:pPr>
        <w:pStyle w:val="Heading1"/>
        <w:pageBreakBefore/>
      </w:pPr>
      <w:r>
        <w:t>4. Die sechs Bausteine eines guten Prompts</w:t>
      </w:r>
    </w:p>
    <w:p>
      <w:pPr>
        <w:numPr>
          <w:ilvl w:val="0"/>
          <w:numId w:val="14"/>
        </w:numPr>
      </w:pPr>
      <w:r>
        <w:rPr>
          <w:rFonts w:ascii="Calibri" w:hAnsi="Calibri"/>
          <w:b/>
          <w:color w:val="1F2A2A"/>
        </w:rPr>
        <w:t>Aufgabe:</w:t>
      </w:r>
      <w:r>
        <w:rPr>
          <w:rFonts w:ascii="Calibri" w:hAnsi="Calibri"/>
          <w:b w:val="0"/>
          <w:color w:val="1F2A2A"/>
        </w:rPr>
        <w:t xml:space="preserve"> Was soll entstehen oder bearbeitet werden?</w:t>
      </w:r>
    </w:p>
    <w:p>
      <w:pPr>
        <w:numPr>
          <w:ilvl w:val="0"/>
          <w:numId w:val="14"/>
        </w:numPr>
      </w:pPr>
      <w:r>
        <w:rPr>
          <w:rFonts w:ascii="Calibri" w:hAnsi="Calibri"/>
          <w:b/>
          <w:color w:val="1F2A2A"/>
        </w:rPr>
        <w:t>Kontext:</w:t>
      </w:r>
      <w:r>
        <w:rPr>
          <w:rFonts w:ascii="Calibri" w:hAnsi="Calibri"/>
          <w:b w:val="0"/>
          <w:color w:val="1F2A2A"/>
        </w:rPr>
        <w:t xml:space="preserve"> Für wen, wofür und in welcher Situation?</w:t>
      </w:r>
    </w:p>
    <w:p>
      <w:pPr>
        <w:numPr>
          <w:ilvl w:val="0"/>
          <w:numId w:val="14"/>
        </w:numPr>
      </w:pPr>
      <w:r>
        <w:rPr>
          <w:rFonts w:ascii="Calibri" w:hAnsi="Calibri"/>
          <w:b/>
          <w:color w:val="1F2A2A"/>
        </w:rPr>
        <w:t>Material:</w:t>
      </w:r>
      <w:r>
        <w:rPr>
          <w:rFonts w:ascii="Calibri" w:hAnsi="Calibri"/>
          <w:b w:val="0"/>
          <w:color w:val="1F2A2A"/>
        </w:rPr>
        <w:t xml:space="preserve"> Welche freigegebenen Informationen dürfen verwendet werden?</w:t>
      </w:r>
    </w:p>
    <w:p>
      <w:pPr>
        <w:numPr>
          <w:ilvl w:val="0"/>
          <w:numId w:val="14"/>
        </w:numPr>
      </w:pPr>
      <w:r>
        <w:rPr>
          <w:rFonts w:ascii="Calibri" w:hAnsi="Calibri"/>
          <w:b/>
          <w:color w:val="1F2A2A"/>
        </w:rPr>
        <w:t>Anforderungen:</w:t>
      </w:r>
      <w:r>
        <w:rPr>
          <w:rFonts w:ascii="Calibri" w:hAnsi="Calibri"/>
          <w:b w:val="0"/>
          <w:color w:val="1F2A2A"/>
        </w:rPr>
        <w:t xml:space="preserve"> Welche Grenzen, Qualitätsmerkmale und Tonvorgaben gelten?</w:t>
      </w:r>
    </w:p>
    <w:p>
      <w:pPr>
        <w:numPr>
          <w:ilvl w:val="0"/>
          <w:numId w:val="14"/>
        </w:numPr>
      </w:pPr>
      <w:r>
        <w:rPr>
          <w:rFonts w:ascii="Calibri" w:hAnsi="Calibri"/>
          <w:b/>
          <w:color w:val="1F2A2A"/>
        </w:rPr>
        <w:t>Ausgabeformat:</w:t>
      </w:r>
      <w:r>
        <w:rPr>
          <w:rFonts w:ascii="Calibri" w:hAnsi="Calibri"/>
          <w:b w:val="0"/>
          <w:color w:val="1F2A2A"/>
        </w:rPr>
        <w:t xml:space="preserve"> Wie soll das Ergebnis aufgebaut sein?</w:t>
      </w:r>
    </w:p>
    <w:p>
      <w:pPr>
        <w:numPr>
          <w:ilvl w:val="0"/>
          <w:numId w:val="14"/>
        </w:numPr>
      </w:pPr>
      <w:r>
        <w:rPr>
          <w:rFonts w:ascii="Calibri" w:hAnsi="Calibri"/>
          <w:b/>
          <w:color w:val="1F2A2A"/>
        </w:rPr>
        <w:t>Prüfkriterien:</w:t>
      </w:r>
      <w:r>
        <w:rPr>
          <w:rFonts w:ascii="Calibri" w:hAnsi="Calibri"/>
          <w:b w:val="0"/>
          <w:color w:val="1F2A2A"/>
        </w:rPr>
        <w:t xml:space="preserve"> Was muss vor einer Verwendung kontrolliert werden?</w:t>
      </w:r>
    </w:p>
    <w:p>
      <w:pPr>
        <w:spacing w:before="60"/>
      </w:pPr>
      <w:r>
        <w:rPr>
          <w:rFonts w:ascii="Calibri" w:hAnsi="Calibri"/>
          <w:b/>
          <w:color w:val="1F2A2A"/>
        </w:rPr>
        <w:t>Kompaktvorlage:</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 xml:space="preserve">Erstelle </w:t>
            </w:r>
            <w:r>
              <w:rPr>
                <w:rFonts w:ascii="Calibri" w:hAnsi="Calibri"/>
                <w:b/>
                <w:color w:val="1F2A2A"/>
                <w:sz w:val="21"/>
              </w:rPr>
              <w:t>[Ergebnis]</w:t>
            </w:r>
            <w:r>
              <w:rPr>
                <w:rFonts w:ascii="Calibri" w:hAnsi="Calibri"/>
                <w:b w:val="0"/>
                <w:color w:val="1F2A2A"/>
                <w:sz w:val="21"/>
              </w:rPr>
              <w:t xml:space="preserve"> für </w:t>
            </w:r>
            <w:r>
              <w:rPr>
                <w:rFonts w:ascii="Calibri" w:hAnsi="Calibri"/>
                <w:b/>
                <w:color w:val="1F2A2A"/>
                <w:sz w:val="21"/>
              </w:rPr>
              <w:t>[Zielgruppe/Zweck]</w:t>
            </w:r>
            <w:r>
              <w:rPr>
                <w:rFonts w:ascii="Calibri" w:hAnsi="Calibri"/>
                <w:b w:val="0"/>
                <w:color w:val="1F2A2A"/>
                <w:sz w:val="21"/>
              </w:rPr>
              <w:t xml:space="preserve">. Nutze ausschließlich </w:t>
            </w:r>
            <w:r>
              <w:rPr>
                <w:rFonts w:ascii="Calibri" w:hAnsi="Calibri"/>
                <w:b/>
                <w:color w:val="1F2A2A"/>
                <w:sz w:val="21"/>
              </w:rPr>
              <w:t>[freigegebenes Material]</w:t>
            </w:r>
            <w:r>
              <w:rPr>
                <w:rFonts w:ascii="Calibri" w:hAnsi="Calibri"/>
                <w:b w:val="0"/>
                <w:color w:val="1F2A2A"/>
                <w:sz w:val="21"/>
              </w:rPr>
              <w:t xml:space="preserve">. Beachte </w:t>
            </w:r>
            <w:r>
              <w:rPr>
                <w:rFonts w:ascii="Calibri" w:hAnsi="Calibri"/>
                <w:b/>
                <w:color w:val="1F2A2A"/>
                <w:sz w:val="21"/>
              </w:rPr>
              <w:t>[Anforderungen und Grenzen]</w:t>
            </w:r>
            <w:r>
              <w:rPr>
                <w:rFonts w:ascii="Calibri" w:hAnsi="Calibri"/>
                <w:b w:val="0"/>
                <w:color w:val="1F2A2A"/>
                <w:sz w:val="21"/>
              </w:rPr>
              <w:t xml:space="preserve">. Gib das Ergebnis als </w:t>
            </w:r>
            <w:r>
              <w:rPr>
                <w:rFonts w:ascii="Calibri" w:hAnsi="Calibri"/>
                <w:b/>
                <w:color w:val="1F2A2A"/>
                <w:sz w:val="21"/>
              </w:rPr>
              <w:t>[Format]</w:t>
            </w:r>
            <w:r>
              <w:rPr>
                <w:rFonts w:ascii="Calibri" w:hAnsi="Calibri"/>
                <w:b w:val="0"/>
                <w:color w:val="1F2A2A"/>
                <w:sz w:val="21"/>
              </w:rPr>
              <w:t xml:space="preserve"> aus. Kennzeichne Unsicherheiten und nenne, welche Punkte vor der Verwendung geprüft werden müssen.</w:t>
            </w:r>
          </w:p>
        </w:tc>
      </w:tr>
    </w:tbl>
    <w:p>
      <w:pPr>
        <w:spacing w:after="40"/>
      </w:pPr>
    </w:p>
    <w:p>
      <w:pPr>
        <w:pStyle w:val="Heading1"/>
        <w:pageBreakBefore/>
      </w:pPr>
      <w:r>
        <w:t>5. Basisübung: einen schwachen Prompt verbessern</w:t>
      </w:r>
    </w:p>
    <w:p>
      <w:pPr>
        <w:spacing w:before="60"/>
      </w:pPr>
      <w:r>
        <w:rPr>
          <w:rFonts w:ascii="Calibri" w:hAnsi="Calibri"/>
          <w:b/>
          <w:color w:val="1F2A2A"/>
        </w:rPr>
        <w:t>Schwacher Startprompt:</w:t>
      </w:r>
      <w:r>
        <w:rPr>
          <w:rFonts w:ascii="Calibri" w:hAnsi="Calibri"/>
          <w:b w:val="0"/>
          <w:color w:val="1F2A2A"/>
        </w:rPr>
        <w:t xml:space="preserve"> „Schreib eine Antwort an den Kunden.“</w:t>
      </w:r>
    </w:p>
    <w:p>
      <w:r>
        <w:rPr>
          <w:rFonts w:ascii="Calibri" w:hAnsi="Calibri"/>
          <w:b w:val="0"/>
          <w:color w:val="1F2A2A"/>
        </w:rPr>
        <w:t>Arbeiten Sie nur mit dem vorbereiteten synthetischen Kurzfall A aus der Schulung.</w:t>
      </w:r>
    </w:p>
    <w:p>
      <w:pPr>
        <w:spacing w:before="60"/>
      </w:pPr>
      <w:r>
        <w:rPr>
          <w:rFonts w:ascii="Calibri" w:hAnsi="Calibri"/>
          <w:b/>
          <w:color w:val="1F2A2A"/>
        </w:rPr>
        <w:t>Aufgabe:</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Kontext:</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Material:</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Anforderungen:</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Ausgabeformat:</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Prüfkriterien:</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color w:val="1F2A2A"/>
                <w:sz w:val="21"/>
              </w:rPr>
              <w:t>Vor dem Eingeben:</w:t>
            </w:r>
            <w:r>
              <w:rPr>
                <w:rFonts w:ascii="Calibri" w:hAnsi="Calibri"/>
                <w:b w:val="0"/>
                <w:color w:val="1F2A2A"/>
                <w:sz w:val="21"/>
              </w:rPr>
              <w:t xml:space="preserve"> Keine echten Namen, Kontaktdaten, Vertragsdaten, Zugangsdaten oder vertraulichen Vorgänge ergänzen. Verwenden Sie nur die synthetischen Übungsangaben.</w:t>
            </w:r>
          </w:p>
        </w:tc>
      </w:tr>
    </w:tbl>
    <w:p>
      <w:pPr>
        <w:spacing w:after="40"/>
      </w:pPr>
    </w:p>
    <w:p>
      <w:pPr>
        <w:pStyle w:val="Heading1"/>
        <w:pageBreakBefore/>
      </w:pPr>
      <w:r>
        <w:t>6. Datenampel: vor jeder Eingabe</w:t>
      </w:r>
    </w:p>
    <w:p>
      <w:pPr>
        <w:pStyle w:val="Heading2"/>
      </w:pPr>
      <w:r>
        <w:t>Grün – im freigegebenen Werkzeug grundsätzlich geeignet</w:t>
      </w:r>
    </w:p>
    <w:p>
      <w:r>
        <w:rPr>
          <w:rFonts w:ascii="Calibri" w:hAnsi="Calibri"/>
          <w:b w:val="0"/>
          <w:color w:val="1F2A2A"/>
        </w:rPr>
        <w:t>Synthetische Beispieldaten, rechtmäßig veröffentlichte Informationen, ausdrücklich für Zweck und Werkzeug freigegebene Inhalte sowie robuste, nicht rückführbare Anonymisierungen.</w:t>
      </w:r>
    </w:p>
    <w:p>
      <w:pPr>
        <w:pStyle w:val="Heading2"/>
      </w:pPr>
      <w:r>
        <w:t>Gelb – nicht eingeben, zuerst intern klären</w:t>
      </w:r>
    </w:p>
    <w:p>
      <w:r>
        <w:rPr>
          <w:rFonts w:ascii="Calibri" w:hAnsi="Calibri"/>
          <w:b w:val="0"/>
          <w:color w:val="1F2A2A"/>
        </w:rPr>
        <w:t>Interne Informationen, pseudonymisierte Daten, Vertrags- oder Projektdaten, umfangreiche fremde Inhalte und alles mit unklarer Vertraulichkeit, Rechtslage oder Freigabe. Im Training wird Gelb synthetisch ersetzt.</w:t>
      </w:r>
    </w:p>
    <w:p>
      <w:pPr>
        <w:pStyle w:val="Heading2"/>
      </w:pPr>
      <w:r>
        <w:t>Rot – im Basistraining niemals eingeben</w:t>
      </w:r>
    </w:p>
    <w:p>
      <w:r>
        <w:rPr>
          <w:rFonts w:ascii="Calibri" w:hAnsi="Calibri"/>
          <w:b w:val="0"/>
          <w:color w:val="1F2A2A"/>
        </w:rPr>
        <w:t>Passwörter, Schlüssel, Sicherheitsinformationen, Geschäftsgeheimnisse, hochvertrauliche Strategien, sensible Personen-, Beschäftigten-, Bewerber-, Kunden-, Patienten- oder Gesundheitsdaten sowie sicherheitskritische technische Informationen.</w:t>
      </w:r>
    </w:p>
    <w:p>
      <w:pPr>
        <w:spacing w:before="60"/>
      </w:pPr>
      <w:r>
        <w:rPr>
          <w:rFonts w:ascii="Calibri" w:hAnsi="Calibri"/>
          <w:b/>
          <w:color w:val="1F2A2A"/>
        </w:rPr>
        <w:t>Übung mit den vorbereiteten Datenkarten:</w:t>
      </w:r>
    </w:p>
    <w:p>
      <w:r>
        <w:rPr>
          <w:rFonts w:ascii="Calibri" w:hAnsi="Calibri"/>
          <w:b w:val="0"/>
          <w:color w:val="1F2A2A"/>
        </w:rPr>
        <w:t>Grün, weil: _____________________________________________________________________</w:t>
      </w:r>
    </w:p>
    <w:p>
      <w:pPr>
        <w:spacing w:before="20" w:after="80" w:lineRule="exact" w:line="320"/>
        <w:pBdr>
          <w:bottom w:val="single" w:sz="4" w:space="2" w:color="94A3B8"/>
          <w:between w:val="single" w:sz="4" w:space="2" w:color="94A3B8"/>
        </w:pBdr>
      </w:pPr>
      <w:r>
        <w:t xml:space="preserve"> </w:t>
      </w:r>
    </w:p>
    <w:p>
      <w:r>
        <w:rPr>
          <w:rFonts w:ascii="Calibri" w:hAnsi="Calibri"/>
          <w:b w:val="0"/>
          <w:color w:val="1F2A2A"/>
        </w:rPr>
        <w:t>Gelb, weil und zu klären mit: _________________________________________________</w:t>
      </w:r>
    </w:p>
    <w:p>
      <w:pPr>
        <w:spacing w:before="20" w:after="80" w:lineRule="exact" w:line="320"/>
        <w:pBdr>
          <w:bottom w:val="single" w:sz="4" w:space="2" w:color="94A3B8"/>
          <w:between w:val="single" w:sz="4" w:space="2" w:color="94A3B8"/>
        </w:pBdr>
      </w:pPr>
      <w:r>
        <w:t xml:space="preserve"> </w:t>
      </w:r>
    </w:p>
    <w:p>
      <w:r>
        <w:rPr>
          <w:rFonts w:ascii="Calibri" w:hAnsi="Calibri"/>
          <w:b w:val="0"/>
          <w:color w:val="1F2A2A"/>
        </w:rPr>
        <w:t>Rot, weil: ______________________________________________________________________</w:t>
      </w:r>
    </w:p>
    <w:p>
      <w:pPr>
        <w:spacing w:before="20" w:after="80" w:lineRule="exact" w:line="320"/>
        <w:pBdr>
          <w:bottom w:val="single" w:sz="4" w:space="2" w:color="94A3B8"/>
          <w:between w:val="single" w:sz="4" w:space="2" w:color="94A3B8"/>
        </w:pBdr>
      </w:pPr>
      <w:r>
        <w:t xml:space="preserve"> </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color w:val="1F2A2A"/>
                <w:sz w:val="21"/>
              </w:rPr>
              <w:t>Stopp-Regel:</w:t>
            </w:r>
            <w:r>
              <w:rPr>
                <w:rFonts w:ascii="Calibri" w:hAnsi="Calibri"/>
                <w:b w:val="0"/>
                <w:color w:val="1F2A2A"/>
                <w:sz w:val="21"/>
              </w:rPr>
              <w:t xml:space="preserve"> Wenn Sie nicht sicher sind, ob eine Information grün ist, geben Sie sie nicht ein. Nutzen Sie ein synthetisches Ersatzbeispiel und fragen Sie die intern zuständige Stelle.</w:t>
            </w:r>
          </w:p>
        </w:tc>
      </w:tr>
    </w:tbl>
    <w:p>
      <w:pPr>
        <w:spacing w:after="40"/>
      </w:pPr>
    </w:p>
    <w:p>
      <w:pPr>
        <w:pStyle w:val="Heading1"/>
        <w:pageBreakBefore/>
      </w:pPr>
      <w:r>
        <w:t>7. Unser ausgewählter Unternehmensfall</w:t>
      </w:r>
    </w:p>
    <w:p>
      <w:pPr>
        <w:spacing w:before="60"/>
      </w:pPr>
      <w:r>
        <w:rPr>
          <w:rFonts w:ascii="Calibri" w:hAnsi="Calibri"/>
          <w:b/>
          <w:color w:val="1F2A2A"/>
        </w:rPr>
        <w:t>Ausgewähltes Praxisfeld:</w:t>
      </w:r>
    </w:p>
    <w:p>
      <w:pPr>
        <w:numPr>
          <w:ilvl w:val="0"/>
          <w:numId w:val="15"/>
        </w:numPr>
        <w:spacing w:after="40" w:line="276" w:lineRule="auto"/>
      </w:pPr>
      <w:r>
        <w:rPr>
          <w:rFonts w:ascii="Calibri" w:hAnsi="Calibri"/>
          <w:b w:val="0"/>
          <w:color w:val="1F2A2A"/>
        </w:rPr>
        <w:t>Büro und Verwaltung</w:t>
      </w:r>
    </w:p>
    <w:p>
      <w:pPr>
        <w:numPr>
          <w:ilvl w:val="0"/>
          <w:numId w:val="15"/>
        </w:numPr>
        <w:spacing w:after="40" w:line="276" w:lineRule="auto"/>
      </w:pPr>
      <w:r>
        <w:rPr>
          <w:rFonts w:ascii="Calibri" w:hAnsi="Calibri"/>
          <w:b w:val="0"/>
          <w:color w:val="1F2A2A"/>
        </w:rPr>
        <w:t>Vertrieb und Kundenkommunikation</w:t>
      </w:r>
    </w:p>
    <w:p>
      <w:pPr>
        <w:numPr>
          <w:ilvl w:val="0"/>
          <w:numId w:val="15"/>
        </w:numPr>
        <w:spacing w:after="40" w:line="276" w:lineRule="auto"/>
      </w:pPr>
      <w:r>
        <w:rPr>
          <w:rFonts w:ascii="Calibri" w:hAnsi="Calibri"/>
          <w:b w:val="0"/>
          <w:color w:val="1F2A2A"/>
        </w:rPr>
        <w:t>Marketing und Content</w:t>
      </w:r>
    </w:p>
    <w:p>
      <w:pPr>
        <w:numPr>
          <w:ilvl w:val="0"/>
          <w:numId w:val="15"/>
        </w:numPr>
        <w:spacing w:after="40" w:line="276" w:lineRule="auto"/>
      </w:pPr>
      <w:r>
        <w:rPr>
          <w:rFonts w:ascii="Calibri" w:hAnsi="Calibri"/>
          <w:b w:val="0"/>
          <w:color w:val="1F2A2A"/>
        </w:rPr>
        <w:t>Führung und Entscheidungsvorbereitung</w:t>
      </w:r>
    </w:p>
    <w:p>
      <w:pPr>
        <w:numPr>
          <w:ilvl w:val="0"/>
          <w:numId w:val="15"/>
        </w:numPr>
        <w:spacing w:after="40" w:line="276" w:lineRule="auto"/>
      </w:pPr>
      <w:r>
        <w:rPr>
          <w:rFonts w:ascii="Calibri" w:hAnsi="Calibri"/>
          <w:b w:val="0"/>
          <w:color w:val="1F2A2A"/>
        </w:rPr>
        <w:t>Handwerk und Dokumentation</w:t>
      </w:r>
    </w:p>
    <w:p>
      <w:pPr>
        <w:numPr>
          <w:ilvl w:val="0"/>
          <w:numId w:val="15"/>
        </w:numPr>
        <w:spacing w:after="40" w:line="276" w:lineRule="auto"/>
      </w:pPr>
      <w:r>
        <w:rPr>
          <w:rFonts w:ascii="Calibri" w:hAnsi="Calibri"/>
          <w:b w:val="0"/>
          <w:color w:val="1F2A2A"/>
        </w:rPr>
        <w:t>Dienstleistung und Kundenanfragen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color w:val="1F2A2A"/>
                <w:sz w:val="21"/>
              </w:rPr>
              <w:t>Übungsrahmen:</w:t>
            </w:r>
            <w:r>
              <w:rPr>
                <w:rFonts w:ascii="Calibri" w:hAnsi="Calibri"/>
                <w:b w:val="0"/>
                <w:color w:val="1F2A2A"/>
                <w:sz w:val="21"/>
              </w:rPr>
              <w:t xml:space="preserve"> Nutzen Sie ausschließlich die ausgeteilte synthetische Fallmappe. Übertragen Sie keine realen Kunden-, Beschäftigten-, Projekt-, Finanz- oder Sicherheitsdaten in das Arbeitsblatt oder ein KI-Werkzeug.</w:t>
            </w:r>
          </w:p>
        </w:tc>
      </w:tr>
    </w:tbl>
    <w:p>
      <w:pPr>
        <w:spacing w:after="40"/>
      </w:pPr>
    </w:p>
    <w:p>
      <w:pPr>
        <w:spacing w:before="60"/>
      </w:pPr>
      <w:r>
        <w:rPr>
          <w:rFonts w:ascii="Calibri" w:hAnsi="Calibri"/>
          <w:b/>
          <w:color w:val="1F2A2A"/>
        </w:rPr>
        <w:t>Gewünschtes Arbeitsergebnis:</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Zielgruppe und Zweck:</w:t>
      </w:r>
    </w:p>
    <w:p>
      <w:pPr>
        <w:spacing w:before="20" w:after="80" w:lineRule="exact" w:line="320"/>
        <w:pBdr>
          <w:bottom w:val="single" w:sz="4" w:space="2" w:color="94A3B8"/>
          <w:between w:val="single" w:sz="4" w:space="2" w:color="94A3B8"/>
        </w:pBdr>
      </w:pPr>
      <w:r>
        <w:t xml:space="preserve"> </w:t>
      </w:r>
    </w:p>
    <w:p>
      <w:r>
        <w:rPr>
          <w:rFonts w:ascii="Calibri" w:hAnsi="Calibri"/>
          <w:b/>
          <w:color w:val="1F2A2A"/>
        </w:rPr>
        <w:t>Welche bereitgestellten Angaben sind grün?</w:t>
      </w:r>
    </w:p>
    <w:p>
      <w:pPr>
        <w:spacing w:before="20" w:after="80" w:lineRule="exact" w:line="320"/>
        <w:pBdr>
          <w:bottom w:val="single" w:sz="4" w:space="2" w:color="94A3B8"/>
          <w:between w:val="single" w:sz="4" w:space="2" w:color="94A3B8"/>
        </w:pBdr>
      </w:pPr>
      <w:r>
        <w:t xml:space="preserve"> </w:t>
      </w:r>
    </w:p>
    <w:p>
      <w:r>
        <w:rPr>
          <w:rFonts w:ascii="Calibri" w:hAnsi="Calibri"/>
          <w:b/>
          <w:color w:val="1F2A2A"/>
        </w:rPr>
        <w:t>Welche Angaben bleiben draußen oder werden synthetisch ersetzt?</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Unser Prompt mit sechs Bausteinen:</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r>
        <w:rPr>
          <w:rFonts w:ascii="Calibri" w:hAnsi="Calibri"/>
          <w:b/>
          <w:color w:val="1F2A2A"/>
        </w:rPr>
        <w:t>Wer prüft fachlich?</w:t>
      </w:r>
      <w:r>
        <w:rPr>
          <w:rFonts w:ascii="Calibri" w:hAnsi="Calibri"/>
          <w:b w:val="0"/>
          <w:color w:val="1F2A2A"/>
        </w:rPr>
        <w:t xml:space="preserve"> ________________________________________________________</w:t>
      </w:r>
    </w:p>
    <w:p>
      <w:r>
        <w:rPr>
          <w:rFonts w:ascii="Calibri" w:hAnsi="Calibri"/>
          <w:b/>
          <w:color w:val="1F2A2A"/>
        </w:rPr>
        <w:t>Wer gibt frei?</w:t>
      </w:r>
      <w:r>
        <w:rPr>
          <w:rFonts w:ascii="Calibri" w:hAnsi="Calibri"/>
          <w:b w:val="0"/>
          <w:color w:val="1F2A2A"/>
        </w:rPr>
        <w:t xml:space="preserve"> _____________________________________________________________</w:t>
      </w:r>
    </w:p>
    <w:p>
      <w:pPr>
        <w:pStyle w:val="Heading1"/>
        <w:pageBreakBefore/>
      </w:pPr>
      <w:r>
        <w:t>8. Die siebenstufige Prüfroutine</w:t>
      </w:r>
    </w:p>
    <w:p>
      <w:r>
        <w:rPr>
          <w:rFonts w:ascii="Calibri" w:hAnsi="Calibri"/>
          <w:b w:val="0"/>
          <w:color w:val="1F2A2A"/>
        </w:rPr>
        <w:t>Prüfen Sie die vorbereitete Ausgabe und notieren Sie Befunde – nicht nur ein Häkchen.</w:t>
      </w:r>
    </w:p>
    <w:p>
      <w:pPr>
        <w:numPr>
          <w:ilvl w:val="0"/>
          <w:numId w:val="16"/>
        </w:numPr>
      </w:pPr>
      <w:r>
        <w:rPr>
          <w:rFonts w:ascii="Calibri" w:hAnsi="Calibri"/>
          <w:b/>
          <w:color w:val="1F2A2A"/>
        </w:rPr>
        <w:t>Fakten:</w:t>
      </w:r>
      <w:r>
        <w:rPr>
          <w:rFonts w:ascii="Calibri" w:hAnsi="Calibri"/>
          <w:b w:val="0"/>
          <w:color w:val="1F2A2A"/>
        </w:rPr>
        <w:t xml:space="preserve"> Stimmen Namen, Zahlen, Termine und Aussagen?</w:t>
      </w:r>
    </w:p>
    <w:p>
      <w:pPr>
        <w:numPr>
          <w:ilvl w:val="0"/>
          <w:numId w:val="16"/>
        </w:numPr>
      </w:pPr>
      <w:r>
        <w:rPr>
          <w:rFonts w:ascii="Calibri" w:hAnsi="Calibri"/>
          <w:b/>
          <w:color w:val="1F2A2A"/>
        </w:rPr>
        <w:t>Quellen:</w:t>
      </w:r>
      <w:r>
        <w:rPr>
          <w:rFonts w:ascii="Calibri" w:hAnsi="Calibri"/>
          <w:b w:val="0"/>
          <w:color w:val="1F2A2A"/>
        </w:rPr>
        <w:t xml:space="preserve"> Sind genannte Quellen echt, aktuell und passend?</w:t>
      </w:r>
    </w:p>
    <w:p>
      <w:pPr>
        <w:numPr>
          <w:ilvl w:val="0"/>
          <w:numId w:val="16"/>
        </w:numPr>
      </w:pPr>
      <w:r>
        <w:rPr>
          <w:rFonts w:ascii="Calibri" w:hAnsi="Calibri"/>
          <w:b/>
          <w:color w:val="1F2A2A"/>
        </w:rPr>
        <w:t>Vollständigkeit:</w:t>
      </w:r>
      <w:r>
        <w:rPr>
          <w:rFonts w:ascii="Calibri" w:hAnsi="Calibri"/>
          <w:b w:val="0"/>
          <w:color w:val="1F2A2A"/>
        </w:rPr>
        <w:t xml:space="preserve"> Fehlen Kontext, Einschränkungen oder wichtige Schritte?</w:t>
      </w:r>
    </w:p>
    <w:p>
      <w:pPr>
        <w:numPr>
          <w:ilvl w:val="0"/>
          <w:numId w:val="16"/>
        </w:numPr>
      </w:pPr>
      <w:r>
        <w:rPr>
          <w:rFonts w:ascii="Calibri" w:hAnsi="Calibri"/>
          <w:b/>
          <w:color w:val="1F2A2A"/>
        </w:rPr>
        <w:t>Verzerrung:</w:t>
      </w:r>
      <w:r>
        <w:rPr>
          <w:rFonts w:ascii="Calibri" w:hAnsi="Calibri"/>
          <w:b w:val="0"/>
          <w:color w:val="1F2A2A"/>
        </w:rPr>
        <w:t xml:space="preserve"> Ist die Ausgabe einseitig, diskriminierend oder unangemessen?</w:t>
      </w:r>
    </w:p>
    <w:p>
      <w:pPr>
        <w:numPr>
          <w:ilvl w:val="0"/>
          <w:numId w:val="16"/>
        </w:numPr>
      </w:pPr>
      <w:r>
        <w:rPr>
          <w:rFonts w:ascii="Calibri" w:hAnsi="Calibri"/>
          <w:b/>
          <w:color w:val="1F2A2A"/>
        </w:rPr>
        <w:t>Rechte und Daten:</w:t>
      </w:r>
      <w:r>
        <w:rPr>
          <w:rFonts w:ascii="Calibri" w:hAnsi="Calibri"/>
          <w:b w:val="0"/>
          <w:color w:val="1F2A2A"/>
        </w:rPr>
        <w:t xml:space="preserve"> Enthält sie sensible, vertrauliche oder möglicherweise geschützte Inhalte?</w:t>
      </w:r>
    </w:p>
    <w:p>
      <w:pPr>
        <w:numPr>
          <w:ilvl w:val="0"/>
          <w:numId w:val="16"/>
        </w:numPr>
      </w:pPr>
      <w:r>
        <w:rPr>
          <w:rFonts w:ascii="Calibri" w:hAnsi="Calibri"/>
          <w:b/>
          <w:color w:val="1F2A2A"/>
        </w:rPr>
        <w:t>Ton und Wirkung:</w:t>
      </w:r>
      <w:r>
        <w:rPr>
          <w:rFonts w:ascii="Calibri" w:hAnsi="Calibri"/>
          <w:b w:val="0"/>
          <w:color w:val="1F2A2A"/>
        </w:rPr>
        <w:t xml:space="preserve"> Passt sie zu Zielgruppe, Situation und Unternehmen?</w:t>
      </w:r>
    </w:p>
    <w:p>
      <w:pPr>
        <w:numPr>
          <w:ilvl w:val="0"/>
          <w:numId w:val="16"/>
        </w:numPr>
      </w:pPr>
      <w:r>
        <w:rPr>
          <w:rFonts w:ascii="Calibri" w:hAnsi="Calibri"/>
          <w:b/>
          <w:color w:val="1F2A2A"/>
        </w:rPr>
        <w:t>Verantwortung:</w:t>
      </w:r>
      <w:r>
        <w:rPr>
          <w:rFonts w:ascii="Calibri" w:hAnsi="Calibri"/>
          <w:b w:val="0"/>
          <w:color w:val="1F2A2A"/>
        </w:rPr>
        <w:t xml:space="preserve"> Wer prüft, entscheidet und gibt frei?</w:t>
      </w:r>
    </w:p>
    <w:p>
      <w:pPr>
        <w:spacing w:before="60"/>
      </w:pPr>
      <w:r>
        <w:rPr>
          <w:rFonts w:ascii="Calibri" w:hAnsi="Calibri"/>
          <w:b/>
          <w:color w:val="1F2A2A"/>
        </w:rPr>
        <w:t>Meine wichtigsten Befunde:</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Entscheidung:</w:t>
      </w:r>
    </w:p>
    <w:p>
      <w:pPr>
        <w:numPr>
          <w:ilvl w:val="0"/>
          <w:numId w:val="17"/>
        </w:numPr>
        <w:spacing w:after="40" w:line="276" w:lineRule="auto"/>
      </w:pPr>
      <w:r>
        <w:rPr>
          <w:rFonts w:ascii="Calibri" w:hAnsi="Calibri"/>
          <w:b w:val="0"/>
          <w:color w:val="1F2A2A"/>
        </w:rPr>
        <w:t>verwenden – nach benannter menschlicher Freigabe</w:t>
      </w:r>
    </w:p>
    <w:p>
      <w:pPr>
        <w:numPr>
          <w:ilvl w:val="0"/>
          <w:numId w:val="17"/>
        </w:numPr>
        <w:spacing w:after="40" w:line="276" w:lineRule="auto"/>
      </w:pPr>
      <w:r>
        <w:rPr>
          <w:rFonts w:ascii="Calibri" w:hAnsi="Calibri"/>
          <w:b w:val="0"/>
          <w:color w:val="1F2A2A"/>
        </w:rPr>
        <w:t>verbessern und erneut prüfen</w:t>
      </w:r>
    </w:p>
    <w:p>
      <w:pPr>
        <w:numPr>
          <w:ilvl w:val="0"/>
          <w:numId w:val="17"/>
        </w:numPr>
        <w:spacing w:after="40" w:line="276" w:lineRule="auto"/>
      </w:pPr>
      <w:r>
        <w:rPr>
          <w:rFonts w:ascii="Calibri" w:hAnsi="Calibri"/>
          <w:b w:val="0"/>
          <w:color w:val="1F2A2A"/>
        </w:rPr>
        <w:t>verwerfen</w:t>
      </w:r>
    </w:p>
    <w:p>
      <w:pPr>
        <w:numPr>
          <w:ilvl w:val="0"/>
          <w:numId w:val="17"/>
        </w:numPr>
        <w:spacing w:after="40" w:line="276" w:lineRule="auto"/>
      </w:pPr>
      <w:r>
        <w:rPr>
          <w:rFonts w:ascii="Calibri" w:hAnsi="Calibri"/>
          <w:b w:val="0"/>
          <w:color w:val="1F2A2A"/>
        </w:rPr>
        <w:t>stoppen und intern eskalieren</w:t>
      </w:r>
    </w:p>
    <w:p>
      <w:pPr>
        <w:spacing w:before="60"/>
      </w:pPr>
      <w:r>
        <w:rPr>
          <w:rFonts w:ascii="Calibri" w:hAnsi="Calibri"/>
          <w:b/>
          <w:color w:val="1F2A2A"/>
        </w:rPr>
        <w:t>Begründung und nächste Änderung:</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pStyle w:val="Heading1"/>
        <w:pageBreakBefore/>
      </w:pPr>
      <w:r>
        <w:t>9. Unsere fünf betrieblichen Grundregeln</w:t>
      </w:r>
    </w:p>
    <w:p>
      <w:pPr>
        <w:numPr>
          <w:ilvl w:val="0"/>
          <w:numId w:val="18"/>
        </w:numPr>
      </w:pPr>
      <w:r>
        <w:rPr>
          <w:rFonts w:ascii="Calibri" w:hAnsi="Calibri"/>
          <w:b w:val="0"/>
          <w:color w:val="1F2A2A"/>
        </w:rPr>
        <w:t>Nur freigegebene Werkzeuge und Unternehmenskonten nutzen.</w:t>
      </w:r>
    </w:p>
    <w:p>
      <w:pPr>
        <w:numPr>
          <w:ilvl w:val="0"/>
          <w:numId w:val="18"/>
        </w:numPr>
      </w:pPr>
      <w:r>
        <w:rPr>
          <w:rFonts w:ascii="Calibri" w:hAnsi="Calibri"/>
          <w:b w:val="0"/>
          <w:color w:val="1F2A2A"/>
        </w:rPr>
        <w:t>Vor jeder Eingabe die Datenampel anwenden; rote Daten im Basisgebrauch nicht eingeben.</w:t>
      </w:r>
    </w:p>
    <w:p>
      <w:pPr>
        <w:numPr>
          <w:ilvl w:val="0"/>
          <w:numId w:val="18"/>
        </w:numPr>
      </w:pPr>
      <w:r>
        <w:rPr>
          <w:rFonts w:ascii="Calibri" w:hAnsi="Calibri"/>
          <w:b w:val="0"/>
          <w:color w:val="1F2A2A"/>
        </w:rPr>
        <w:t>KI-Ausgaben vor Verwendung auf Fakten, Quellen, Rechte, Ton und Wirkung prüfen.</w:t>
      </w:r>
    </w:p>
    <w:p>
      <w:pPr>
        <w:numPr>
          <w:ilvl w:val="0"/>
          <w:numId w:val="18"/>
        </w:numPr>
      </w:pPr>
      <w:r>
        <w:rPr>
          <w:rFonts w:ascii="Calibri" w:hAnsi="Calibri"/>
          <w:b w:val="0"/>
          <w:color w:val="1F2A2A"/>
        </w:rPr>
        <w:t>Verantwortung und folgenreiche Entscheidungen bleiben beim Menschen.</w:t>
      </w:r>
    </w:p>
    <w:p>
      <w:pPr>
        <w:numPr>
          <w:ilvl w:val="0"/>
          <w:numId w:val="18"/>
        </w:numPr>
      </w:pPr>
      <w:r>
        <w:rPr>
          <w:rFonts w:ascii="Calibri" w:hAnsi="Calibri"/>
          <w:b w:val="0"/>
          <w:color w:val="1F2A2A"/>
        </w:rPr>
        <w:t>Unsichere, sensible oder ungewöhnliche Fälle stoppen und an die benannte interne Stelle eskalieren.</w:t>
      </w:r>
    </w:p>
    <w:p>
      <w:r>
        <w:rPr>
          <w:rFonts w:ascii="Calibri" w:hAnsi="Calibri"/>
          <w:b/>
          <w:color w:val="1F2A2A"/>
        </w:rPr>
        <w:t>Welche Regel ist für meinen Arbeitsalltag besonders wichtig – und warum?</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pStyle w:val="Heading1"/>
        <w:pageBreakBefore/>
      </w:pPr>
      <w:r>
        <w:t>10. Interne Ansprechpartner und Freigabewege</w:t>
      </w:r>
    </w:p>
    <w:p>
      <w:r>
        <w:rPr>
          <w:rFonts w:ascii="Calibri" w:hAnsi="Calibri"/>
          <w:b w:val="0"/>
          <w:color w:val="1F2A2A"/>
        </w:rPr>
        <w:t>Die zuständigen Rollen werden vom Unternehmen benannt.</w:t>
      </w:r>
    </w:p>
    <w:p>
      <w:pPr>
        <w:spacing w:before="60"/>
      </w:pPr>
      <w:r>
        <w:rPr>
          <w:rFonts w:ascii="Calibri" w:hAnsi="Calibri"/>
          <w:b/>
          <w:color w:val="1F2A2A"/>
        </w:rPr>
        <w:t>Fachliche Prüfung:</w:t>
      </w:r>
      <w:r>
        <w:rPr>
          <w:rFonts w:ascii="Calibri" w:hAnsi="Calibri"/>
          <w:b w:val="0"/>
          <w:color w:val="1F2A2A"/>
        </w:rPr>
        <w:t xml:space="preserve"> __________________________________________________________</w:t>
      </w:r>
    </w:p>
    <w:p>
      <w:pPr>
        <w:spacing w:before="60"/>
      </w:pPr>
      <w:r>
        <w:rPr>
          <w:rFonts w:ascii="Calibri" w:hAnsi="Calibri"/>
          <w:b/>
          <w:color w:val="1F2A2A"/>
        </w:rPr>
        <w:t>Tool- und Kontofreigabe:</w:t>
      </w:r>
      <w:r>
        <w:rPr>
          <w:rFonts w:ascii="Calibri" w:hAnsi="Calibri"/>
          <w:b w:val="0"/>
          <w:color w:val="1F2A2A"/>
        </w:rPr>
        <w:t xml:space="preserve"> ____________________________________________________</w:t>
      </w:r>
    </w:p>
    <w:p>
      <w:pPr>
        <w:spacing w:before="60"/>
      </w:pPr>
      <w:r>
        <w:rPr>
          <w:rFonts w:ascii="Calibri" w:hAnsi="Calibri"/>
          <w:b/>
          <w:color w:val="1F2A2A"/>
        </w:rPr>
        <w:t>Datenschutz:</w:t>
      </w:r>
      <w:r>
        <w:rPr>
          <w:rFonts w:ascii="Calibri" w:hAnsi="Calibri"/>
          <w:b w:val="0"/>
          <w:color w:val="1F2A2A"/>
        </w:rPr>
        <w:t xml:space="preserve"> ________________________________________________________________</w:t>
      </w:r>
    </w:p>
    <w:p>
      <w:pPr>
        <w:spacing w:before="60"/>
      </w:pPr>
      <w:r>
        <w:rPr>
          <w:rFonts w:ascii="Calibri" w:hAnsi="Calibri"/>
          <w:b/>
          <w:color w:val="1F2A2A"/>
        </w:rPr>
        <w:t>Informationssicherheit:</w:t>
      </w:r>
      <w:r>
        <w:rPr>
          <w:rFonts w:ascii="Calibri" w:hAnsi="Calibri"/>
          <w:b w:val="0"/>
          <w:color w:val="1F2A2A"/>
        </w:rPr>
        <w:t xml:space="preserve"> ______________________________________________________</w:t>
      </w:r>
    </w:p>
    <w:p>
      <w:pPr>
        <w:spacing w:before="60"/>
      </w:pPr>
      <w:r>
        <w:rPr>
          <w:rFonts w:ascii="Calibri" w:hAnsi="Calibri"/>
          <w:b/>
          <w:color w:val="1F2A2A"/>
        </w:rPr>
        <w:t>Rechte / Kommunikation:</w:t>
      </w:r>
      <w:r>
        <w:rPr>
          <w:rFonts w:ascii="Calibri" w:hAnsi="Calibri"/>
          <w:b w:val="0"/>
          <w:color w:val="1F2A2A"/>
        </w:rPr>
        <w:t xml:space="preserve"> _____________________________________________________</w:t>
      </w:r>
    </w:p>
    <w:p>
      <w:pPr>
        <w:spacing w:before="60"/>
      </w:pPr>
      <w:r>
        <w:rPr>
          <w:rFonts w:ascii="Calibri" w:hAnsi="Calibri"/>
          <w:b/>
          <w:color w:val="1F2A2A"/>
        </w:rPr>
        <w:t>Eskalationsstelle bei Unsicherheit:</w:t>
      </w:r>
      <w:r>
        <w:rPr>
          <w:rFonts w:ascii="Calibri" w:hAnsi="Calibri"/>
          <w:b w:val="0"/>
          <w:color w:val="1F2A2A"/>
        </w:rPr>
        <w:t xml:space="preserve"> __________________________________________</w:t>
      </w:r>
    </w:p>
    <w:p>
      <w:pPr>
        <w:pStyle w:val="Heading1"/>
        <w:pageBreakBefore/>
      </w:pPr>
      <w:r>
        <w:t>11. Mein nächster sicherer Anwendungsfall</w:t>
      </w:r>
    </w:p>
    <w:p>
      <w:r>
        <w:rPr>
          <w:rFonts w:ascii="Calibri" w:hAnsi="Calibri"/>
          <w:b w:val="0"/>
          <w:color w:val="1F2A2A"/>
        </w:rPr>
        <w:t>Starten Sie klein, mit freigegebenem Werkzeug, grünen oder synthetischen Daten und klarer menschlicher Prüfung.</w:t>
      </w:r>
    </w:p>
    <w:p>
      <w:pPr>
        <w:spacing w:before="60"/>
      </w:pPr>
      <w:r>
        <w:rPr>
          <w:rFonts w:ascii="Calibri" w:hAnsi="Calibri"/>
          <w:b/>
          <w:color w:val="1F2A2A"/>
        </w:rPr>
        <w:t>Aufgabe und gewünschtes Ergebnis:</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Zulässiges Material:</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Erste Datenampel-Einordnung:</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Prüfkriterien:</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Fachliche Prüfung und Freigabe:</w:t>
      </w:r>
    </w:p>
    <w:p>
      <w:pPr>
        <w:spacing w:before="20" w:after="80" w:lineRule="exact" w:line="320"/>
        <w:pBdr>
          <w:bottom w:val="single" w:sz="4" w:space="2" w:color="94A3B8"/>
          <w:between w:val="single" w:sz="4" w:space="2" w:color="94A3B8"/>
        </w:pBdr>
      </w:pPr>
      <w:r>
        <w:t xml:space="preserve"> </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color w:val="1F2A2A"/>
                <w:sz w:val="21"/>
              </w:rPr>
              <w:t>Für den Transfer:</w:t>
            </w:r>
            <w:r>
              <w:rPr>
                <w:rFonts w:ascii="Calibri" w:hAnsi="Calibri"/>
                <w:b w:val="0"/>
                <w:color w:val="1F2A2A"/>
                <w:sz w:val="21"/>
              </w:rPr>
              <w:t xml:space="preserve"> Dokumentieren Sie hier keine realen sensiblen Inhalte. Klären Sie einen echten Anwendungsfall später im vorgesehenen internen Prozess und verwenden Sie bis zur Freigabe neutrale Platzhalter.</w:t>
            </w:r>
          </w:p>
        </w:tc>
      </w:tr>
    </w:tbl>
    <w:p>
      <w:pPr>
        <w:spacing w:after="40"/>
      </w:pPr>
    </w:p>
    <w:p>
      <w:pPr>
        <w:pStyle w:val="Heading1"/>
        <w:pageBreakBefore/>
      </w:pPr>
      <w:r>
        <w:t>12. Mein 30-Tage-Transfer</w:t>
      </w:r>
    </w:p>
    <w:p>
      <w:r>
        <w:rPr>
          <w:rFonts w:ascii="Calibri" w:hAnsi="Calibri"/>
          <w:b/>
          <w:color w:val="1F2A2A"/>
        </w:rPr>
        <w:t>Bis wann teste ich den freigegebenen Anwendungsfall?</w:t>
      </w:r>
      <w:r>
        <w:rPr>
          <w:rFonts w:ascii="Calibri" w:hAnsi="Calibri"/>
          <w:b w:val="0"/>
          <w:color w:val="1F2A2A"/>
        </w:rPr>
        <w:t xml:space="preserve"> _________________________</w:t>
      </w:r>
    </w:p>
    <w:p>
      <w:r>
        <w:rPr>
          <w:rFonts w:ascii="Calibri" w:hAnsi="Calibri"/>
          <w:b/>
          <w:color w:val="1F2A2A"/>
        </w:rPr>
        <w:t>Mit wem kläre ich Werkzeug, Daten und Freigabe?</w:t>
      </w:r>
      <w:r>
        <w:rPr>
          <w:rFonts w:ascii="Calibri" w:hAnsi="Calibri"/>
          <w:b w:val="0"/>
          <w:color w:val="1F2A2A"/>
        </w:rPr>
        <w:t xml:space="preserve"> _____________________________</w:t>
      </w:r>
    </w:p>
    <w:p>
      <w:r>
        <w:rPr>
          <w:rFonts w:ascii="Calibri" w:hAnsi="Calibri"/>
          <w:b/>
          <w:color w:val="1F2A2A"/>
        </w:rPr>
        <w:t>Woran erkenne ich eine brauchbare, geprüfte Verbesserung?</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r>
        <w:rPr>
          <w:rFonts w:ascii="Calibri" w:hAnsi="Calibri"/>
          <w:b/>
          <w:color w:val="1F2A2A"/>
        </w:rPr>
        <w:t>Was hat funktioniert?</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r>
        <w:rPr>
          <w:rFonts w:ascii="Calibri" w:hAnsi="Calibri"/>
          <w:b/>
          <w:color w:val="1F2A2A"/>
        </w:rPr>
        <w:t>Was stoppe, ändere oder eskaliere ich?</w:t>
      </w:r>
    </w:p>
    <w:p>
      <w:pPr>
        <w:spacing w:before="20" w:after="80" w:lineRule="exact" w:line="320"/>
        <w:pBdr>
          <w:bottom w:val="single" w:sz="4" w:space="2" w:color="94A3B8"/>
          <w:between w:val="single" w:sz="4" w:space="2" w:color="94A3B8"/>
        </w:pBdr>
      </w:pPr>
      <w:r>
        <w:t xml:space="preserve"> </w:t>
      </w:r>
    </w:p>
    <w:p>
      <w:pPr>
        <w:spacing w:before="20" w:after="80" w:lineRule="exact" w:line="320"/>
        <w:pBdr>
          <w:bottom w:val="single" w:sz="4" w:space="2" w:color="94A3B8"/>
          <w:between w:val="single" w:sz="4" w:space="2" w:color="94A3B8"/>
        </w:pBdr>
      </w:pPr>
      <w:r>
        <w:t xml:space="preserve"> </w:t>
      </w:r>
    </w:p>
    <w:p>
      <w:pPr>
        <w:spacing w:before="60"/>
      </w:pPr>
      <w:r>
        <w:rPr>
          <w:rFonts w:ascii="Calibri" w:hAnsi="Calibri"/>
          <w:b/>
          <w:color w:val="1F2A2A"/>
        </w:rPr>
        <w:t>Termin für meinen kurzen Rückblick:</w:t>
      </w:r>
      <w:r>
        <w:rPr>
          <w:rFonts w:ascii="Calibri" w:hAnsi="Calibri"/>
          <w:b w:val="0"/>
          <w:color w:val="1F2A2A"/>
        </w:rPr>
        <w:t xml:space="preserve"> _________________________________________</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color w:val="1F2A2A"/>
                <w:sz w:val="21"/>
              </w:rPr>
              <w:t>Erinnerung:</w:t>
            </w:r>
            <w:r>
              <w:rPr>
                <w:rFonts w:ascii="Calibri" w:hAnsi="Calibri"/>
                <w:b w:val="0"/>
                <w:color w:val="1F2A2A"/>
                <w:sz w:val="21"/>
              </w:rPr>
              <w:t xml:space="preserve"> Auch im Nachgang keine realen sensiblen, personenbezogenen, vertraulichen oder sicherheitskritischen Daten in nicht ausdrücklich freigegebene KI-Werkzeuge eingeben.</w:t>
            </w:r>
          </w:p>
        </w:tc>
      </w:tr>
    </w:tbl>
    <w:p>
      <w:pPr>
        <w:spacing w:after="40"/>
      </w:pPr>
    </w:p>
    <w:p>
      <w:pPr>
        <w:spacing w:before="60"/>
      </w:pPr>
      <w:r>
        <w:rPr>
          <w:rFonts w:ascii="Calibri" w:hAnsi="Calibri"/>
          <w:b/>
          <w:color w:val="1F2A2A"/>
        </w:rPr>
        <w:t>Merksatz:</w:t>
      </w:r>
      <w:r>
        <w:rPr>
          <w:rFonts w:ascii="Calibri" w:hAnsi="Calibri"/>
          <w:b w:val="0"/>
          <w:color w:val="1F2A2A"/>
        </w:rPr>
        <w:t xml:space="preserve"> Klein starten. Daten vorher einordnen. Ergebnisse prüfen. Verantwortung klar halten.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A5E55"/>
        <w:sz w:val="17"/>
      </w:rPr>
      <w:t xml:space="preserve">MyHiwi AI-Startklar  ·  Version 1.0  ·  Stand 22. Juli 2026  ·  </w:t>
    </w:r>
    <w:r>
      <w:rPr>
        <w:rFonts w:ascii="Calibri" w:hAnsi="Calibri"/>
        <w:color w:val="5A5E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5E55"/>
        <w:sz w:val="16"/>
      </w:rPr>
      <w:t>MYHIWI  /  AI-STARTKLAR  /  TEILNEHMERHEFT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abstractNum w:abstractNumId="10">
    <w:multiLevelType w:val="singleLevel"/>
    <w:lvl w:ilvl="0">
      <w:start w:val="1"/>
      <w:numFmt w:val="decimal"/>
      <w:lvlText w:val="%1."/>
      <w:suff w:val="tab"/>
      <w:pPr>
        <w:tabs>
          <w:tab w:val="num" w:pos="540"/>
        </w:tabs>
        <w:ind w:left="540" w:hanging="270"/>
      </w:pPr>
    </w:lvl>
  </w:abstractNum>
  <w:abstractNum w:abstractNumId="11">
    <w:multiLevelType w:val="singleLevel"/>
    <w:lvl w:ilvl="0">
      <w:start w:val="1"/>
      <w:numFmt w:val="bullet"/>
      <w:lvlText w:val="☐"/>
      <w:suff w:val="tab"/>
      <w:pPr>
        <w:tabs>
          <w:tab w:val="num" w:pos="540"/>
        </w:tabs>
        <w:ind w:left="540" w:hanging="270"/>
      </w:pPr>
      <w:rPr>
        <w:rFonts w:ascii="DejaVu Sans" w:hAnsi="DejaVu Sans"/>
      </w:r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0"/>
    <w:lvlOverride w:ilvl="0">
      <w:startOverride w:val="1"/>
    </w:lvlOverride>
  </w:num>
  <w:num w:numId="17">
    <w:abstractNumId w:val="11"/>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FC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FC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F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2A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Compact">
    <w:name w:val="MH Compact"/>
    <w:pPr>
      <w:spacing w:before="0" w:after="60" w:line="259" w:lineRule="auto"/>
    </w:pPr>
    <w:rPr>
      <w:rFonts w:ascii="Calibri" w:hAnsi="Calibri"/>
      <w:color w:val="1F2A2A"/>
      <w:sz w:val="20"/>
    </w:rPr>
  </w:style>
  <w:style w:type="paragraph" w:customStyle="1" w:styleId="MHChecklist">
    <w:name w:val="MH Checklist"/>
    <w:pPr>
      <w:spacing w:before="0" w:after="60" w:line="259" w:lineRule="auto"/>
    </w:pPr>
    <w:rPr>
      <w:rFonts w:ascii="Calibri" w:hAnsi="Calibri"/>
      <w:color w:val="1F2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MyHiwi AI-Startklar – Teilnehmerheft</dc:title>
  <dc:subject>MyHiwi AI-Startklar</dc:subject>
  <dc:creator>MyHiwi</dc:creator>
  <cp:keywords>MyHiwi AI-Startklar; Version 1.0; Stand 22. Juli 2026</cp:keywords>
  <dc:description>Version 1.0; Stand 22. Juli 2026</dc:description>
  <cp:lastModifiedBy>MyHiwi</cp:lastModifiedBy>
  <cp:revision>1</cp:revision>
  <dcterms:created xsi:type="dcterms:W3CDTF">2026-07-22T00:00:00Z</dcterms:created>
  <dcterms:modified xsi:type="dcterms:W3CDTF">2026-07-22T00:00:00Z</dcterms:modified>
  <cp:category>Teilnehmerheft</cp:category>
</cp:coreProperties>
</file>