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160"/>
      </w:pPr>
      <w:r>
        <w:rPr>
          <w:rFonts w:ascii="Calibri" w:hAnsi="Calibri"/>
          <w:b/>
          <w:color w:val="1F4FC9"/>
          <w:sz w:val="20"/>
        </w:rPr>
        <w:t>WORKSHOP-HANDBUCH</w:t>
      </w:r>
    </w:p>
    <w:p>
      <w:pPr>
        <w:pStyle w:val="Title"/>
        <w:spacing w:after="200"/>
      </w:pPr>
      <w:r>
        <w:t>Trainerleitfaden</w:t>
      </w:r>
    </w:p>
    <w:p>
      <w:pPr>
        <w:spacing w:after="560"/>
      </w:pPr>
      <w:r>
        <w:rPr>
          <w:rFonts w:ascii="Calibri" w:hAnsi="Calibri"/>
          <w:color w:val="5A5E55"/>
          <w:sz w:val="28"/>
        </w:rPr>
        <w:t>Minutengenaue Moderation für die dreistündige KI-Grundlagenschulung</w:t>
      </w:r>
    </w:p>
    <w:tbl>
      <w:tblPr>
        <w:tblW w:type="dxa" w:w="9360"/>
        <w:jc w:val="left"/>
        <w:tblLayout w:type="fixed"/>
        <w:tblLook w:firstColumn="1" w:firstRow="1" w:lastColumn="0" w:lastRow="0" w:noHBand="0" w:noVBand="1" w:val="04A0"/>
        <w:tblInd w:w="120" w:type="dxa"/>
        <w:tblBorders>
          <w:top w:val="single" w:sz="6" w:space="0" w:color="EDE7DA"/>
          <w:left w:val="single" w:sz="6" w:space="0" w:color="EDE7DA"/>
          <w:bottom w:val="single" w:sz="6" w:space="0" w:color="EDE7DA"/>
          <w:right w:val="single" w:sz="6" w:space="0" w:color="EDE7DA"/>
          <w:insideH w:val="single" w:sz="6" w:space="0" w:color="EDE7DA"/>
          <w:insideV w:val="single" w:sz="6" w:space="0" w:color="EDE7DA"/>
        </w:tblBorders>
      </w:tblPr>
      <w:tblGrid>
        <w:gridCol w:w="3120"/>
        <w:gridCol w:w="3120"/>
        <w:gridCol w:w="3120"/>
      </w:tblGrid>
      <w:tr>
        <w:tc>
          <w:tcPr>
            <w:tcW w:type="dxa" w:w="3120"/>
            <w:vAlign w:val="center"/>
            <w:tcMar>
              <w:top w:w="100" w:type="dxa"/>
              <w:bottom w:w="100" w:type="dxa"/>
              <w:start w:w="120" w:type="dxa"/>
              <w:end w:w="120" w:type="dxa"/>
            </w:tcMar>
            <w:shd w:fill="F6F2EA"/>
          </w:tcPr>
          <w:p>
            <w:pPr>
              <w:spacing w:after="60"/>
              <w:jc w:val="center"/>
            </w:pPr>
            <w:r>
              <w:rPr>
                <w:rFonts w:ascii="Calibri" w:hAnsi="Calibri"/>
                <w:b/>
                <w:color w:val="1F4FC9"/>
                <w:sz w:val="30"/>
              </w:rPr>
              <w:t>180</w:t>
            </w:r>
          </w:p>
          <w:p>
            <w:pPr>
              <w:spacing w:after="0"/>
              <w:jc w:val="center"/>
            </w:pPr>
            <w:r>
              <w:rPr>
                <w:rFonts w:ascii="Calibri" w:hAnsi="Calibri"/>
                <w:b/>
                <w:color w:val="5A5E55"/>
                <w:sz w:val="17"/>
              </w:rPr>
              <w:t>Minuten</w:t>
            </w:r>
          </w:p>
        </w:tc>
        <w:tc>
          <w:tcPr>
            <w:tcW w:type="dxa" w:w="3120"/>
            <w:vAlign w:val="center"/>
            <w:tcMar>
              <w:top w:w="100" w:type="dxa"/>
              <w:bottom w:w="100" w:type="dxa"/>
              <w:start w:w="120" w:type="dxa"/>
              <w:end w:w="120" w:type="dxa"/>
            </w:tcMar>
            <w:shd w:fill="F6F2EA"/>
          </w:tcPr>
          <w:p>
            <w:pPr>
              <w:spacing w:after="60"/>
              <w:jc w:val="center"/>
            </w:pPr>
            <w:r>
              <w:rPr>
                <w:rFonts w:ascii="Calibri" w:hAnsi="Calibri"/>
                <w:b/>
                <w:color w:val="1F4FC9"/>
                <w:sz w:val="30"/>
              </w:rPr>
              <w:t>40</w:t>
            </w:r>
          </w:p>
          <w:p>
            <w:pPr>
              <w:spacing w:after="0"/>
              <w:jc w:val="center"/>
            </w:pPr>
            <w:r>
              <w:rPr>
                <w:rFonts w:ascii="Calibri" w:hAnsi="Calibri"/>
                <w:b/>
                <w:color w:val="5A5E55"/>
                <w:sz w:val="17"/>
              </w:rPr>
              <w:t>Folien</w:t>
            </w:r>
          </w:p>
        </w:tc>
        <w:tc>
          <w:tcPr>
            <w:tcW w:type="dxa" w:w="3120"/>
            <w:vAlign w:val="center"/>
            <w:tcMar>
              <w:top w:w="100" w:type="dxa"/>
              <w:bottom w:w="100" w:type="dxa"/>
              <w:start w:w="120" w:type="dxa"/>
              <w:end w:w="120" w:type="dxa"/>
            </w:tcMar>
            <w:shd w:fill="F6F2EA"/>
          </w:tcPr>
          <w:p>
            <w:pPr>
              <w:spacing w:after="60"/>
              <w:jc w:val="center"/>
            </w:pPr>
            <w:r>
              <w:rPr>
                <w:rFonts w:ascii="Calibri" w:hAnsi="Calibri"/>
                <w:b/>
                <w:color w:val="1F4FC9"/>
                <w:sz w:val="30"/>
              </w:rPr>
              <w:t>max. 15</w:t>
            </w:r>
          </w:p>
          <w:p>
            <w:pPr>
              <w:spacing w:after="0"/>
              <w:jc w:val="center"/>
            </w:pPr>
            <w:r>
              <w:rPr>
                <w:rFonts w:ascii="Calibri" w:hAnsi="Calibri"/>
                <w:b/>
                <w:color w:val="5A5E55"/>
                <w:sz w:val="17"/>
              </w:rPr>
              <w:t>Teilnehmende</w:t>
            </w:r>
          </w:p>
        </w:tc>
      </w:tr>
    </w:tbl>
    <w:p>
      <w:pPr>
        <w:spacing w:after="360"/>
      </w:pPr>
    </w:p>
    <w:tbl>
      <w:tblPr>
        <w:tblW w:type="dxa" w:w="9360"/>
        <w:jc w:val="left"/>
        <w:tblLayout w:type="fixed"/>
        <w:tblLook w:firstColumn="1" w:firstRow="1" w:lastColumn="0" w:lastRow="0" w:noHBand="0" w:noVBand="1" w:val="04A0"/>
        <w:tblInd w:w="120" w:type="dxa"/>
        <w:tblBorders>
          <w:top w:val="single" w:sz="4" w:space="0" w:color="EDE7DA"/>
          <w:left w:val="single" w:sz="4" w:space="0" w:color="EDE7DA"/>
          <w:bottom w:val="single" w:sz="4" w:space="0" w:color="EDE7DA"/>
          <w:right w:val="single" w:sz="4" w:space="0" w:color="EDE7DA"/>
          <w:insideH w:val="single" w:sz="4" w:space="0" w:color="EDE7DA"/>
          <w:insideV w:val="single" w:sz="4" w:space="0" w:color="EDE7DA"/>
        </w:tblBorders>
      </w:tblPr>
      <w:tblGrid>
        <w:gridCol w:w="9360"/>
      </w:tblGrid>
      <w:tr>
        <w:trPr>
          <w:cantSplit/>
        </w:trPr>
        <w:tc>
          <w:tcPr>
            <w:tcW w:type="dxa" w:w="9360"/>
            <w:vAlign w:val="center"/>
            <w:tcMar>
              <w:top w:w="100" w:type="dxa"/>
              <w:bottom w:w="100" w:type="dxa"/>
              <w:start w:w="120" w:type="dxa"/>
              <w:end w:w="120" w:type="dxa"/>
            </w:tcMar>
            <w:shd w:fill="EDE7DA"/>
          </w:tcPr>
          <w:p>
            <w:pPr>
              <w:spacing w:after="0"/>
              <w:ind w:left="0" w:right="0" w:firstLine="0"/>
            </w:pPr>
            <w:r>
              <w:rPr>
                <w:rFonts w:ascii="Calibri" w:hAnsi="Calibri"/>
                <w:b w:val="0"/>
                <w:color w:val="1F2A2A"/>
                <w:sz w:val="21"/>
              </w:rPr>
              <w:t>Leitplanke: Nur synthetische oder robust anonymisierte Übungsdaten. Das Training ersetzt keine Rechts-, Datenschutz-, Sicherheits- oder Toolfreigabe und gibt keine Compliance- oder Kompetenzgarantie.</w:t>
            </w:r>
          </w:p>
        </w:tc>
      </w:tr>
    </w:tbl>
    <w:p>
      <w:pPr>
        <w:spacing w:after="40"/>
      </w:pPr>
    </w:p>
    <w:p>
      <w:pPr>
        <w:spacing w:before="360"/>
      </w:pPr>
      <w:r>
        <w:rPr>
          <w:rFonts w:ascii="Calibri" w:hAnsi="Calibri"/>
          <w:b/>
          <w:color w:val="163F9E"/>
          <w:sz w:val="26"/>
        </w:rPr>
        <w:t>Klein starten. Sorgfältig prüfen. Verantwortung klar halten.</w:t>
      </w:r>
    </w:p>
    <w:p>
      <w:pPr>
        <w:pStyle w:val="Heading1"/>
        <w:pageBreakBefore/>
      </w:pPr>
      <w:r>
        <w:t>Preflight – 20 Minuten vor Beginn</w:t>
      </w:r>
    </w:p>
    <w:p>
      <w:pPr>
        <w:pStyle w:val="MHCompact"/>
      </w:pPr>
      <w:r>
        <w:rPr>
          <w:rFonts w:ascii="Calibri" w:hAnsi="Calibri"/>
          <w:b w:val="0"/>
          <w:color w:val="1F2A2A"/>
          <w:sz w:val="20"/>
        </w:rPr>
        <w:t>Diese Seite vollständig prüfen. Offene Punkte werden vor der ersten Eingabe gestoppt oder in den Offline-Modus überführt.</w:t>
      </w:r>
    </w:p>
    <w:p>
      <w:pPr>
        <w:pStyle w:val="MHChecklist"/>
        <w:numPr>
          <w:ilvl w:val="0"/>
          <w:numId w:val="10"/>
        </w:numPr>
      </w:pPr>
      <w:r>
        <w:rPr>
          <w:rFonts w:ascii="Calibri" w:hAnsi="Calibri"/>
          <w:b w:val="0"/>
          <w:color w:val="1F2A2A"/>
          <w:sz w:val="19"/>
        </w:rPr>
        <w:t>Kundenname, Datum, Trainername, Beginn, Pause und Endzeit in Folie 01–03 eingetragen.</w:t>
      </w:r>
    </w:p>
    <w:p>
      <w:pPr>
        <w:pStyle w:val="MHChecklist"/>
        <w:numPr>
          <w:ilvl w:val="0"/>
          <w:numId w:val="10"/>
        </w:numPr>
      </w:pPr>
      <w:r>
        <w:rPr>
          <w:rFonts w:ascii="Calibri" w:hAnsi="Calibri"/>
          <w:b w:val="0"/>
          <w:color w:val="1F2A2A"/>
          <w:sz w:val="19"/>
        </w:rPr>
        <w:t>Teilnehmerzahl höchstens 15; Raum, Sitzordnung oder Videolink funktionieren.</w:t>
      </w:r>
    </w:p>
    <w:p>
      <w:pPr>
        <w:pStyle w:val="MHChecklist"/>
        <w:numPr>
          <w:ilvl w:val="0"/>
          <w:numId w:val="10"/>
        </w:numPr>
      </w:pPr>
      <w:r>
        <w:rPr>
          <w:rFonts w:ascii="Calibri" w:hAnsi="Calibri"/>
          <w:b w:val="0"/>
          <w:color w:val="1F2A2A"/>
          <w:sz w:val="19"/>
        </w:rPr>
        <w:t>Präsentation 06-trainerfolien.pptx geöffnet; PDF-Fallback lokal verfügbar.</w:t>
      </w:r>
    </w:p>
    <w:p>
      <w:pPr>
        <w:pStyle w:val="MHChecklist"/>
        <w:numPr>
          <w:ilvl w:val="0"/>
          <w:numId w:val="10"/>
        </w:numPr>
      </w:pPr>
      <w:r>
        <w:rPr>
          <w:rFonts w:ascii="Calibri" w:hAnsi="Calibri"/>
          <w:b w:val="0"/>
          <w:color w:val="1F2A2A"/>
          <w:sz w:val="19"/>
        </w:rPr>
        <w:t>Freigegebenes Werkzeug, Unternehmenskonto und erlaubter Nutzungszweck vom Kunden benannt.</w:t>
      </w:r>
    </w:p>
    <w:p>
      <w:pPr>
        <w:pStyle w:val="MHChecklist"/>
        <w:numPr>
          <w:ilvl w:val="0"/>
          <w:numId w:val="10"/>
        </w:numPr>
      </w:pPr>
      <w:r>
        <w:rPr>
          <w:rFonts w:ascii="Calibri" w:hAnsi="Calibri"/>
          <w:b w:val="0"/>
          <w:color w:val="1F2A2A"/>
          <w:sz w:val="19"/>
        </w:rPr>
        <w:t>Keine privaten Konten; keine Passwörter oder Zugangsdaten auf Folien oder Arbeitsblättern.</w:t>
      </w:r>
    </w:p>
    <w:p>
      <w:pPr>
        <w:pStyle w:val="MHChecklist"/>
        <w:numPr>
          <w:ilvl w:val="0"/>
          <w:numId w:val="10"/>
        </w:numPr>
      </w:pPr>
      <w:r>
        <w:rPr>
          <w:rFonts w:ascii="Calibri" w:hAnsi="Calibri"/>
          <w:b w:val="0"/>
          <w:color w:val="1F2A2A"/>
          <w:sz w:val="19"/>
        </w:rPr>
        <w:t>Kurzfall A für Modul 4/Folien 21–22 im gewählten Fokus festgelegt.</w:t>
      </w:r>
    </w:p>
    <w:p>
      <w:pPr>
        <w:pStyle w:val="MHChecklist"/>
        <w:numPr>
          <w:ilvl w:val="0"/>
          <w:numId w:val="10"/>
        </w:numPr>
      </w:pPr>
      <w:r>
        <w:rPr>
          <w:rFonts w:ascii="Calibri" w:hAnsi="Calibri"/>
          <w:b w:val="0"/>
          <w:color w:val="1F2A2A"/>
          <w:sz w:val="19"/>
        </w:rPr>
        <w:t>Hauptfall B für Modul 6–7 im selben oder vereinbarten Fokus; beide Beispiele ausschließlich synthetisch geprüft.</w:t>
      </w:r>
    </w:p>
    <w:p>
      <w:pPr>
        <w:pStyle w:val="MHChecklist"/>
        <w:numPr>
          <w:ilvl w:val="0"/>
          <w:numId w:val="10"/>
        </w:numPr>
      </w:pPr>
      <w:r>
        <w:rPr>
          <w:rFonts w:ascii="Calibri" w:hAnsi="Calibri"/>
          <w:b w:val="0"/>
          <w:color w:val="1F2A2A"/>
          <w:sz w:val="19"/>
        </w:rPr>
        <w:t>Gelbe Kundendaten durch synthetische Angaben ersetzt; rote Daten vollständig ausgeschlossen.</w:t>
      </w:r>
    </w:p>
    <w:p>
      <w:pPr>
        <w:pStyle w:val="MHChecklist"/>
        <w:numPr>
          <w:ilvl w:val="0"/>
          <w:numId w:val="10"/>
        </w:numPr>
      </w:pPr>
      <w:r>
        <w:rPr>
          <w:rFonts w:ascii="Calibri" w:hAnsi="Calibri"/>
          <w:b w:val="0"/>
          <w:color w:val="1F2A2A"/>
          <w:sz w:val="19"/>
        </w:rPr>
        <w:t>Interne Rollen für Fachprüfung, Toolfreigabe, Datenschutz, Informationssicherheit und Eskalation benannt.</w:t>
      </w:r>
    </w:p>
    <w:p>
      <w:pPr>
        <w:pStyle w:val="MHChecklist"/>
        <w:numPr>
          <w:ilvl w:val="0"/>
          <w:numId w:val="10"/>
        </w:numPr>
      </w:pPr>
      <w:r>
        <w:rPr>
          <w:rFonts w:ascii="Calibri" w:hAnsi="Calibri"/>
          <w:b w:val="0"/>
          <w:color w:val="1F2A2A"/>
          <w:sz w:val="19"/>
        </w:rPr>
        <w:t>Teilnehmerhefte und Fallmappen gedruckt oder digital verteilt; keine Trainerantworten im Teilnehmerpaket.</w:t>
      </w:r>
    </w:p>
    <w:p>
      <w:pPr>
        <w:pStyle w:val="MHChecklist"/>
        <w:numPr>
          <w:ilvl w:val="0"/>
          <w:numId w:val="10"/>
        </w:numPr>
      </w:pPr>
      <w:r>
        <w:rPr>
          <w:rFonts w:ascii="Calibri" w:hAnsi="Calibri"/>
          <w:b w:val="0"/>
          <w:color w:val="1F2A2A"/>
          <w:sz w:val="19"/>
        </w:rPr>
        <w:t>Offline-Fallback ausgedruckt: Folien-PDF, Fallmappe, Beispielausgabe, Datenkarten und Prüfroutine.</w:t>
      </w:r>
    </w:p>
    <w:p>
      <w:pPr>
        <w:pStyle w:val="MHChecklist"/>
        <w:numPr>
          <w:ilvl w:val="0"/>
          <w:numId w:val="10"/>
        </w:numPr>
      </w:pPr>
      <w:r>
        <w:rPr>
          <w:rFonts w:ascii="Calibri" w:hAnsi="Calibri"/>
          <w:b w:val="0"/>
          <w:color w:val="1F2A2A"/>
          <w:sz w:val="19"/>
        </w:rPr>
        <w:t>Demo-Eingabe vorab getestet; Browserfenster, Verlauf und Benachrichtigungen bereinigt.</w:t>
      </w:r>
    </w:p>
    <w:p>
      <w:pPr>
        <w:pStyle w:val="MHChecklist"/>
        <w:numPr>
          <w:ilvl w:val="0"/>
          <w:numId w:val="10"/>
        </w:numPr>
      </w:pPr>
      <w:r>
        <w:rPr>
          <w:rFonts w:ascii="Calibri" w:hAnsi="Calibri"/>
          <w:b w:val="0"/>
          <w:color w:val="1F2A2A"/>
          <w:sz w:val="19"/>
        </w:rPr>
        <w:t>Safety Stop vereinbart: Bei realen sensiblen Daten sofort stoppen, nicht eingeben, synthetisch ersetzen.</w:t>
      </w:r>
    </w:p>
    <w:p>
      <w:pPr>
        <w:pStyle w:val="MHChecklist"/>
        <w:numPr>
          <w:ilvl w:val="0"/>
          <w:numId w:val="10"/>
        </w:numPr>
      </w:pPr>
      <w:r>
        <w:rPr>
          <w:rFonts w:ascii="Calibri" w:hAnsi="Calibri"/>
          <w:b w:val="0"/>
          <w:color w:val="1F2A2A"/>
          <w:sz w:val="19"/>
        </w:rPr>
        <w:t>Dokumentationsablage und zuständige Person für Teilnahmeliste/Nachbereitung bestätigt.</w:t>
      </w:r>
    </w:p>
    <w:p>
      <w:pPr>
        <w:pStyle w:val="MHCompact"/>
      </w:pPr>
      <w:r>
        <w:rPr>
          <w:rFonts w:ascii="Calibri" w:hAnsi="Calibri"/>
          <w:b/>
          <w:color w:val="163F9E"/>
          <w:sz w:val="20"/>
        </w:rPr>
        <w:t xml:space="preserve">Offener Punkt / Entscheidung: </w:t>
      </w:r>
      <w:r>
        <w:rPr>
          <w:rFonts w:ascii="Calibri" w:hAnsi="Calibri"/>
          <w:b w:val="0"/>
          <w:color w:val="1F2A2A"/>
          <w:sz w:val="20"/>
        </w:rPr>
        <w:t>____________________________________________________________</w:t>
      </w:r>
    </w:p>
    <w:p>
      <w:pPr>
        <w:pStyle w:val="Heading1"/>
        <w:pageBreakBefore/>
      </w:pPr>
      <w:r>
        <w:t>Ablauf auf einen Blick</w:t>
      </w:r>
    </w:p>
    <w:tbl>
      <w:tblPr>
        <w:tblW w:type="dxa" w:w="9360"/>
        <w:tblLayout w:type="fixed"/>
        <w:tblLook w:firstColumn="1" w:firstRow="1" w:lastColumn="0" w:lastRow="0" w:noHBand="0" w:noVBand="1" w:val="04A0"/>
        <w:jc w:val="left"/>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00"/>
        <w:gridCol w:w="1400"/>
        <w:gridCol w:w="1800"/>
        <w:gridCol w:w="4660"/>
      </w:tblGrid>
      <w:tr>
        <w:tc>
          <w:tcPr>
            <w:tcW w:type="dxa" w:w="1500"/>
            <w:vAlign w:val="center"/>
            <w:tcMar>
              <w:top w:w="100" w:type="dxa"/>
              <w:bottom w:w="100" w:type="dxa"/>
              <w:start w:w="120" w:type="dxa"/>
              <w:end w:w="120" w:type="dxa"/>
            </w:tcMar>
            <w:shd w:fill="EDE7DA"/>
          </w:tcPr>
          <w:p>
            <w:r>
              <w:rPr>
                <w:rFonts w:ascii="Calibri" w:hAnsi="Calibri"/>
                <w:b/>
                <w:color w:val="1F2A2A"/>
                <w:sz w:val="19"/>
              </w:rPr>
              <w:t>Zeit</w:t>
            </w:r>
          </w:p>
        </w:tc>
        <w:tc>
          <w:tcPr>
            <w:tcW w:type="dxa" w:w="1400"/>
            <w:vAlign w:val="center"/>
            <w:tcMar>
              <w:top w:w="100" w:type="dxa"/>
              <w:bottom w:w="100" w:type="dxa"/>
              <w:start w:w="120" w:type="dxa"/>
              <w:end w:w="120" w:type="dxa"/>
            </w:tcMar>
            <w:shd w:fill="EDE7DA"/>
          </w:tcPr>
          <w:p>
            <w:r>
              <w:rPr>
                <w:rFonts w:ascii="Calibri" w:hAnsi="Calibri"/>
                <w:b/>
                <w:color w:val="1F2A2A"/>
                <w:sz w:val="19"/>
              </w:rPr>
              <w:t>Phase</w:t>
            </w:r>
          </w:p>
        </w:tc>
        <w:tc>
          <w:tcPr>
            <w:tcW w:type="dxa" w:w="1800"/>
            <w:vAlign w:val="center"/>
            <w:tcMar>
              <w:top w:w="100" w:type="dxa"/>
              <w:bottom w:w="100" w:type="dxa"/>
              <w:start w:w="120" w:type="dxa"/>
              <w:end w:w="120" w:type="dxa"/>
            </w:tcMar>
            <w:shd w:fill="EDE7DA"/>
          </w:tcPr>
          <w:p>
            <w:r>
              <w:rPr>
                <w:rFonts w:ascii="Calibri" w:hAnsi="Calibri"/>
                <w:b/>
                <w:color w:val="1F2A2A"/>
                <w:sz w:val="19"/>
              </w:rPr>
              <w:t>Folien</w:t>
            </w:r>
          </w:p>
        </w:tc>
        <w:tc>
          <w:tcPr>
            <w:tcW w:type="dxa" w:w="4660"/>
            <w:vAlign w:val="center"/>
            <w:tcMar>
              <w:top w:w="100" w:type="dxa"/>
              <w:bottom w:w="100" w:type="dxa"/>
              <w:start w:w="120" w:type="dxa"/>
              <w:end w:w="120" w:type="dxa"/>
            </w:tcMar>
            <w:shd w:fill="EDE7DA"/>
          </w:tcPr>
          <w:p>
            <w:r>
              <w:rPr>
                <w:rFonts w:ascii="Calibri" w:hAnsi="Calibri"/>
                <w:b/>
                <w:color w:val="1F2A2A"/>
                <w:sz w:val="19"/>
              </w:rPr>
              <w:t>Ziel</w:t>
            </w:r>
          </w:p>
        </w:tc>
      </w:tr>
      <w:tr>
        <w:tc>
          <w:tcPr>
            <w:tcW w:type="dxa" w:w="1500"/>
            <w:vAlign w:val="center"/>
            <w:tcMar>
              <w:top w:w="100" w:type="dxa"/>
              <w:bottom w:w="100" w:type="dxa"/>
              <w:start w:w="120" w:type="dxa"/>
              <w:end w:w="120" w:type="dxa"/>
            </w:tcMar>
          </w:tcPr>
          <w:p>
            <w:r>
              <w:rPr>
                <w:rFonts w:ascii="Calibri" w:hAnsi="Calibri"/>
                <w:b w:val="0"/>
                <w:color w:val="1F2A2A"/>
                <w:sz w:val="18"/>
              </w:rPr>
              <w:t>00:00–00:15</w:t>
            </w:r>
          </w:p>
        </w:tc>
        <w:tc>
          <w:tcPr>
            <w:tcW w:type="dxa" w:w="1400"/>
            <w:vAlign w:val="center"/>
            <w:tcMar>
              <w:top w:w="100" w:type="dxa"/>
              <w:bottom w:w="100" w:type="dxa"/>
              <w:start w:w="120" w:type="dxa"/>
              <w:end w:w="120" w:type="dxa"/>
            </w:tcMar>
          </w:tcPr>
          <w:p>
            <w:r>
              <w:rPr>
                <w:rFonts w:ascii="Calibri" w:hAnsi="Calibri"/>
                <w:b/>
                <w:color w:val="1F2A2A"/>
                <w:sz w:val="18"/>
              </w:rPr>
              <w:t>Modul 1</w:t>
            </w:r>
          </w:p>
        </w:tc>
        <w:tc>
          <w:tcPr>
            <w:tcW w:type="dxa" w:w="1800"/>
            <w:vAlign w:val="center"/>
            <w:tcMar>
              <w:top w:w="100" w:type="dxa"/>
              <w:bottom w:w="100" w:type="dxa"/>
              <w:start w:w="120" w:type="dxa"/>
              <w:end w:w="120" w:type="dxa"/>
            </w:tcMar>
          </w:tcPr>
          <w:p>
            <w:r>
              <w:rPr>
                <w:rFonts w:ascii="Calibri" w:hAnsi="Calibri"/>
                <w:b w:val="0"/>
                <w:color w:val="1F2A2A"/>
                <w:sz w:val="18"/>
              </w:rPr>
              <w:t>Folien 01–05</w:t>
            </w:r>
          </w:p>
        </w:tc>
        <w:tc>
          <w:tcPr>
            <w:tcW w:type="dxa" w:w="4660"/>
            <w:vAlign w:val="center"/>
            <w:tcMar>
              <w:top w:w="100" w:type="dxa"/>
              <w:bottom w:w="100" w:type="dxa"/>
              <w:start w:w="120" w:type="dxa"/>
              <w:end w:w="120" w:type="dxa"/>
            </w:tcMar>
          </w:tcPr>
          <w:p>
            <w:r>
              <w:rPr>
                <w:rFonts w:ascii="Calibri" w:hAnsi="Calibri"/>
                <w:b w:val="0"/>
                <w:color w:val="1F2A2A"/>
                <w:sz w:val="18"/>
              </w:rPr>
              <w:t>Einstieg, Ziele und Werkzeugrahmen</w:t>
            </w:r>
          </w:p>
        </w:tc>
      </w:tr>
      <w:tr>
        <w:tc>
          <w:tcPr>
            <w:tcW w:type="dxa" w:w="1500"/>
            <w:vAlign w:val="center"/>
            <w:tcMar>
              <w:top w:w="100" w:type="dxa"/>
              <w:bottom w:w="100" w:type="dxa"/>
              <w:start w:w="120" w:type="dxa"/>
              <w:end w:w="120" w:type="dxa"/>
            </w:tcMar>
          </w:tcPr>
          <w:p>
            <w:r>
              <w:rPr>
                <w:rFonts w:ascii="Calibri" w:hAnsi="Calibri"/>
                <w:b w:val="0"/>
                <w:color w:val="1F2A2A"/>
                <w:sz w:val="18"/>
              </w:rPr>
              <w:t>00:15–00:35</w:t>
            </w:r>
          </w:p>
        </w:tc>
        <w:tc>
          <w:tcPr>
            <w:tcW w:type="dxa" w:w="1400"/>
            <w:vAlign w:val="center"/>
            <w:tcMar>
              <w:top w:w="100" w:type="dxa"/>
              <w:bottom w:w="100" w:type="dxa"/>
              <w:start w:w="120" w:type="dxa"/>
              <w:end w:w="120" w:type="dxa"/>
            </w:tcMar>
          </w:tcPr>
          <w:p>
            <w:r>
              <w:rPr>
                <w:rFonts w:ascii="Calibri" w:hAnsi="Calibri"/>
                <w:b/>
                <w:color w:val="1F2A2A"/>
                <w:sz w:val="18"/>
              </w:rPr>
              <w:t>Modul 2</w:t>
            </w:r>
          </w:p>
        </w:tc>
        <w:tc>
          <w:tcPr>
            <w:tcW w:type="dxa" w:w="1800"/>
            <w:vAlign w:val="center"/>
            <w:tcMar>
              <w:top w:w="100" w:type="dxa"/>
              <w:bottom w:w="100" w:type="dxa"/>
              <w:start w:w="120" w:type="dxa"/>
              <w:end w:w="120" w:type="dxa"/>
            </w:tcMar>
          </w:tcPr>
          <w:p>
            <w:r>
              <w:rPr>
                <w:rFonts w:ascii="Calibri" w:hAnsi="Calibri"/>
                <w:b w:val="0"/>
                <w:color w:val="1F2A2A"/>
                <w:sz w:val="18"/>
              </w:rPr>
              <w:t>Folien 06–09</w:t>
            </w:r>
          </w:p>
        </w:tc>
        <w:tc>
          <w:tcPr>
            <w:tcW w:type="dxa" w:w="4660"/>
            <w:vAlign w:val="center"/>
            <w:tcMar>
              <w:top w:w="100" w:type="dxa"/>
              <w:bottom w:w="100" w:type="dxa"/>
              <w:start w:w="120" w:type="dxa"/>
              <w:end w:w="120" w:type="dxa"/>
            </w:tcMar>
          </w:tcPr>
          <w:p>
            <w:r>
              <w:rPr>
                <w:rFonts w:ascii="Calibri" w:hAnsi="Calibri"/>
                <w:b w:val="0"/>
                <w:color w:val="1F2A2A"/>
                <w:sz w:val="18"/>
              </w:rPr>
              <w:t>KI-Grundlagen</w:t>
            </w:r>
          </w:p>
        </w:tc>
      </w:tr>
      <w:tr>
        <w:tc>
          <w:tcPr>
            <w:tcW w:type="dxa" w:w="1500"/>
            <w:vAlign w:val="center"/>
            <w:tcMar>
              <w:top w:w="100" w:type="dxa"/>
              <w:bottom w:w="100" w:type="dxa"/>
              <w:start w:w="120" w:type="dxa"/>
              <w:end w:w="120" w:type="dxa"/>
            </w:tcMar>
          </w:tcPr>
          <w:p>
            <w:r>
              <w:rPr>
                <w:rFonts w:ascii="Calibri" w:hAnsi="Calibri"/>
                <w:b w:val="0"/>
                <w:color w:val="1F2A2A"/>
                <w:sz w:val="18"/>
              </w:rPr>
              <w:t>00:35–01:00</w:t>
            </w:r>
          </w:p>
        </w:tc>
        <w:tc>
          <w:tcPr>
            <w:tcW w:type="dxa" w:w="1400"/>
            <w:vAlign w:val="center"/>
            <w:tcMar>
              <w:top w:w="100" w:type="dxa"/>
              <w:bottom w:w="100" w:type="dxa"/>
              <w:start w:w="120" w:type="dxa"/>
              <w:end w:w="120" w:type="dxa"/>
            </w:tcMar>
          </w:tcPr>
          <w:p>
            <w:r>
              <w:rPr>
                <w:rFonts w:ascii="Calibri" w:hAnsi="Calibri"/>
                <w:b/>
                <w:color w:val="1F2A2A"/>
                <w:sz w:val="18"/>
              </w:rPr>
              <w:t>Modul 3</w:t>
            </w:r>
          </w:p>
        </w:tc>
        <w:tc>
          <w:tcPr>
            <w:tcW w:type="dxa" w:w="1800"/>
            <w:vAlign w:val="center"/>
            <w:tcMar>
              <w:top w:w="100" w:type="dxa"/>
              <w:bottom w:w="100" w:type="dxa"/>
              <w:start w:w="120" w:type="dxa"/>
              <w:end w:w="120" w:type="dxa"/>
            </w:tcMar>
          </w:tcPr>
          <w:p>
            <w:r>
              <w:rPr>
                <w:rFonts w:ascii="Calibri" w:hAnsi="Calibri"/>
                <w:b w:val="0"/>
                <w:color w:val="1F2A2A"/>
                <w:sz w:val="18"/>
              </w:rPr>
              <w:t>Folien 10–17</w:t>
            </w:r>
          </w:p>
        </w:tc>
        <w:tc>
          <w:tcPr>
            <w:tcW w:type="dxa" w:w="4660"/>
            <w:vAlign w:val="center"/>
            <w:tcMar>
              <w:top w:w="100" w:type="dxa"/>
              <w:bottom w:w="100" w:type="dxa"/>
              <w:start w:w="120" w:type="dxa"/>
              <w:end w:w="120" w:type="dxa"/>
            </w:tcMar>
          </w:tcPr>
          <w:p>
            <w:r>
              <w:rPr>
                <w:rFonts w:ascii="Calibri" w:hAnsi="Calibri"/>
                <w:b w:val="0"/>
                <w:color w:val="1F2A2A"/>
                <w:sz w:val="18"/>
              </w:rPr>
              <w:t>Möglichkeiten und Grenzen</w:t>
            </w:r>
          </w:p>
        </w:tc>
      </w:tr>
      <w:tr>
        <w:tc>
          <w:tcPr>
            <w:tcW w:type="dxa" w:w="1500"/>
            <w:vAlign w:val="center"/>
            <w:tcMar>
              <w:top w:w="100" w:type="dxa"/>
              <w:bottom w:w="100" w:type="dxa"/>
              <w:start w:w="120" w:type="dxa"/>
              <w:end w:w="120" w:type="dxa"/>
            </w:tcMar>
          </w:tcPr>
          <w:p>
            <w:r>
              <w:rPr>
                <w:rFonts w:ascii="Calibri" w:hAnsi="Calibri"/>
                <w:b w:val="0"/>
                <w:color w:val="1F2A2A"/>
                <w:sz w:val="18"/>
              </w:rPr>
              <w:t>01:00–01:25</w:t>
            </w:r>
          </w:p>
        </w:tc>
        <w:tc>
          <w:tcPr>
            <w:tcW w:type="dxa" w:w="1400"/>
            <w:vAlign w:val="center"/>
            <w:tcMar>
              <w:top w:w="100" w:type="dxa"/>
              <w:bottom w:w="100" w:type="dxa"/>
              <w:start w:w="120" w:type="dxa"/>
              <w:end w:w="120" w:type="dxa"/>
            </w:tcMar>
          </w:tcPr>
          <w:p>
            <w:r>
              <w:rPr>
                <w:rFonts w:ascii="Calibri" w:hAnsi="Calibri"/>
                <w:b/>
                <w:color w:val="1F2A2A"/>
                <w:sz w:val="18"/>
              </w:rPr>
              <w:t>Modul 4</w:t>
            </w:r>
          </w:p>
        </w:tc>
        <w:tc>
          <w:tcPr>
            <w:tcW w:type="dxa" w:w="1800"/>
            <w:vAlign w:val="center"/>
            <w:tcMar>
              <w:top w:w="100" w:type="dxa"/>
              <w:bottom w:w="100" w:type="dxa"/>
              <w:start w:w="120" w:type="dxa"/>
              <w:end w:w="120" w:type="dxa"/>
            </w:tcMar>
          </w:tcPr>
          <w:p>
            <w:r>
              <w:rPr>
                <w:rFonts w:ascii="Calibri" w:hAnsi="Calibri"/>
                <w:b w:val="0"/>
                <w:color w:val="1F2A2A"/>
                <w:sz w:val="18"/>
              </w:rPr>
              <w:t>Folien 18–22</w:t>
            </w:r>
          </w:p>
        </w:tc>
        <w:tc>
          <w:tcPr>
            <w:tcW w:type="dxa" w:w="4660"/>
            <w:vAlign w:val="center"/>
            <w:tcMar>
              <w:top w:w="100" w:type="dxa"/>
              <w:bottom w:w="100" w:type="dxa"/>
              <w:start w:w="120" w:type="dxa"/>
              <w:end w:w="120" w:type="dxa"/>
            </w:tcMar>
          </w:tcPr>
          <w:p>
            <w:r>
              <w:rPr>
                <w:rFonts w:ascii="Calibri" w:hAnsi="Calibri"/>
                <w:b w:val="0"/>
                <w:color w:val="1F2A2A"/>
                <w:sz w:val="18"/>
              </w:rPr>
              <w:t>Kurzfall A: Prompt verbessern und kritisieren</w:t>
            </w:r>
          </w:p>
        </w:tc>
      </w:tr>
      <w:tr>
        <w:tc>
          <w:tcPr>
            <w:tcW w:type="dxa" w:w="1500"/>
            <w:vAlign w:val="center"/>
            <w:tcMar>
              <w:top w:w="100" w:type="dxa"/>
              <w:bottom w:w="100" w:type="dxa"/>
              <w:start w:w="120" w:type="dxa"/>
              <w:end w:w="120" w:type="dxa"/>
            </w:tcMar>
          </w:tcPr>
          <w:p>
            <w:r>
              <w:rPr>
                <w:rFonts w:ascii="Calibri" w:hAnsi="Calibri"/>
                <w:b w:val="0"/>
                <w:color w:val="1F2A2A"/>
                <w:sz w:val="18"/>
              </w:rPr>
              <w:t>01:25–01:35</w:t>
            </w:r>
          </w:p>
        </w:tc>
        <w:tc>
          <w:tcPr>
            <w:tcW w:type="dxa" w:w="1400"/>
            <w:vAlign w:val="center"/>
            <w:tcMar>
              <w:top w:w="100" w:type="dxa"/>
              <w:bottom w:w="100" w:type="dxa"/>
              <w:start w:w="120" w:type="dxa"/>
              <w:end w:w="120" w:type="dxa"/>
            </w:tcMar>
          </w:tcPr>
          <w:p>
            <w:r>
              <w:rPr>
                <w:rFonts w:ascii="Calibri" w:hAnsi="Calibri"/>
                <w:b/>
                <w:color w:val="1F2A2A"/>
                <w:sz w:val="18"/>
              </w:rPr>
              <w:t>Pause</w:t>
            </w:r>
          </w:p>
        </w:tc>
        <w:tc>
          <w:tcPr>
            <w:tcW w:type="dxa" w:w="1800"/>
            <w:vAlign w:val="center"/>
            <w:tcMar>
              <w:top w:w="100" w:type="dxa"/>
              <w:bottom w:w="100" w:type="dxa"/>
              <w:start w:w="120" w:type="dxa"/>
              <w:end w:w="120" w:type="dxa"/>
            </w:tcMar>
          </w:tcPr>
          <w:p>
            <w:r>
              <w:rPr>
                <w:rFonts w:ascii="Calibri" w:hAnsi="Calibri"/>
                <w:b w:val="0"/>
                <w:color w:val="1F2A2A"/>
                <w:sz w:val="18"/>
              </w:rPr>
              <w:t>Folie 23</w:t>
            </w:r>
          </w:p>
        </w:tc>
        <w:tc>
          <w:tcPr>
            <w:tcW w:type="dxa" w:w="4660"/>
            <w:vAlign w:val="center"/>
            <w:tcMar>
              <w:top w:w="100" w:type="dxa"/>
              <w:bottom w:w="100" w:type="dxa"/>
              <w:start w:w="120" w:type="dxa"/>
              <w:end w:w="120" w:type="dxa"/>
            </w:tcMar>
          </w:tcPr>
          <w:p>
            <w:r>
              <w:rPr>
                <w:rFonts w:ascii="Calibri" w:hAnsi="Calibri"/>
                <w:b w:val="0"/>
                <w:color w:val="1F2A2A"/>
                <w:sz w:val="18"/>
              </w:rPr>
              <w:t>Wiedereinstiegszeit nennen</w:t>
            </w:r>
          </w:p>
        </w:tc>
      </w:tr>
      <w:tr>
        <w:tc>
          <w:tcPr>
            <w:tcW w:type="dxa" w:w="1500"/>
            <w:vAlign w:val="center"/>
            <w:tcMar>
              <w:top w:w="100" w:type="dxa"/>
              <w:bottom w:w="100" w:type="dxa"/>
              <w:start w:w="120" w:type="dxa"/>
              <w:end w:w="120" w:type="dxa"/>
            </w:tcMar>
          </w:tcPr>
          <w:p>
            <w:r>
              <w:rPr>
                <w:rFonts w:ascii="Calibri" w:hAnsi="Calibri"/>
                <w:b w:val="0"/>
                <w:color w:val="1F2A2A"/>
                <w:sz w:val="18"/>
              </w:rPr>
              <w:t>01:35–02:05</w:t>
            </w:r>
          </w:p>
        </w:tc>
        <w:tc>
          <w:tcPr>
            <w:tcW w:type="dxa" w:w="1400"/>
            <w:vAlign w:val="center"/>
            <w:tcMar>
              <w:top w:w="100" w:type="dxa"/>
              <w:bottom w:w="100" w:type="dxa"/>
              <w:start w:w="120" w:type="dxa"/>
              <w:end w:w="120" w:type="dxa"/>
            </w:tcMar>
          </w:tcPr>
          <w:p>
            <w:r>
              <w:rPr>
                <w:rFonts w:ascii="Calibri" w:hAnsi="Calibri"/>
                <w:b/>
                <w:color w:val="1F2A2A"/>
                <w:sz w:val="18"/>
              </w:rPr>
              <w:t>Modul 5</w:t>
            </w:r>
          </w:p>
        </w:tc>
        <w:tc>
          <w:tcPr>
            <w:tcW w:type="dxa" w:w="1800"/>
            <w:vAlign w:val="center"/>
            <w:tcMar>
              <w:top w:w="100" w:type="dxa"/>
              <w:bottom w:w="100" w:type="dxa"/>
              <w:start w:w="120" w:type="dxa"/>
              <w:end w:w="120" w:type="dxa"/>
            </w:tcMar>
          </w:tcPr>
          <w:p>
            <w:r>
              <w:rPr>
                <w:rFonts w:ascii="Calibri" w:hAnsi="Calibri"/>
                <w:b w:val="0"/>
                <w:color w:val="1F2A2A"/>
                <w:sz w:val="18"/>
              </w:rPr>
              <w:t>Folien 24–32</w:t>
            </w:r>
          </w:p>
        </w:tc>
        <w:tc>
          <w:tcPr>
            <w:tcW w:type="dxa" w:w="4660"/>
            <w:vAlign w:val="center"/>
            <w:tcMar>
              <w:top w:w="100" w:type="dxa"/>
              <w:bottom w:w="100" w:type="dxa"/>
              <w:start w:w="120" w:type="dxa"/>
              <w:end w:w="120" w:type="dxa"/>
            </w:tcMar>
          </w:tcPr>
          <w:p>
            <w:r>
              <w:rPr>
                <w:rFonts w:ascii="Calibri" w:hAnsi="Calibri"/>
                <w:b w:val="0"/>
                <w:color w:val="1F2A2A"/>
                <w:sz w:val="18"/>
              </w:rPr>
              <w:t>Sicherer und verantwortungsvoller Einsatz</w:t>
            </w:r>
          </w:p>
        </w:tc>
      </w:tr>
      <w:tr>
        <w:tc>
          <w:tcPr>
            <w:tcW w:type="dxa" w:w="1500"/>
            <w:vAlign w:val="center"/>
            <w:tcMar>
              <w:top w:w="100" w:type="dxa"/>
              <w:bottom w:w="100" w:type="dxa"/>
              <w:start w:w="120" w:type="dxa"/>
              <w:end w:w="120" w:type="dxa"/>
            </w:tcMar>
          </w:tcPr>
          <w:p>
            <w:r>
              <w:rPr>
                <w:rFonts w:ascii="Calibri" w:hAnsi="Calibri"/>
                <w:b w:val="0"/>
                <w:color w:val="1F2A2A"/>
                <w:sz w:val="18"/>
              </w:rPr>
              <w:t>02:05–02:35</w:t>
            </w:r>
          </w:p>
        </w:tc>
        <w:tc>
          <w:tcPr>
            <w:tcW w:type="dxa" w:w="1400"/>
            <w:vAlign w:val="center"/>
            <w:tcMar>
              <w:top w:w="100" w:type="dxa"/>
              <w:bottom w:w="100" w:type="dxa"/>
              <w:start w:w="120" w:type="dxa"/>
              <w:end w:w="120" w:type="dxa"/>
            </w:tcMar>
          </w:tcPr>
          <w:p>
            <w:r>
              <w:rPr>
                <w:rFonts w:ascii="Calibri" w:hAnsi="Calibri"/>
                <w:b/>
                <w:color w:val="1F2A2A"/>
                <w:sz w:val="18"/>
              </w:rPr>
              <w:t>Modul 6</w:t>
            </w:r>
          </w:p>
        </w:tc>
        <w:tc>
          <w:tcPr>
            <w:tcW w:type="dxa" w:w="1800"/>
            <w:vAlign w:val="center"/>
            <w:tcMar>
              <w:top w:w="100" w:type="dxa"/>
              <w:bottom w:w="100" w:type="dxa"/>
              <w:start w:w="120" w:type="dxa"/>
              <w:end w:w="120" w:type="dxa"/>
            </w:tcMar>
          </w:tcPr>
          <w:p>
            <w:r>
              <w:rPr>
                <w:rFonts w:ascii="Calibri" w:hAnsi="Calibri"/>
                <w:b w:val="0"/>
                <w:color w:val="1F2A2A"/>
                <w:sz w:val="18"/>
              </w:rPr>
              <w:t>Folien 33–37</w:t>
            </w:r>
          </w:p>
        </w:tc>
        <w:tc>
          <w:tcPr>
            <w:tcW w:type="dxa" w:w="4660"/>
            <w:vAlign w:val="center"/>
            <w:tcMar>
              <w:top w:w="100" w:type="dxa"/>
              <w:bottom w:w="100" w:type="dxa"/>
              <w:start w:w="120" w:type="dxa"/>
              <w:end w:w="120" w:type="dxa"/>
            </w:tcMar>
          </w:tcPr>
          <w:p>
            <w:r>
              <w:rPr>
                <w:rFonts w:ascii="Calibri" w:hAnsi="Calibri"/>
                <w:b w:val="0"/>
                <w:color w:val="1F2A2A"/>
                <w:sz w:val="18"/>
              </w:rPr>
              <w:t>Hauptfall B: Unternehmensbezogene Praxisübung</w:t>
            </w:r>
          </w:p>
        </w:tc>
      </w:tr>
      <w:tr>
        <w:tc>
          <w:tcPr>
            <w:tcW w:type="dxa" w:w="1500"/>
            <w:vAlign w:val="center"/>
            <w:tcMar>
              <w:top w:w="100" w:type="dxa"/>
              <w:bottom w:w="100" w:type="dxa"/>
              <w:start w:w="120" w:type="dxa"/>
              <w:end w:w="120" w:type="dxa"/>
            </w:tcMar>
          </w:tcPr>
          <w:p>
            <w:r>
              <w:rPr>
                <w:rFonts w:ascii="Calibri" w:hAnsi="Calibri"/>
                <w:b w:val="0"/>
                <w:color w:val="1F2A2A"/>
                <w:sz w:val="18"/>
              </w:rPr>
              <w:t>02:35–02:50</w:t>
            </w:r>
          </w:p>
        </w:tc>
        <w:tc>
          <w:tcPr>
            <w:tcW w:type="dxa" w:w="1400"/>
            <w:vAlign w:val="center"/>
            <w:tcMar>
              <w:top w:w="100" w:type="dxa"/>
              <w:bottom w:w="100" w:type="dxa"/>
              <w:start w:w="120" w:type="dxa"/>
              <w:end w:w="120" w:type="dxa"/>
            </w:tcMar>
          </w:tcPr>
          <w:p>
            <w:r>
              <w:rPr>
                <w:rFonts w:ascii="Calibri" w:hAnsi="Calibri"/>
                <w:b/>
                <w:color w:val="1F2A2A"/>
                <w:sz w:val="18"/>
              </w:rPr>
              <w:t>Modul 7</w:t>
            </w:r>
          </w:p>
        </w:tc>
        <w:tc>
          <w:tcPr>
            <w:tcW w:type="dxa" w:w="1800"/>
            <w:vAlign w:val="center"/>
            <w:tcMar>
              <w:top w:w="100" w:type="dxa"/>
              <w:bottom w:w="100" w:type="dxa"/>
              <w:start w:w="120" w:type="dxa"/>
              <w:end w:w="120" w:type="dxa"/>
            </w:tcMar>
          </w:tcPr>
          <w:p>
            <w:r>
              <w:rPr>
                <w:rFonts w:ascii="Calibri" w:hAnsi="Calibri"/>
                <w:b w:val="0"/>
                <w:color w:val="1F2A2A"/>
                <w:sz w:val="18"/>
              </w:rPr>
              <w:t>Folie 38</w:t>
            </w:r>
          </w:p>
        </w:tc>
        <w:tc>
          <w:tcPr>
            <w:tcW w:type="dxa" w:w="4660"/>
            <w:vAlign w:val="center"/>
            <w:tcMar>
              <w:top w:w="100" w:type="dxa"/>
              <w:bottom w:w="100" w:type="dxa"/>
              <w:start w:w="120" w:type="dxa"/>
              <w:end w:w="120" w:type="dxa"/>
            </w:tcMar>
          </w:tcPr>
          <w:p>
            <w:r>
              <w:rPr>
                <w:rFonts w:ascii="Calibri" w:hAnsi="Calibri"/>
                <w:b w:val="0"/>
                <w:color w:val="1F2A2A"/>
                <w:sz w:val="18"/>
              </w:rPr>
              <w:t>Hauptfall B prüfen, verbessern und freigeben</w:t>
            </w:r>
          </w:p>
        </w:tc>
      </w:tr>
      <w:tr>
        <w:tc>
          <w:tcPr>
            <w:tcW w:type="dxa" w:w="1500"/>
            <w:vAlign w:val="center"/>
            <w:tcMar>
              <w:top w:w="100" w:type="dxa"/>
              <w:bottom w:w="100" w:type="dxa"/>
              <w:start w:w="120" w:type="dxa"/>
              <w:end w:w="120" w:type="dxa"/>
            </w:tcMar>
          </w:tcPr>
          <w:p>
            <w:r>
              <w:rPr>
                <w:rFonts w:ascii="Calibri" w:hAnsi="Calibri"/>
                <w:b w:val="0"/>
                <w:color w:val="1F2A2A"/>
                <w:sz w:val="18"/>
              </w:rPr>
              <w:t>02:50–03:00</w:t>
            </w:r>
          </w:p>
        </w:tc>
        <w:tc>
          <w:tcPr>
            <w:tcW w:type="dxa" w:w="1400"/>
            <w:vAlign w:val="center"/>
            <w:tcMar>
              <w:top w:w="100" w:type="dxa"/>
              <w:bottom w:w="100" w:type="dxa"/>
              <w:start w:w="120" w:type="dxa"/>
              <w:end w:w="120" w:type="dxa"/>
            </w:tcMar>
          </w:tcPr>
          <w:p>
            <w:r>
              <w:rPr>
                <w:rFonts w:ascii="Calibri" w:hAnsi="Calibri"/>
                <w:b/>
                <w:color w:val="1F2A2A"/>
                <w:sz w:val="18"/>
              </w:rPr>
              <w:t>Modul 8</w:t>
            </w:r>
          </w:p>
        </w:tc>
        <w:tc>
          <w:tcPr>
            <w:tcW w:type="dxa" w:w="1800"/>
            <w:vAlign w:val="center"/>
            <w:tcMar>
              <w:top w:w="100" w:type="dxa"/>
              <w:bottom w:w="100" w:type="dxa"/>
              <w:start w:w="120" w:type="dxa"/>
              <w:end w:w="120" w:type="dxa"/>
            </w:tcMar>
          </w:tcPr>
          <w:p>
            <w:r>
              <w:rPr>
                <w:rFonts w:ascii="Calibri" w:hAnsi="Calibri"/>
                <w:b w:val="0"/>
                <w:color w:val="1F2A2A"/>
                <w:sz w:val="18"/>
              </w:rPr>
              <w:t>Folien 39–40</w:t>
            </w:r>
          </w:p>
        </w:tc>
        <w:tc>
          <w:tcPr>
            <w:tcW w:type="dxa" w:w="4660"/>
            <w:vAlign w:val="center"/>
            <w:tcMar>
              <w:top w:w="100" w:type="dxa"/>
              <w:bottom w:w="100" w:type="dxa"/>
              <w:start w:w="120" w:type="dxa"/>
              <w:end w:w="120" w:type="dxa"/>
            </w:tcMar>
          </w:tcPr>
          <w:p>
            <w:r>
              <w:rPr>
                <w:rFonts w:ascii="Calibri" w:hAnsi="Calibri"/>
                <w:b w:val="0"/>
                <w:color w:val="1F2A2A"/>
                <w:sz w:val="18"/>
              </w:rPr>
              <w:t>Lerncheck und nächste Schritte</w:t>
            </w:r>
          </w:p>
        </w:tc>
      </w:tr>
    </w:tbl>
    <w:tbl>
      <w:tblPr>
        <w:tblW w:type="dxa" w:w="9360"/>
        <w:jc w:val="left"/>
        <w:tblLayout w:type="fixed"/>
        <w:tblLook w:firstColumn="1" w:firstRow="1" w:lastColumn="0" w:lastRow="0" w:noHBand="0" w:noVBand="1" w:val="04A0"/>
        <w:tblInd w:w="120" w:type="dxa"/>
        <w:tblBorders>
          <w:top w:val="single" w:sz="4" w:space="0" w:color="F6F2EA"/>
          <w:left w:val="single" w:sz="4" w:space="0" w:color="F6F2EA"/>
          <w:bottom w:val="single" w:sz="4" w:space="0" w:color="F6F2EA"/>
          <w:right w:val="single" w:sz="4" w:space="0" w:color="F6F2EA"/>
          <w:insideH w:val="single" w:sz="4" w:space="0" w:color="F6F2EA"/>
          <w:insideV w:val="single" w:sz="4" w:space="0" w:color="F6F2EA"/>
        </w:tblBorders>
      </w:tblPr>
      <w:tblGrid>
        <w:gridCol w:w="9360"/>
      </w:tblGrid>
      <w:tr>
        <w:trPr>
          <w:cantSplit/>
        </w:trPr>
        <w:tc>
          <w:tcPr>
            <w:tcW w:type="dxa" w:w="9360"/>
            <w:vAlign w:val="center"/>
            <w:tcMar>
              <w:top w:w="100" w:type="dxa"/>
              <w:bottom w:w="100" w:type="dxa"/>
              <w:start w:w="120" w:type="dxa"/>
              <w:end w:w="120" w:type="dxa"/>
            </w:tcMar>
            <w:shd w:fill="F6F2EA"/>
          </w:tcPr>
          <w:p>
            <w:pPr>
              <w:spacing w:after="0"/>
              <w:ind w:left="0" w:right="0" w:firstLine="0"/>
            </w:pPr>
            <w:r>
              <w:rPr>
                <w:rFonts w:ascii="Calibri" w:hAnsi="Calibri"/>
                <w:b w:val="0"/>
                <w:color w:val="1F2A2A"/>
                <w:sz w:val="21"/>
              </w:rPr>
              <w:t>Zeitregel: Eine Diskussion wird beendet, sobald sie die anschließende Praxis, Prüfung oder den Abschluss gefährdet. Spezialfragen kommen sichtbar in den Nachgang.</w:t>
            </w:r>
          </w:p>
        </w:tc>
      </w:tr>
    </w:tbl>
    <w:p>
      <w:pPr>
        <w:spacing w:after="40"/>
      </w:pPr>
    </w:p>
    <w:p>
      <w:pPr>
        <w:pStyle w:val="Heading1"/>
        <w:pageBreakBefore/>
      </w:pPr>
      <w:r>
        <w:t>Modul 1 – Einstieg, Ziele und Werkzeugrahmen</w:t>
      </w:r>
    </w:p>
    <w:tbl>
      <w:tblPr>
        <w:tblW w:type="dxa" w:w="9360"/>
        <w:jc w:val="left"/>
        <w:tblLayout w:type="fixed"/>
        <w:tblLook w:firstColumn="1" w:firstRow="1" w:lastColumn="0" w:lastRow="0" w:noHBand="0" w:noVBand="1" w:val="04A0"/>
        <w:tblInd w:w="120" w:type="dxa"/>
        <w:tblBorders>
          <w:top w:val="single" w:sz="4" w:space="0" w:color="F6F2EA"/>
          <w:left w:val="single" w:sz="4" w:space="0" w:color="F6F2EA"/>
          <w:bottom w:val="single" w:sz="4" w:space="0" w:color="F6F2EA"/>
          <w:right w:val="single" w:sz="4" w:space="0" w:color="F6F2EA"/>
          <w:insideH w:val="single" w:sz="4" w:space="0" w:color="F6F2EA"/>
          <w:insideV w:val="single" w:sz="4" w:space="0" w:color="F6F2EA"/>
        </w:tblBorders>
      </w:tblPr>
      <w:tblGrid>
        <w:gridCol w:w="9360"/>
      </w:tblGrid>
      <w:tr>
        <w:trPr>
          <w:cantSplit/>
        </w:trPr>
        <w:tc>
          <w:tcPr>
            <w:tcW w:type="dxa" w:w="9360"/>
            <w:vAlign w:val="center"/>
            <w:tcMar>
              <w:top w:w="100" w:type="dxa"/>
              <w:bottom w:w="100" w:type="dxa"/>
              <w:start w:w="120" w:type="dxa"/>
              <w:end w:w="120" w:type="dxa"/>
            </w:tcMar>
            <w:shd w:fill="F6F2EA"/>
          </w:tcPr>
          <w:p>
            <w:pPr>
              <w:spacing w:after="0"/>
              <w:ind w:left="0" w:right="0" w:firstLine="0"/>
            </w:pPr>
            <w:r>
              <w:rPr>
                <w:rFonts w:ascii="Calibri" w:hAnsi="Calibri"/>
                <w:b w:val="0"/>
                <w:color w:val="1F2A2A"/>
                <w:sz w:val="21"/>
              </w:rPr>
              <w:t>Timing: 15 Minuten  ·  Folien: 01–05</w:t>
            </w:r>
          </w:p>
        </w:tc>
      </w:tr>
    </w:tbl>
    <w:p>
      <w:pPr>
        <w:spacing w:after="40"/>
      </w:pPr>
    </w:p>
    <w:p>
      <w:pPr/>
      <w:r>
        <w:rPr>
          <w:rFonts w:ascii="Calibri" w:hAnsi="Calibri"/>
          <w:b/>
          <w:color w:val="163F9E"/>
        </w:rPr>
        <w:t xml:space="preserve">Lernziel: </w:t>
      </w:r>
      <w:r>
        <w:rPr>
          <w:rFonts w:ascii="Calibri" w:hAnsi="Calibri"/>
          <w:b w:val="0"/>
          <w:color w:val="1F2A2A"/>
        </w:rPr>
        <w:t>Die Teilnehmenden kennen Ergebnis, Ablauf, Datenregel und die Grenzen des Trainings; das Ausgangsniveau ist sichtbar.</w:t>
      </w:r>
    </w:p>
    <w:tbl>
      <w:tblPr>
        <w:tblW w:type="dxa" w:w="9360"/>
        <w:jc w:val="left"/>
        <w:tblLayout w:type="fixed"/>
        <w:tblLook w:firstColumn="1" w:firstRow="1" w:lastColumn="0" w:lastRow="0" w:noHBand="0" w:noVBand="1" w:val="04A0"/>
        <w:tblInd w:w="120" w:type="dxa"/>
        <w:tblBorders>
          <w:top w:val="single" w:sz="4" w:space="0" w:color="EDE7DA"/>
          <w:left w:val="single" w:sz="4" w:space="0" w:color="EDE7DA"/>
          <w:bottom w:val="single" w:sz="4" w:space="0" w:color="EDE7DA"/>
          <w:right w:val="single" w:sz="4" w:space="0" w:color="EDE7DA"/>
          <w:insideH w:val="single" w:sz="4" w:space="0" w:color="EDE7DA"/>
          <w:insideV w:val="single" w:sz="4" w:space="0" w:color="EDE7DA"/>
        </w:tblBorders>
      </w:tblPr>
      <w:tblGrid>
        <w:gridCol w:w="9360"/>
      </w:tblGrid>
      <w:tr>
        <w:trPr>
          <w:cantSplit/>
        </w:trPr>
        <w:tc>
          <w:tcPr>
            <w:tcW w:type="dxa" w:w="9360"/>
            <w:vAlign w:val="center"/>
            <w:tcMar>
              <w:top w:w="100" w:type="dxa"/>
              <w:bottom w:w="100" w:type="dxa"/>
              <w:start w:w="120" w:type="dxa"/>
              <w:end w:w="120" w:type="dxa"/>
            </w:tcMar>
            <w:shd w:fill="EDE7DA"/>
          </w:tcPr>
          <w:p>
            <w:pPr>
              <w:spacing w:after="0"/>
              <w:ind w:left="0" w:right="0" w:firstLine="0"/>
            </w:pPr>
            <w:r>
              <w:rPr>
                <w:rFonts w:ascii="Calibri" w:hAnsi="Calibri"/>
                <w:b/>
                <w:color w:val="163F9E"/>
                <w:sz w:val="21"/>
              </w:rPr>
              <w:t xml:space="preserve">Trainerwortlaut: </w:t>
            </w:r>
            <w:r>
              <w:rPr>
                <w:rFonts w:ascii="Calibri" w:hAnsi="Calibri"/>
                <w:b w:val="0"/>
                <w:color w:val="1F2A2A"/>
                <w:sz w:val="21"/>
              </w:rPr>
              <w:t>„Heute geht es weder darum, KI blind zu feiern noch sie grundsätzlich zu vermeiden. Sie sollen nach drei Stunden besser entscheiden können, wann sie nützlich ist, welche Informationen hineindürfen und was Sie vor der Verwendung eines Ergebnisses prüfen müssen. Wir arbeiten nur mit den vorbereiteten synthetischen oder robust anonymisierten Beispielen. Geben Sie keine realen Personen-, Kunden-, Beschäftigten-, Gesundheits-, Geheimnis-, Finanz-, Zugangs- oder Sicherheitsdaten ein. Im Zweifel stoppen wir. Diese Schulung vermittelt Grundlagen; sie ersetzt keine Rechts-, Datenschutz-, Sicherheits- oder Toolfreigabe.“</w:t>
            </w:r>
          </w:p>
        </w:tc>
      </w:tr>
    </w:tbl>
    <w:p>
      <w:pPr>
        <w:spacing w:after="40"/>
      </w:pPr>
    </w:p>
    <w:p>
      <w:pPr/>
      <w:r>
        <w:rPr>
          <w:rFonts w:ascii="Calibri" w:hAnsi="Calibri"/>
          <w:b/>
          <w:color w:val="163F9E"/>
        </w:rPr>
        <w:t xml:space="preserve">Interaktion: </w:t>
      </w:r>
      <w:r>
        <w:rPr>
          <w:rFonts w:ascii="Calibri" w:hAnsi="Calibri"/>
          <w:b w:val="0"/>
          <w:color w:val="1F2A2A"/>
        </w:rPr>
        <w:t>Begrüßung; Ergebnisversprechen und Ablauf zeigen; per Handzeichen „nie“, „gelegentlich“ oder „mindestens wöchentlich“ abfragen; anschließend höchstens drei Aufgabenarten aus dem Raum sammeln.</w:t>
      </w:r>
    </w:p>
    <w:p>
      <w:pPr/>
      <w:r>
        <w:rPr>
          <w:rFonts w:ascii="Calibri" w:hAnsi="Calibri"/>
          <w:b/>
          <w:color w:val="163F9E"/>
        </w:rPr>
        <w:t xml:space="preserve">Erwartete Reaktion: </w:t>
      </w:r>
      <w:r>
        <w:rPr>
          <w:rFonts w:ascii="Calibri" w:hAnsi="Calibri"/>
          <w:b w:val="0"/>
          <w:color w:val="1F2A2A"/>
        </w:rPr>
        <w:t>Die Gruppe nennt unterschiedliche Erfahrungen und typische Aufgaben wie Entwürfe, Strukturierung oder Zusammenfassungen, ohne konkrete vertrauliche Inhalte offenzulegen.</w:t>
      </w:r>
    </w:p>
    <w:p>
      <w:pPr>
        <w:pStyle w:val="Heading2"/>
      </w:pPr>
      <w:r>
        <w:t>Moderationskontrolle</w:t>
      </w:r>
    </w:p>
    <w:p>
      <w:pPr>
        <w:pStyle w:val="MHCompact"/>
      </w:pPr>
      <w:r>
        <w:rPr>
          <w:rFonts w:ascii="Calibri" w:hAnsi="Calibri"/>
          <w:b/>
          <w:color w:val="163F9E"/>
          <w:sz w:val="20"/>
        </w:rPr>
        <w:t xml:space="preserve">Zeitwarnung: </w:t>
      </w:r>
      <w:r>
        <w:rPr>
          <w:rFonts w:ascii="Calibri" w:hAnsi="Calibri"/>
          <w:b w:val="0"/>
          <w:color w:val="1F2A2A"/>
          <w:sz w:val="20"/>
        </w:rPr>
        <w:t>Nach der Hälfte dieses Blocks die Erfahrungsabfrage beenden; keine Tooldiskussion vertiefen, sondern offene Punkte auf dem Parkplatz notieren.</w:t>
      </w:r>
    </w:p>
    <w:tbl>
      <w:tblPr>
        <w:tblW w:type="dxa" w:w="9360"/>
        <w:jc w:val="left"/>
        <w:tblLayout w:type="fixed"/>
        <w:tblLook w:firstColumn="1" w:firstRow="1" w:lastColumn="0" w:lastRow="0" w:noHBand="0" w:noVBand="1" w:val="04A0"/>
        <w:tblInd w:w="120" w:type="dxa"/>
        <w:tblBorders>
          <w:top w:val="single" w:sz="4" w:space="0" w:color="FFF4CC"/>
          <w:left w:val="single" w:sz="4" w:space="0" w:color="FFF4CC"/>
          <w:bottom w:val="single" w:sz="4" w:space="0" w:color="FFF4CC"/>
          <w:right w:val="single" w:sz="4" w:space="0" w:color="FFF4CC"/>
          <w:insideH w:val="single" w:sz="4" w:space="0" w:color="FFF4CC"/>
          <w:insideV w:val="single" w:sz="4" w:space="0" w:color="FFF4CC"/>
        </w:tblBorders>
      </w:tblPr>
      <w:tblGrid>
        <w:gridCol w:w="9360"/>
      </w:tblGrid>
      <w:tr>
        <w:trPr>
          <w:cantSplit/>
        </w:trPr>
        <w:tc>
          <w:tcPr>
            <w:tcW w:type="dxa" w:w="9360"/>
            <w:vAlign w:val="center"/>
            <w:tcMar>
              <w:top w:w="100" w:type="dxa"/>
              <w:bottom w:w="100" w:type="dxa"/>
              <w:start w:w="120" w:type="dxa"/>
              <w:end w:w="120" w:type="dxa"/>
            </w:tcMar>
            <w:shd w:fill="FFF4CC"/>
          </w:tcPr>
          <w:p>
            <w:pPr>
              <w:spacing w:after="0"/>
              <w:ind w:left="0" w:right="0" w:firstLine="0"/>
            </w:pPr>
            <w:r>
              <w:rPr>
                <w:rFonts w:ascii="Calibri" w:hAnsi="Calibri"/>
                <w:b/>
                <w:color w:val="163F9E"/>
                <w:sz w:val="21"/>
              </w:rPr>
              <w:t xml:space="preserve">Typisches Missverständnis: </w:t>
            </w:r>
            <w:r>
              <w:rPr>
                <w:rFonts w:ascii="Calibri" w:hAnsi="Calibri"/>
                <w:b w:val="0"/>
                <w:color w:val="1F2A2A"/>
                <w:sz w:val="21"/>
              </w:rPr>
              <w:t>„Wenn ich ein bekanntes Tool privat nutze, ist es damit auch betrieblich freigegeben.“ Korrektur: Anwendung, Konto, Einstellungen, Vertrag, Zweck und interne Freigabe sind getrennt zu klären.</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FCE8E6"/>
          <w:left w:val="single" w:sz="4" w:space="0" w:color="FCE8E6"/>
          <w:bottom w:val="single" w:sz="4" w:space="0" w:color="FCE8E6"/>
          <w:right w:val="single" w:sz="4" w:space="0" w:color="FCE8E6"/>
          <w:insideH w:val="single" w:sz="4" w:space="0" w:color="FCE8E6"/>
          <w:insideV w:val="single" w:sz="4" w:space="0" w:color="FCE8E6"/>
        </w:tblBorders>
      </w:tblPr>
      <w:tblGrid>
        <w:gridCol w:w="9360"/>
      </w:tblGrid>
      <w:tr>
        <w:trPr>
          <w:cantSplit/>
        </w:trPr>
        <w:tc>
          <w:tcPr>
            <w:tcW w:type="dxa" w:w="9360"/>
            <w:vAlign w:val="center"/>
            <w:tcMar>
              <w:top w:w="100" w:type="dxa"/>
              <w:bottom w:w="100" w:type="dxa"/>
              <w:start w:w="120" w:type="dxa"/>
              <w:end w:w="120" w:type="dxa"/>
            </w:tcMar>
            <w:shd w:fill="FCE8E6"/>
          </w:tcPr>
          <w:p>
            <w:pPr>
              <w:spacing w:after="0"/>
              <w:ind w:left="0" w:right="0" w:firstLine="0"/>
            </w:pPr>
            <w:r>
              <w:rPr>
                <w:rFonts w:ascii="Calibri" w:hAnsi="Calibri"/>
                <w:b/>
                <w:color w:val="163F9E"/>
                <w:sz w:val="21"/>
              </w:rPr>
              <w:t xml:space="preserve">Safety Stop: </w:t>
            </w:r>
            <w:r>
              <w:rPr>
                <w:rFonts w:ascii="Calibri" w:hAnsi="Calibri"/>
                <w:b w:val="0"/>
                <w:color w:val="1F2A2A"/>
                <w:sz w:val="21"/>
              </w:rPr>
              <w:t>Fragen Sie nur nach Aufgabenarten, nie nach Fallnamen, Originaldokumenten oder Zugangsdaten. Das Training ist keine individuelle Leistungsbewertung.</w:t>
            </w:r>
          </w:p>
        </w:tc>
      </w:tr>
    </w:tbl>
    <w:p>
      <w:pPr>
        <w:spacing w:after="40"/>
      </w:pPr>
    </w:p>
    <w:p>
      <w:pPr>
        <w:pStyle w:val="MHCompact"/>
      </w:pPr>
      <w:r>
        <w:rPr>
          <w:rFonts w:ascii="Calibri" w:hAnsi="Calibri"/>
          <w:b/>
          <w:color w:val="163F9E"/>
          <w:sz w:val="20"/>
        </w:rPr>
        <w:t xml:space="preserve">Technik-Fallback: </w:t>
      </w:r>
      <w:r>
        <w:rPr>
          <w:rFonts w:ascii="Calibri" w:hAnsi="Calibri"/>
          <w:b w:val="0"/>
          <w:color w:val="1F2A2A"/>
          <w:sz w:val="20"/>
        </w:rPr>
        <w:t>Zeigen Sie Agenda und Regeln aus dem ausgedruckten Teilnehmerblatt; erfassen Sie Handzeichen und Aufgabenarten auf Moderationskarten.</w:t>
      </w:r>
    </w:p>
    <w:p>
      <w:pPr>
        <w:pStyle w:val="Heading2"/>
      </w:pPr>
      <w:r>
        <w:t>Folienfolge</w:t>
      </w:r>
    </w:p>
    <w:p>
      <w:pPr>
        <w:pStyle w:val="MHChecklist"/>
        <w:keepNext/>
        <w:numPr>
          <w:ilvl w:val="0"/>
          <w:numId w:val="11"/>
        </w:numPr>
      </w:pPr>
      <w:r>
        <w:rPr>
          <w:rFonts w:ascii="Calibri" w:hAnsi="Calibri"/>
          <w:b w:val="0"/>
          <w:color w:val="1F2A2A"/>
          <w:sz w:val="19"/>
        </w:rPr>
        <w:t>Folie 01: Begrüßen, Kunde, Datum und Rolle bestätigen.</w:t>
      </w:r>
    </w:p>
    <w:p>
      <w:pPr>
        <w:pStyle w:val="MHChecklist"/>
        <w:keepNext/>
        <w:numPr>
          <w:ilvl w:val="0"/>
          <w:numId w:val="11"/>
        </w:numPr>
      </w:pPr>
      <w:r>
        <w:rPr>
          <w:rFonts w:ascii="Calibri" w:hAnsi="Calibri"/>
          <w:b w:val="0"/>
          <w:color w:val="1F2A2A"/>
          <w:sz w:val="19"/>
        </w:rPr>
        <w:t>Folie 02: Die fünf Zielhandlungen vorlesen und realistische Grenzen setzen.</w:t>
      </w:r>
    </w:p>
    <w:p>
      <w:pPr>
        <w:pStyle w:val="MHChecklist"/>
        <w:keepNext/>
        <w:numPr>
          <w:ilvl w:val="0"/>
          <w:numId w:val="11"/>
        </w:numPr>
      </w:pPr>
      <w:r>
        <w:rPr>
          <w:rFonts w:ascii="Calibri" w:hAnsi="Calibri"/>
          <w:b w:val="0"/>
          <w:color w:val="1F2A2A"/>
          <w:sz w:val="19"/>
        </w:rPr>
        <w:t>Folie 03: Lernreise, vereinbarte Pause und Endzeit nennen.</w:t>
      </w:r>
    </w:p>
    <w:p>
      <w:pPr>
        <w:pStyle w:val="MHChecklist"/>
        <w:keepNext/>
        <w:numPr>
          <w:ilvl w:val="0"/>
          <w:numId w:val="11"/>
        </w:numPr>
      </w:pPr>
      <w:r>
        <w:rPr>
          <w:rFonts w:ascii="Calibri" w:hAnsi="Calibri"/>
          <w:b w:val="0"/>
          <w:color w:val="1F2A2A"/>
          <w:sz w:val="19"/>
        </w:rPr>
        <w:t>Folie 04: Datenregel ausdrücklich bestätigen lassen.</w:t>
      </w:r>
    </w:p>
    <w:p>
      <w:pPr>
        <w:pStyle w:val="MHChecklist"/>
        <w:keepNext w:val="0"/>
        <w:numPr>
          <w:ilvl w:val="0"/>
          <w:numId w:val="11"/>
        </w:numPr>
      </w:pPr>
      <w:r>
        <w:rPr>
          <w:rFonts w:ascii="Calibri" w:hAnsi="Calibri"/>
          <w:b w:val="0"/>
          <w:color w:val="1F2A2A"/>
          <w:sz w:val="19"/>
        </w:rPr>
        <w:t>Folie 05: Handzeichen-Abfrage durchführen und Antworten neutral spiegeln.</w:t>
      </w:r>
    </w:p>
    <w:p>
      <w:pPr>
        <w:pStyle w:val="Heading1"/>
        <w:pageBreakBefore/>
      </w:pPr>
      <w:r>
        <w:t>Modul 2 – KI-Grundlagen</w:t>
      </w:r>
    </w:p>
    <w:tbl>
      <w:tblPr>
        <w:tblW w:type="dxa" w:w="9360"/>
        <w:jc w:val="left"/>
        <w:tblLayout w:type="fixed"/>
        <w:tblLook w:firstColumn="1" w:firstRow="1" w:lastColumn="0" w:lastRow="0" w:noHBand="0" w:noVBand="1" w:val="04A0"/>
        <w:tblInd w:w="120" w:type="dxa"/>
        <w:tblBorders>
          <w:top w:val="single" w:sz="4" w:space="0" w:color="F6F2EA"/>
          <w:left w:val="single" w:sz="4" w:space="0" w:color="F6F2EA"/>
          <w:bottom w:val="single" w:sz="4" w:space="0" w:color="F6F2EA"/>
          <w:right w:val="single" w:sz="4" w:space="0" w:color="F6F2EA"/>
          <w:insideH w:val="single" w:sz="4" w:space="0" w:color="F6F2EA"/>
          <w:insideV w:val="single" w:sz="4" w:space="0" w:color="F6F2EA"/>
        </w:tblBorders>
      </w:tblPr>
      <w:tblGrid>
        <w:gridCol w:w="9360"/>
      </w:tblGrid>
      <w:tr>
        <w:trPr>
          <w:cantSplit/>
        </w:trPr>
        <w:tc>
          <w:tcPr>
            <w:tcW w:type="dxa" w:w="9360"/>
            <w:vAlign w:val="center"/>
            <w:tcMar>
              <w:top w:w="100" w:type="dxa"/>
              <w:bottom w:w="100" w:type="dxa"/>
              <w:start w:w="120" w:type="dxa"/>
              <w:end w:w="120" w:type="dxa"/>
            </w:tcMar>
            <w:shd w:fill="F6F2EA"/>
          </w:tcPr>
          <w:p>
            <w:pPr>
              <w:spacing w:after="0"/>
              <w:ind w:left="0" w:right="0" w:firstLine="0"/>
            </w:pPr>
            <w:r>
              <w:rPr>
                <w:rFonts w:ascii="Calibri" w:hAnsi="Calibri"/>
                <w:b w:val="0"/>
                <w:color w:val="1F2A2A"/>
                <w:sz w:val="21"/>
              </w:rPr>
              <w:t>Timing: 20 Minuten  ·  Folien: 06–09</w:t>
            </w:r>
          </w:p>
        </w:tc>
      </w:tr>
    </w:tbl>
    <w:p>
      <w:pPr>
        <w:spacing w:after="40"/>
      </w:pPr>
    </w:p>
    <w:p>
      <w:pPr/>
      <w:r>
        <w:rPr>
          <w:rFonts w:ascii="Calibri" w:hAnsi="Calibri"/>
          <w:b/>
          <w:color w:val="163F9E"/>
        </w:rPr>
        <w:t xml:space="preserve">Lernziel: </w:t>
      </w:r>
      <w:r>
        <w:rPr>
          <w:rFonts w:ascii="Calibri" w:hAnsi="Calibri"/>
          <w:b w:val="0"/>
          <w:color w:val="1F2A2A"/>
        </w:rPr>
        <w:t>Die Teilnehmenden unterscheiden generative KI, Suchmaschine und klassische Software und können erklären, warum ein Sprachmodell plausible statt automatisch wahre Ausgaben erzeugt.</w:t>
      </w:r>
    </w:p>
    <w:tbl>
      <w:tblPr>
        <w:tblW w:type="dxa" w:w="9360"/>
        <w:jc w:val="left"/>
        <w:tblLayout w:type="fixed"/>
        <w:tblLook w:firstColumn="1" w:firstRow="1" w:lastColumn="0" w:lastRow="0" w:noHBand="0" w:noVBand="1" w:val="04A0"/>
        <w:tblInd w:w="120" w:type="dxa"/>
        <w:tblBorders>
          <w:top w:val="single" w:sz="4" w:space="0" w:color="EDE7DA"/>
          <w:left w:val="single" w:sz="4" w:space="0" w:color="EDE7DA"/>
          <w:bottom w:val="single" w:sz="4" w:space="0" w:color="EDE7DA"/>
          <w:right w:val="single" w:sz="4" w:space="0" w:color="EDE7DA"/>
          <w:insideH w:val="single" w:sz="4" w:space="0" w:color="EDE7DA"/>
          <w:insideV w:val="single" w:sz="4" w:space="0" w:color="EDE7DA"/>
        </w:tblBorders>
      </w:tblPr>
      <w:tblGrid>
        <w:gridCol w:w="9360"/>
      </w:tblGrid>
      <w:tr>
        <w:trPr>
          <w:cantSplit/>
        </w:trPr>
        <w:tc>
          <w:tcPr>
            <w:tcW w:type="dxa" w:w="9360"/>
            <w:vAlign w:val="center"/>
            <w:tcMar>
              <w:top w:w="100" w:type="dxa"/>
              <w:bottom w:w="100" w:type="dxa"/>
              <w:start w:w="120" w:type="dxa"/>
              <w:end w:w="120" w:type="dxa"/>
            </w:tcMar>
            <w:shd w:fill="EDE7DA"/>
          </w:tcPr>
          <w:p>
            <w:pPr>
              <w:spacing w:after="0"/>
              <w:ind w:left="0" w:right="0" w:firstLine="0"/>
            </w:pPr>
            <w:r>
              <w:rPr>
                <w:rFonts w:ascii="Calibri" w:hAnsi="Calibri"/>
                <w:b/>
                <w:color w:val="163F9E"/>
                <w:sz w:val="21"/>
              </w:rPr>
              <w:t xml:space="preserve">Trainerwortlaut: </w:t>
            </w:r>
            <w:r>
              <w:rPr>
                <w:rFonts w:ascii="Calibri" w:hAnsi="Calibri"/>
                <w:b w:val="0"/>
                <w:color w:val="1F2A2A"/>
                <w:sz w:val="21"/>
              </w:rPr>
              <w:t>„Mit KI meinen wir heute vor allem generative Werkzeuge für Texte, Bilder und Strukturen. Eine Suchmaschine findet vorhandene Fundstellen, klassische Software folgt programmierten Regeln und generative KI erzeugt auf Basis von Eingabe und Kontext wahrscheinliche Fortsetzungen. Ein Sprachmodell ist ein sehr leistungsfähiger Formulierungs- und Strukturierungsassistent. Es ist keine automatisch aktuelle Faktendatenbank und kein verantwortlicher Entscheider. Modell, Anwendung, Kontotyp und Einstellungen sind vier verschiedene Ebenen.“</w:t>
            </w:r>
          </w:p>
        </w:tc>
      </w:tr>
    </w:tbl>
    <w:p>
      <w:pPr>
        <w:spacing w:after="40"/>
      </w:pPr>
    </w:p>
    <w:p>
      <w:pPr/>
      <w:r>
        <w:rPr>
          <w:rFonts w:ascii="Calibri" w:hAnsi="Calibri"/>
          <w:b/>
          <w:color w:val="163F9E"/>
        </w:rPr>
        <w:t xml:space="preserve">Interaktion: </w:t>
      </w:r>
      <w:r>
        <w:rPr>
          <w:rFonts w:ascii="Calibri" w:hAnsi="Calibri"/>
          <w:b w:val="0"/>
          <w:color w:val="1F2A2A"/>
        </w:rPr>
        <w:t>Bitten Sie die Gruppe, je ein Alltagsbeispiel den drei Werkzeugarten zuzuordnen. Zeigen Sie anschließend eine Kartenkette „Eingabe + Kontext → Modell → Ausgabe → Prüfung“ und lassen Sie die Gruppe den letzten Schritt benennen.</w:t>
      </w:r>
    </w:p>
    <w:p>
      <w:pPr/>
      <w:r>
        <w:rPr>
          <w:rFonts w:ascii="Calibri" w:hAnsi="Calibri"/>
          <w:b/>
          <w:color w:val="163F9E"/>
        </w:rPr>
        <w:t xml:space="preserve">Erwartete Reaktion: </w:t>
      </w:r>
      <w:r>
        <w:rPr>
          <w:rFonts w:ascii="Calibri" w:hAnsi="Calibri"/>
          <w:b w:val="0"/>
          <w:color w:val="1F2A2A"/>
        </w:rPr>
        <w:t>Die Teilnehmenden erkennen Überschneidungen moderner Anwendungen, benennen aber als Kernunterschied „finden“, „festen Regeln folgen“ und „plausible Inhalte erzeugen“; als letzten Schritt nennen sie die menschliche Prüfung.</w:t>
      </w:r>
    </w:p>
    <w:p>
      <w:pPr>
        <w:pStyle w:val="Heading2"/>
      </w:pPr>
      <w:r>
        <w:t>Moderationskontrolle</w:t>
      </w:r>
    </w:p>
    <w:p>
      <w:pPr>
        <w:pStyle w:val="MHCompact"/>
      </w:pPr>
      <w:r>
        <w:rPr>
          <w:rFonts w:ascii="Calibri" w:hAnsi="Calibri"/>
          <w:b/>
          <w:color w:val="163F9E"/>
          <w:sz w:val="20"/>
        </w:rPr>
        <w:t xml:space="preserve">Zeitwarnung: </w:t>
      </w:r>
      <w:r>
        <w:rPr>
          <w:rFonts w:ascii="Calibri" w:hAnsi="Calibri"/>
          <w:b w:val="0"/>
          <w:color w:val="1F2A2A"/>
          <w:sz w:val="20"/>
        </w:rPr>
        <w:t>Beenden Sie technische Detailfragen zu Trainingsdaten oder Modellarchitektur nach einer kurzen Einordnung; verweisen Sie auf den vereinfachten Anwendungsfokus.</w:t>
      </w:r>
    </w:p>
    <w:tbl>
      <w:tblPr>
        <w:tblW w:type="dxa" w:w="9360"/>
        <w:jc w:val="left"/>
        <w:tblLayout w:type="fixed"/>
        <w:tblLook w:firstColumn="1" w:firstRow="1" w:lastColumn="0" w:lastRow="0" w:noHBand="0" w:noVBand="1" w:val="04A0"/>
        <w:tblInd w:w="120" w:type="dxa"/>
        <w:tblBorders>
          <w:top w:val="single" w:sz="4" w:space="0" w:color="FFF4CC"/>
          <w:left w:val="single" w:sz="4" w:space="0" w:color="FFF4CC"/>
          <w:bottom w:val="single" w:sz="4" w:space="0" w:color="FFF4CC"/>
          <w:right w:val="single" w:sz="4" w:space="0" w:color="FFF4CC"/>
          <w:insideH w:val="single" w:sz="4" w:space="0" w:color="FFF4CC"/>
          <w:insideV w:val="single" w:sz="4" w:space="0" w:color="FFF4CC"/>
        </w:tblBorders>
      </w:tblPr>
      <w:tblGrid>
        <w:gridCol w:w="9360"/>
      </w:tblGrid>
      <w:tr>
        <w:trPr>
          <w:cantSplit/>
        </w:trPr>
        <w:tc>
          <w:tcPr>
            <w:tcW w:type="dxa" w:w="9360"/>
            <w:vAlign w:val="center"/>
            <w:tcMar>
              <w:top w:w="100" w:type="dxa"/>
              <w:bottom w:w="100" w:type="dxa"/>
              <w:start w:w="120" w:type="dxa"/>
              <w:end w:w="120" w:type="dxa"/>
            </w:tcMar>
            <w:shd w:fill="FFF4CC"/>
          </w:tcPr>
          <w:p>
            <w:pPr>
              <w:spacing w:after="0"/>
              <w:ind w:left="0" w:right="0" w:firstLine="0"/>
            </w:pPr>
            <w:r>
              <w:rPr>
                <w:rFonts w:ascii="Calibri" w:hAnsi="Calibri"/>
                <w:b/>
                <w:color w:val="163F9E"/>
                <w:sz w:val="21"/>
              </w:rPr>
              <w:t xml:space="preserve">Typisches Missverständnis: </w:t>
            </w:r>
            <w:r>
              <w:rPr>
                <w:rFonts w:ascii="Calibri" w:hAnsi="Calibri"/>
                <w:b w:val="0"/>
                <w:color w:val="1F2A2A"/>
                <w:sz w:val="21"/>
              </w:rPr>
              <w:t>„Das Modell durchsucht bei jeder Antwort automatisch das aktuelle Internet.“ Korrektur: Aktualität und Quellenzugriff hängen von der konkreten Anwendung und Funktion ab und müssen geprüft werden.</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FCE8E6"/>
          <w:left w:val="single" w:sz="4" w:space="0" w:color="FCE8E6"/>
          <w:bottom w:val="single" w:sz="4" w:space="0" w:color="FCE8E6"/>
          <w:right w:val="single" w:sz="4" w:space="0" w:color="FCE8E6"/>
          <w:insideH w:val="single" w:sz="4" w:space="0" w:color="FCE8E6"/>
          <w:insideV w:val="single" w:sz="4" w:space="0" w:color="FCE8E6"/>
        </w:tblBorders>
      </w:tblPr>
      <w:tblGrid>
        <w:gridCol w:w="9360"/>
      </w:tblGrid>
      <w:tr>
        <w:trPr>
          <w:cantSplit/>
        </w:trPr>
        <w:tc>
          <w:tcPr>
            <w:tcW w:type="dxa" w:w="9360"/>
            <w:vAlign w:val="center"/>
            <w:tcMar>
              <w:top w:w="100" w:type="dxa"/>
              <w:bottom w:w="100" w:type="dxa"/>
              <w:start w:w="120" w:type="dxa"/>
              <w:end w:w="120" w:type="dxa"/>
            </w:tcMar>
            <w:shd w:fill="FCE8E6"/>
          </w:tcPr>
          <w:p>
            <w:pPr>
              <w:spacing w:after="0"/>
              <w:ind w:left="0" w:right="0" w:firstLine="0"/>
            </w:pPr>
            <w:r>
              <w:rPr>
                <w:rFonts w:ascii="Calibri" w:hAnsi="Calibri"/>
                <w:b/>
                <w:color w:val="163F9E"/>
                <w:sz w:val="21"/>
              </w:rPr>
              <w:t xml:space="preserve">Safety Stop: </w:t>
            </w:r>
            <w:r>
              <w:rPr>
                <w:rFonts w:ascii="Calibri" w:hAnsi="Calibri"/>
                <w:b w:val="0"/>
                <w:color w:val="1F2A2A"/>
                <w:sz w:val="21"/>
              </w:rPr>
              <w:t>Leiten Sie aus Produktnamen keine Aussage über Datenschutz, Sicherheit oder Freigabe ab und bewerten Sie keinen Anbieter verbindlich.</w:t>
            </w:r>
          </w:p>
        </w:tc>
      </w:tr>
    </w:tbl>
    <w:p>
      <w:pPr>
        <w:spacing w:after="40"/>
      </w:pPr>
    </w:p>
    <w:p>
      <w:pPr>
        <w:pStyle w:val="MHCompact"/>
      </w:pPr>
      <w:r>
        <w:rPr>
          <w:rFonts w:ascii="Calibri" w:hAnsi="Calibri"/>
          <w:b/>
          <w:color w:val="163F9E"/>
          <w:sz w:val="20"/>
        </w:rPr>
        <w:t xml:space="preserve">Technik-Fallback: </w:t>
      </w:r>
      <w:r>
        <w:rPr>
          <w:rFonts w:ascii="Calibri" w:hAnsi="Calibri"/>
          <w:b w:val="0"/>
          <w:color w:val="1F2A2A"/>
          <w:sz w:val="20"/>
        </w:rPr>
        <w:t>Sortieren Sie vorbereitete Karten mit Beispielen unter die Überschriften „findet“, „folgt Regeln“ und „erzeugt“; bauen Sie das Funktionsmodell an einer Pinnwand auf.</w:t>
      </w:r>
    </w:p>
    <w:p>
      <w:pPr>
        <w:pStyle w:val="Heading2"/>
      </w:pPr>
      <w:r>
        <w:t>Folienfolge</w:t>
      </w:r>
    </w:p>
    <w:p>
      <w:pPr>
        <w:pStyle w:val="MHChecklist"/>
        <w:keepNext/>
        <w:numPr>
          <w:ilvl w:val="0"/>
          <w:numId w:val="12"/>
        </w:numPr>
      </w:pPr>
      <w:r>
        <w:rPr>
          <w:rFonts w:ascii="Calibri" w:hAnsi="Calibri"/>
          <w:b w:val="0"/>
          <w:color w:val="1F2A2A"/>
          <w:sz w:val="19"/>
        </w:rPr>
        <w:t>Folie 06: Trainingsgegenstand eingrenzen.</w:t>
      </w:r>
    </w:p>
    <w:p>
      <w:pPr>
        <w:pStyle w:val="MHChecklist"/>
        <w:keepNext/>
        <w:numPr>
          <w:ilvl w:val="0"/>
          <w:numId w:val="12"/>
        </w:numPr>
      </w:pPr>
      <w:r>
        <w:rPr>
          <w:rFonts w:ascii="Calibri" w:hAnsi="Calibri"/>
          <w:b w:val="0"/>
          <w:color w:val="1F2A2A"/>
          <w:sz w:val="19"/>
        </w:rPr>
        <w:t>Folie 07: Drei Werkzeugarten anhand der Beispiele unterscheiden.</w:t>
      </w:r>
    </w:p>
    <w:p>
      <w:pPr>
        <w:pStyle w:val="MHChecklist"/>
        <w:keepNext/>
        <w:numPr>
          <w:ilvl w:val="0"/>
          <w:numId w:val="12"/>
        </w:numPr>
      </w:pPr>
      <w:r>
        <w:rPr>
          <w:rFonts w:ascii="Calibri" w:hAnsi="Calibri"/>
          <w:b w:val="0"/>
          <w:color w:val="1F2A2A"/>
          <w:sz w:val="19"/>
        </w:rPr>
        <w:t>Folie 08: Funktionsmodell erklären und plausible Ausgabe von Wahrheit trennen.</w:t>
      </w:r>
    </w:p>
    <w:p>
      <w:pPr>
        <w:pStyle w:val="MHChecklist"/>
        <w:keepNext w:val="0"/>
        <w:numPr>
          <w:ilvl w:val="0"/>
          <w:numId w:val="12"/>
        </w:numPr>
      </w:pPr>
      <w:r>
        <w:rPr>
          <w:rFonts w:ascii="Calibri" w:hAnsi="Calibri"/>
          <w:b w:val="0"/>
          <w:color w:val="1F2A2A"/>
          <w:sz w:val="19"/>
        </w:rPr>
        <w:t>Folie 09: Modell, Anwendung, Kontotyp und Einstellungen auseinanderhalten.</w:t>
      </w:r>
    </w:p>
    <w:p>
      <w:pPr>
        <w:pStyle w:val="Heading1"/>
        <w:pageBreakBefore/>
      </w:pPr>
      <w:r>
        <w:t>Modul 3 – Möglichkeiten und Grenzen</w:t>
      </w:r>
    </w:p>
    <w:tbl>
      <w:tblPr>
        <w:tblW w:type="dxa" w:w="9360"/>
        <w:jc w:val="left"/>
        <w:tblLayout w:type="fixed"/>
        <w:tblLook w:firstColumn="1" w:firstRow="1" w:lastColumn="0" w:lastRow="0" w:noHBand="0" w:noVBand="1" w:val="04A0"/>
        <w:tblInd w:w="120" w:type="dxa"/>
        <w:tblBorders>
          <w:top w:val="single" w:sz="4" w:space="0" w:color="F6F2EA"/>
          <w:left w:val="single" w:sz="4" w:space="0" w:color="F6F2EA"/>
          <w:bottom w:val="single" w:sz="4" w:space="0" w:color="F6F2EA"/>
          <w:right w:val="single" w:sz="4" w:space="0" w:color="F6F2EA"/>
          <w:insideH w:val="single" w:sz="4" w:space="0" w:color="F6F2EA"/>
          <w:insideV w:val="single" w:sz="4" w:space="0" w:color="F6F2EA"/>
        </w:tblBorders>
      </w:tblPr>
      <w:tblGrid>
        <w:gridCol w:w="9360"/>
      </w:tblGrid>
      <w:tr>
        <w:trPr>
          <w:cantSplit/>
        </w:trPr>
        <w:tc>
          <w:tcPr>
            <w:tcW w:type="dxa" w:w="9360"/>
            <w:vAlign w:val="center"/>
            <w:tcMar>
              <w:top w:w="100" w:type="dxa"/>
              <w:bottom w:w="100" w:type="dxa"/>
              <w:start w:w="120" w:type="dxa"/>
              <w:end w:w="120" w:type="dxa"/>
            </w:tcMar>
            <w:shd w:fill="F6F2EA"/>
          </w:tcPr>
          <w:p>
            <w:pPr>
              <w:spacing w:after="0"/>
              <w:ind w:left="0" w:right="0" w:firstLine="0"/>
            </w:pPr>
            <w:r>
              <w:rPr>
                <w:rFonts w:ascii="Calibri" w:hAnsi="Calibri"/>
                <w:b w:val="0"/>
                <w:color w:val="1F2A2A"/>
                <w:sz w:val="21"/>
              </w:rPr>
              <w:t>Timing: 25 Minuten  ·  Folien: 10–17</w:t>
            </w:r>
          </w:p>
        </w:tc>
      </w:tr>
    </w:tbl>
    <w:p>
      <w:pPr>
        <w:spacing w:after="40"/>
      </w:pPr>
    </w:p>
    <w:p>
      <w:pPr/>
      <w:r>
        <w:rPr>
          <w:rFonts w:ascii="Calibri" w:hAnsi="Calibri"/>
          <w:b/>
          <w:color w:val="163F9E"/>
        </w:rPr>
        <w:t xml:space="preserve">Lernziel: </w:t>
      </w:r>
      <w:r>
        <w:rPr>
          <w:rFonts w:ascii="Calibri" w:hAnsi="Calibri"/>
          <w:b w:val="0"/>
          <w:color w:val="1F2A2A"/>
        </w:rPr>
        <w:t>Die Teilnehmenden benennen geeignete Basisaufgaben, typische Risiken und ordnen drei synthetische Fälle nachvollziehbar ein.</w:t>
      </w:r>
    </w:p>
    <w:tbl>
      <w:tblPr>
        <w:tblW w:type="dxa" w:w="9360"/>
        <w:jc w:val="left"/>
        <w:tblLayout w:type="fixed"/>
        <w:tblLook w:firstColumn="1" w:firstRow="1" w:lastColumn="0" w:lastRow="0" w:noHBand="0" w:noVBand="1" w:val="04A0"/>
        <w:tblInd w:w="120" w:type="dxa"/>
        <w:tblBorders>
          <w:top w:val="single" w:sz="4" w:space="0" w:color="EDE7DA"/>
          <w:left w:val="single" w:sz="4" w:space="0" w:color="EDE7DA"/>
          <w:bottom w:val="single" w:sz="4" w:space="0" w:color="EDE7DA"/>
          <w:right w:val="single" w:sz="4" w:space="0" w:color="EDE7DA"/>
          <w:insideH w:val="single" w:sz="4" w:space="0" w:color="EDE7DA"/>
          <w:insideV w:val="single" w:sz="4" w:space="0" w:color="EDE7DA"/>
        </w:tblBorders>
      </w:tblPr>
      <w:tblGrid>
        <w:gridCol w:w="9360"/>
      </w:tblGrid>
      <w:tr>
        <w:trPr>
          <w:cantSplit/>
        </w:trPr>
        <w:tc>
          <w:tcPr>
            <w:tcW w:type="dxa" w:w="9360"/>
            <w:vAlign w:val="center"/>
            <w:tcMar>
              <w:top w:w="100" w:type="dxa"/>
              <w:bottom w:w="100" w:type="dxa"/>
              <w:start w:w="120" w:type="dxa"/>
              <w:end w:w="120" w:type="dxa"/>
            </w:tcMar>
            <w:shd w:fill="EDE7DA"/>
          </w:tcPr>
          <w:p>
            <w:pPr>
              <w:spacing w:after="0"/>
              <w:ind w:left="0" w:right="0" w:firstLine="0"/>
            </w:pPr>
            <w:r>
              <w:rPr>
                <w:rFonts w:ascii="Calibri" w:hAnsi="Calibri"/>
                <w:b/>
                <w:color w:val="163F9E"/>
                <w:sz w:val="21"/>
              </w:rPr>
              <w:t xml:space="preserve">Trainerwortlaut: </w:t>
            </w:r>
            <w:r>
              <w:rPr>
                <w:rFonts w:ascii="Calibri" w:hAnsi="Calibri"/>
                <w:b w:val="0"/>
                <w:color w:val="1F2A2A"/>
                <w:sz w:val="21"/>
              </w:rPr>
              <w:t>„Generative KI ist oft hilfreich, wenn wir Ideen variieren, Texte strukturieren, freigegebenes Material zusammenfassen, Checklisten entwerfen, Informationen extrahieren oder Gespräche vorbereiten. Sie kann dabei überzeugend formulieren und trotzdem falsche Fakten, veraltete Angaben, erfundene Quellen, Verzerrungen oder fehlenden Kontext liefern. Deshalb fragen wir bei jedem Fall: Welche Daten gehen hinein, wie groß wäre die Wirkung eines Fehlers und wer prüft das Ergebnis?“</w:t>
            </w:r>
          </w:p>
        </w:tc>
      </w:tr>
    </w:tbl>
    <w:p>
      <w:pPr>
        <w:spacing w:after="40"/>
      </w:pPr>
    </w:p>
    <w:p>
      <w:pPr/>
      <w:r>
        <w:rPr>
          <w:rFonts w:ascii="Calibri" w:hAnsi="Calibri"/>
          <w:b/>
          <w:color w:val="163F9E"/>
        </w:rPr>
        <w:t xml:space="preserve">Interaktion: </w:t>
      </w:r>
      <w:r>
        <w:rPr>
          <w:rFonts w:ascii="Calibri" w:hAnsi="Calibri"/>
          <w:b w:val="0"/>
          <w:color w:val="1F2A2A"/>
        </w:rPr>
        <w:t>Zeigen Sie drei Karten: eine Agenda aus erfundenen Notizen, einen externen Kundenentwurf aus synthetischem Material und eine automatisierte Beschäftigtenbewertung. Die Gruppe ordnet „geeignet“, „nur mit Kontrolle“ oder „nicht im Basistraining“ zu und nennt je einen Grund. Demonstrieren Sie danach eine vorbereitete überzeugende, aber falsche Antwort und markieren Sie gemeinsam Fehler und Annahmen.</w:t>
      </w:r>
    </w:p>
    <w:p>
      <w:pPr/>
      <w:r>
        <w:rPr>
          <w:rFonts w:ascii="Calibri" w:hAnsi="Calibri"/>
          <w:b/>
          <w:color w:val="163F9E"/>
        </w:rPr>
        <w:t xml:space="preserve">Erwartete Reaktion: </w:t>
      </w:r>
      <w:r>
        <w:rPr>
          <w:rFonts w:ascii="Calibri" w:hAnsi="Calibri"/>
          <w:b w:val="0"/>
          <w:color w:val="1F2A2A"/>
        </w:rPr>
        <w:t>Agenda: grundsätzlich geeignet im freigegebenen Werkzeug; Kundenentwurf: nur mit fachlicher Kontrolle und Freigabe; Beschäftigtenbewertung: nicht als Basisübung. Die Gruppe erkennt, dass Stil keine Richtigkeit beweist.</w:t>
      </w:r>
    </w:p>
    <w:p>
      <w:pPr>
        <w:pStyle w:val="Heading2"/>
      </w:pPr>
      <w:r>
        <w:t>Moderationskontrolle</w:t>
      </w:r>
    </w:p>
    <w:p>
      <w:pPr>
        <w:pStyle w:val="MHCompact"/>
      </w:pPr>
      <w:r>
        <w:rPr>
          <w:rFonts w:ascii="Calibri" w:hAnsi="Calibri"/>
          <w:b/>
          <w:color w:val="163F9E"/>
          <w:sz w:val="20"/>
        </w:rPr>
        <w:t xml:space="preserve">Zeitwarnung: </w:t>
      </w:r>
      <w:r>
        <w:rPr>
          <w:rFonts w:ascii="Calibri" w:hAnsi="Calibri"/>
          <w:b w:val="0"/>
          <w:color w:val="1F2A2A"/>
          <w:sz w:val="20"/>
        </w:rPr>
        <w:t>Begrenzen Sie die Falldiskussion auf je eine Begründung zu Daten, Wirkung und Kontrolle; die Fehlerdemonstration muss noch sichtbar aufgelöst werden.</w:t>
      </w:r>
    </w:p>
    <w:tbl>
      <w:tblPr>
        <w:tblW w:type="dxa" w:w="9360"/>
        <w:jc w:val="left"/>
        <w:tblLayout w:type="fixed"/>
        <w:tblLook w:firstColumn="1" w:firstRow="1" w:lastColumn="0" w:lastRow="0" w:noHBand="0" w:noVBand="1" w:val="04A0"/>
        <w:tblInd w:w="120" w:type="dxa"/>
        <w:tblBorders>
          <w:top w:val="single" w:sz="4" w:space="0" w:color="FFF4CC"/>
          <w:left w:val="single" w:sz="4" w:space="0" w:color="FFF4CC"/>
          <w:bottom w:val="single" w:sz="4" w:space="0" w:color="FFF4CC"/>
          <w:right w:val="single" w:sz="4" w:space="0" w:color="FFF4CC"/>
          <w:insideH w:val="single" w:sz="4" w:space="0" w:color="FFF4CC"/>
          <w:insideV w:val="single" w:sz="4" w:space="0" w:color="FFF4CC"/>
        </w:tblBorders>
      </w:tblPr>
      <w:tblGrid>
        <w:gridCol w:w="9360"/>
      </w:tblGrid>
      <w:tr>
        <w:trPr>
          <w:cantSplit/>
        </w:trPr>
        <w:tc>
          <w:tcPr>
            <w:tcW w:type="dxa" w:w="9360"/>
            <w:vAlign w:val="center"/>
            <w:tcMar>
              <w:top w:w="100" w:type="dxa"/>
              <w:bottom w:w="100" w:type="dxa"/>
              <w:start w:w="120" w:type="dxa"/>
              <w:end w:w="120" w:type="dxa"/>
            </w:tcMar>
            <w:shd w:fill="FFF4CC"/>
          </w:tcPr>
          <w:p>
            <w:pPr>
              <w:spacing w:after="0"/>
              <w:ind w:left="0" w:right="0" w:firstLine="0"/>
            </w:pPr>
            <w:r>
              <w:rPr>
                <w:rFonts w:ascii="Calibri" w:hAnsi="Calibri"/>
                <w:b/>
                <w:color w:val="163F9E"/>
                <w:sz w:val="21"/>
              </w:rPr>
              <w:t xml:space="preserve">Typisches Missverständnis: </w:t>
            </w:r>
            <w:r>
              <w:rPr>
                <w:rFonts w:ascii="Calibri" w:hAnsi="Calibri"/>
                <w:b w:val="0"/>
                <w:color w:val="1F2A2A"/>
                <w:sz w:val="21"/>
              </w:rPr>
              <w:t>„Wenn eine Antwort professionell klingt und Quellen nennt, kann ich sie übernehmen.“ Korrektur: Fakten, Existenz und Aussage der Originalquelle, Aktualität und Kontext müssen unabhängig geprüft werden.</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FCE8E6"/>
          <w:left w:val="single" w:sz="4" w:space="0" w:color="FCE8E6"/>
          <w:bottom w:val="single" w:sz="4" w:space="0" w:color="FCE8E6"/>
          <w:right w:val="single" w:sz="4" w:space="0" w:color="FCE8E6"/>
          <w:insideH w:val="single" w:sz="4" w:space="0" w:color="FCE8E6"/>
          <w:insideV w:val="single" w:sz="4" w:space="0" w:color="FCE8E6"/>
        </w:tblBorders>
      </w:tblPr>
      <w:tblGrid>
        <w:gridCol w:w="9360"/>
      </w:tblGrid>
      <w:tr>
        <w:trPr>
          <w:cantSplit/>
        </w:trPr>
        <w:tc>
          <w:tcPr>
            <w:tcW w:type="dxa" w:w="9360"/>
            <w:vAlign w:val="center"/>
            <w:tcMar>
              <w:top w:w="100" w:type="dxa"/>
              <w:bottom w:w="100" w:type="dxa"/>
              <w:start w:w="120" w:type="dxa"/>
              <w:end w:w="120" w:type="dxa"/>
            </w:tcMar>
            <w:shd w:fill="FCE8E6"/>
          </w:tcPr>
          <w:p>
            <w:pPr>
              <w:spacing w:after="0"/>
              <w:ind w:left="0" w:right="0" w:firstLine="0"/>
            </w:pPr>
            <w:r>
              <w:rPr>
                <w:rFonts w:ascii="Calibri" w:hAnsi="Calibri"/>
                <w:b/>
                <w:color w:val="163F9E"/>
                <w:sz w:val="21"/>
              </w:rPr>
              <w:t xml:space="preserve">Safety Stop: </w:t>
            </w:r>
            <w:r>
              <w:rPr>
                <w:rFonts w:ascii="Calibri" w:hAnsi="Calibri"/>
                <w:b w:val="0"/>
                <w:color w:val="1F2A2A"/>
                <w:sz w:val="21"/>
              </w:rPr>
              <w:t>Nutzen Sie ausschließlich vorbereitete synthetische Fälle. Keine reale Person wird bewertet; keine fremden Texte, vertraulichen Sachverhalte oder Sicherheitsinformationen werden live eingegeben.</w:t>
            </w:r>
          </w:p>
        </w:tc>
      </w:tr>
    </w:tbl>
    <w:p>
      <w:pPr>
        <w:spacing w:after="40"/>
      </w:pPr>
    </w:p>
    <w:p>
      <w:pPr>
        <w:pStyle w:val="MHCompact"/>
      </w:pPr>
      <w:r>
        <w:rPr>
          <w:rFonts w:ascii="Calibri" w:hAnsi="Calibri"/>
          <w:b/>
          <w:color w:val="163F9E"/>
          <w:sz w:val="20"/>
        </w:rPr>
        <w:t xml:space="preserve">Technik-Fallback: </w:t>
      </w:r>
      <w:r>
        <w:rPr>
          <w:rFonts w:ascii="Calibri" w:hAnsi="Calibri"/>
          <w:b w:val="0"/>
          <w:color w:val="1F2A2A"/>
          <w:sz w:val="20"/>
        </w:rPr>
        <w:t>Verwenden Sie ausgedruckte Fallkarten und zwei Versionen der falschen Beispielantwort – einmal unmarkiert, einmal mit Auflösung.</w:t>
      </w:r>
    </w:p>
    <w:p>
      <w:pPr>
        <w:pStyle w:val="Heading2"/>
      </w:pPr>
      <w:r>
        <w:t>Folienfolge</w:t>
      </w:r>
    </w:p>
    <w:p>
      <w:pPr>
        <w:pStyle w:val="MHChecklist"/>
        <w:keepNext/>
        <w:numPr>
          <w:ilvl w:val="0"/>
          <w:numId w:val="13"/>
        </w:numPr>
      </w:pPr>
      <w:r>
        <w:rPr>
          <w:rFonts w:ascii="Calibri" w:hAnsi="Calibri"/>
          <w:b w:val="0"/>
          <w:color w:val="1F2A2A"/>
          <w:sz w:val="19"/>
        </w:rPr>
        <w:t>Folie 10: Sechs sinnvolle Aufgabenarten mit je einem Kurzbeispiel erläutern.</w:t>
      </w:r>
    </w:p>
    <w:p>
      <w:pPr>
        <w:pStyle w:val="MHChecklist"/>
        <w:keepNext/>
        <w:numPr>
          <w:ilvl w:val="0"/>
          <w:numId w:val="13"/>
        </w:numPr>
      </w:pPr>
      <w:r>
        <w:rPr>
          <w:rFonts w:ascii="Calibri" w:hAnsi="Calibri"/>
          <w:b w:val="0"/>
          <w:color w:val="1F2A2A"/>
          <w:sz w:val="19"/>
        </w:rPr>
        <w:t>Folien 11–12: Eignung und Risiken über Daten, Wirkung und Kontrolle verbinden.</w:t>
      </w:r>
    </w:p>
    <w:p>
      <w:pPr>
        <w:pStyle w:val="MHChecklist"/>
        <w:keepNext/>
        <w:numPr>
          <w:ilvl w:val="0"/>
          <w:numId w:val="13"/>
        </w:numPr>
      </w:pPr>
      <w:r>
        <w:rPr>
          <w:rFonts w:ascii="Calibri" w:hAnsi="Calibri"/>
          <w:b w:val="0"/>
          <w:color w:val="1F2A2A"/>
          <w:sz w:val="19"/>
        </w:rPr>
        <w:t>Folie 13: Synthetische Falschantwort erst wirken lassen, dann auflösen.</w:t>
      </w:r>
    </w:p>
    <w:p>
      <w:pPr>
        <w:pStyle w:val="MHChecklist"/>
        <w:keepNext/>
        <w:numPr>
          <w:ilvl w:val="0"/>
          <w:numId w:val="13"/>
        </w:numPr>
      </w:pPr>
      <w:r>
        <w:rPr>
          <w:rFonts w:ascii="Calibri" w:hAnsi="Calibri"/>
          <w:b w:val="0"/>
          <w:color w:val="1F2A2A"/>
          <w:sz w:val="19"/>
        </w:rPr>
        <w:t>Folien 14–16: Quellen, Aktualität, Verzerrung, Kontext und Rechte prüfen.</w:t>
      </w:r>
    </w:p>
    <w:p>
      <w:pPr>
        <w:pStyle w:val="MHChecklist"/>
        <w:keepNext w:val="0"/>
        <w:numPr>
          <w:ilvl w:val="0"/>
          <w:numId w:val="13"/>
        </w:numPr>
      </w:pPr>
      <w:r>
        <w:rPr>
          <w:rFonts w:ascii="Calibri" w:hAnsi="Calibri"/>
          <w:b w:val="0"/>
          <w:color w:val="1F2A2A"/>
          <w:sz w:val="19"/>
        </w:rPr>
        <w:t>Folie 17: Drei Aufgaben einordnen und Entscheidungen begründen lassen.</w:t>
      </w:r>
    </w:p>
    <w:p>
      <w:pPr>
        <w:pStyle w:val="Heading1"/>
        <w:pageBreakBefore/>
      </w:pPr>
      <w:r>
        <w:t>Modul 4 – Gute Prompts</w:t>
      </w:r>
    </w:p>
    <w:tbl>
      <w:tblPr>
        <w:tblW w:type="dxa" w:w="9360"/>
        <w:jc w:val="left"/>
        <w:tblLayout w:type="fixed"/>
        <w:tblLook w:firstColumn="1" w:firstRow="1" w:lastColumn="0" w:lastRow="0" w:noHBand="0" w:noVBand="1" w:val="04A0"/>
        <w:tblInd w:w="120" w:type="dxa"/>
        <w:tblBorders>
          <w:top w:val="single" w:sz="4" w:space="0" w:color="F6F2EA"/>
          <w:left w:val="single" w:sz="4" w:space="0" w:color="F6F2EA"/>
          <w:bottom w:val="single" w:sz="4" w:space="0" w:color="F6F2EA"/>
          <w:right w:val="single" w:sz="4" w:space="0" w:color="F6F2EA"/>
          <w:insideH w:val="single" w:sz="4" w:space="0" w:color="F6F2EA"/>
          <w:insideV w:val="single" w:sz="4" w:space="0" w:color="F6F2EA"/>
        </w:tblBorders>
      </w:tblPr>
      <w:tblGrid>
        <w:gridCol w:w="9360"/>
      </w:tblGrid>
      <w:tr>
        <w:trPr>
          <w:cantSplit/>
        </w:trPr>
        <w:tc>
          <w:tcPr>
            <w:tcW w:type="dxa" w:w="9360"/>
            <w:vAlign w:val="center"/>
            <w:tcMar>
              <w:top w:w="100" w:type="dxa"/>
              <w:bottom w:w="100" w:type="dxa"/>
              <w:start w:w="120" w:type="dxa"/>
              <w:end w:w="120" w:type="dxa"/>
            </w:tcMar>
            <w:shd w:fill="F6F2EA"/>
          </w:tcPr>
          <w:p>
            <w:pPr>
              <w:spacing w:after="0"/>
              <w:ind w:left="0" w:right="0" w:firstLine="0"/>
            </w:pPr>
            <w:r>
              <w:rPr>
                <w:rFonts w:ascii="Calibri" w:hAnsi="Calibri"/>
                <w:b w:val="0"/>
                <w:color w:val="1F2A2A"/>
                <w:sz w:val="21"/>
              </w:rPr>
              <w:t>Timing: 25 Minuten  ·  Folien: 18–22</w:t>
            </w:r>
          </w:p>
        </w:tc>
      </w:tr>
    </w:tbl>
    <w:p>
      <w:pPr>
        <w:spacing w:after="40"/>
      </w:pPr>
    </w:p>
    <w:p>
      <w:pPr>
        <w:pStyle w:val="MHCompact"/>
      </w:pPr>
      <w:r>
        <w:rPr>
          <w:rFonts w:ascii="Calibri" w:hAnsi="Calibri"/>
          <w:b/>
          <w:color w:val="163F9E"/>
          <w:sz w:val="20"/>
        </w:rPr>
        <w:t xml:space="preserve">Praxisbeispiel: </w:t>
      </w:r>
      <w:r>
        <w:rPr>
          <w:rFonts w:ascii="Calibri" w:hAnsi="Calibri"/>
          <w:b w:val="0"/>
          <w:color w:val="1F2A2A"/>
          <w:sz w:val="20"/>
        </w:rPr>
        <w:t>Kurzfall A wird in Modul 4 auf den Folien 21–22 als vorbereiteter synthetischer Fokusfall genutzt: zuerst den schwachen Prompt verbessern, danach die vorbereitete Ausgabe kritisieren und gezielt überarbeiten.</w:t>
      </w:r>
    </w:p>
    <w:p>
      <w:pPr/>
      <w:r>
        <w:rPr>
          <w:rFonts w:ascii="Calibri" w:hAnsi="Calibri"/>
          <w:b/>
          <w:color w:val="163F9E"/>
        </w:rPr>
        <w:t xml:space="preserve">Lernziel: </w:t>
      </w:r>
      <w:r>
        <w:rPr>
          <w:rFonts w:ascii="Calibri" w:hAnsi="Calibri"/>
          <w:b w:val="0"/>
          <w:color w:val="1F2A2A"/>
        </w:rPr>
        <w:t>Die Teilnehmenden verbessern einen schwachen Prompt mit Aufgabe, Kontext, Material, Anforderungen, Ausgabeformat und Prüfkriterien; Fortgeschrittene nutzen eine zweite Kritikschleife.</w:t>
      </w:r>
    </w:p>
    <w:tbl>
      <w:tblPr>
        <w:tblW w:type="dxa" w:w="9360"/>
        <w:jc w:val="left"/>
        <w:tblLayout w:type="fixed"/>
        <w:tblLook w:firstColumn="1" w:firstRow="1" w:lastColumn="0" w:lastRow="0" w:noHBand="0" w:noVBand="1" w:val="04A0"/>
        <w:tblInd w:w="120" w:type="dxa"/>
        <w:tblBorders>
          <w:top w:val="single" w:sz="4" w:space="0" w:color="EDE7DA"/>
          <w:left w:val="single" w:sz="4" w:space="0" w:color="EDE7DA"/>
          <w:bottom w:val="single" w:sz="4" w:space="0" w:color="EDE7DA"/>
          <w:right w:val="single" w:sz="4" w:space="0" w:color="EDE7DA"/>
          <w:insideH w:val="single" w:sz="4" w:space="0" w:color="EDE7DA"/>
          <w:insideV w:val="single" w:sz="4" w:space="0" w:color="EDE7DA"/>
        </w:tblBorders>
      </w:tblPr>
      <w:tblGrid>
        <w:gridCol w:w="9360"/>
      </w:tblGrid>
      <w:tr>
        <w:trPr>
          <w:cantSplit/>
        </w:trPr>
        <w:tc>
          <w:tcPr>
            <w:tcW w:type="dxa" w:w="9360"/>
            <w:vAlign w:val="center"/>
            <w:tcMar>
              <w:top w:w="100" w:type="dxa"/>
              <w:bottom w:w="100" w:type="dxa"/>
              <w:start w:w="120" w:type="dxa"/>
              <w:end w:w="120" w:type="dxa"/>
            </w:tcMar>
            <w:shd w:fill="EDE7DA"/>
          </w:tcPr>
          <w:p>
            <w:pPr>
              <w:spacing w:after="0"/>
              <w:ind w:left="0" w:right="0" w:firstLine="0"/>
            </w:pPr>
            <w:r>
              <w:rPr>
                <w:rFonts w:ascii="Calibri" w:hAnsi="Calibri"/>
                <w:b/>
                <w:color w:val="163F9E"/>
                <w:sz w:val="21"/>
              </w:rPr>
              <w:t xml:space="preserve">Trainerwortlaut: </w:t>
            </w:r>
            <w:r>
              <w:rPr>
                <w:rFonts w:ascii="Calibri" w:hAnsi="Calibri"/>
                <w:b w:val="0"/>
                <w:color w:val="1F2A2A"/>
                <w:sz w:val="21"/>
              </w:rPr>
              <w:t xml:space="preserve">„Ein guter Prompt ist ein klarer Arbeitsauftrag, keine Zauberformel. Unsere sechs Bausteine sind: erstens Aufgabe, zweitens Kontext, drittens Material, viertens Anforderungen, fünftens Ausgabeformat und sechstens Prüfkriterien. Die Vorlage lautet: Erstelle </w:t>
            </w:r>
            <w:r>
              <w:rPr>
                <w:rFonts w:ascii="Calibri" w:hAnsi="Calibri"/>
                <w:b/>
                <w:color w:val="1F2A2A"/>
                <w:sz w:val="21"/>
              </w:rPr>
              <w:t>[Ergebnis]</w:t>
            </w:r>
            <w:r>
              <w:rPr>
                <w:rFonts w:ascii="Calibri" w:hAnsi="Calibri"/>
                <w:b w:val="0"/>
                <w:color w:val="1F2A2A"/>
                <w:sz w:val="21"/>
              </w:rPr>
              <w:t xml:space="preserve"> für </w:t>
            </w:r>
            <w:r>
              <w:rPr>
                <w:rFonts w:ascii="Calibri" w:hAnsi="Calibri"/>
                <w:b/>
                <w:color w:val="1F2A2A"/>
                <w:sz w:val="21"/>
              </w:rPr>
              <w:t>[Zielgruppe/Zweck]</w:t>
            </w:r>
            <w:r>
              <w:rPr>
                <w:rFonts w:ascii="Calibri" w:hAnsi="Calibri"/>
                <w:b w:val="0"/>
                <w:color w:val="1F2A2A"/>
                <w:sz w:val="21"/>
              </w:rPr>
              <w:t xml:space="preserve">. Nutze ausschließlich </w:t>
            </w:r>
            <w:r>
              <w:rPr>
                <w:rFonts w:ascii="Calibri" w:hAnsi="Calibri"/>
                <w:b/>
                <w:color w:val="1F2A2A"/>
                <w:sz w:val="21"/>
              </w:rPr>
              <w:t>[freigegebenes Material]</w:t>
            </w:r>
            <w:r>
              <w:rPr>
                <w:rFonts w:ascii="Calibri" w:hAnsi="Calibri"/>
                <w:b w:val="0"/>
                <w:color w:val="1F2A2A"/>
                <w:sz w:val="21"/>
              </w:rPr>
              <w:t xml:space="preserve">. Beachte </w:t>
            </w:r>
            <w:r>
              <w:rPr>
                <w:rFonts w:ascii="Calibri" w:hAnsi="Calibri"/>
                <w:b/>
                <w:color w:val="1F2A2A"/>
                <w:sz w:val="21"/>
              </w:rPr>
              <w:t>[Anforderungen und Grenzen]</w:t>
            </w:r>
            <w:r>
              <w:rPr>
                <w:rFonts w:ascii="Calibri" w:hAnsi="Calibri"/>
                <w:b w:val="0"/>
                <w:color w:val="1F2A2A"/>
                <w:sz w:val="21"/>
              </w:rPr>
              <w:t xml:space="preserve">. Gib das Ergebnis als </w:t>
            </w:r>
            <w:r>
              <w:rPr>
                <w:rFonts w:ascii="Calibri" w:hAnsi="Calibri"/>
                <w:b/>
                <w:color w:val="1F2A2A"/>
                <w:sz w:val="21"/>
              </w:rPr>
              <w:t>[Format]</w:t>
            </w:r>
            <w:r>
              <w:rPr>
                <w:rFonts w:ascii="Calibri" w:hAnsi="Calibri"/>
                <w:b w:val="0"/>
                <w:color w:val="1F2A2A"/>
                <w:sz w:val="21"/>
              </w:rPr>
              <w:t xml:space="preserve"> aus. Kennzeichne Unsicherheiten und nenne, welche Punkte vor der Verwendung geprüft werden müssen. Auch ein guter Prompt garantiert kein richtiges Ergebnis.“</w:t>
            </w:r>
          </w:p>
        </w:tc>
      </w:tr>
    </w:tbl>
    <w:p>
      <w:pPr>
        <w:spacing w:after="40"/>
      </w:pPr>
    </w:p>
    <w:p>
      <w:pPr/>
      <w:r>
        <w:rPr>
          <w:rFonts w:ascii="Calibri" w:hAnsi="Calibri"/>
          <w:b/>
          <w:color w:val="163F9E"/>
        </w:rPr>
        <w:t xml:space="preserve">Interaktion: </w:t>
      </w:r>
      <w:r>
        <w:rPr>
          <w:rFonts w:ascii="Calibri" w:hAnsi="Calibri"/>
          <w:b w:val="0"/>
          <w:color w:val="1F2A2A"/>
        </w:rPr>
        <w:t>Paare verbessern den vorbereiteten schwachen Startprompt aus Kurzfall A im gewählten Praxisfokus. Basisgruppen füllen die sechs Felder. Fortgeschrittene prüfen eine vorbereitete Ausgabe selbst, fordern anschließend Kritik an und entscheiden, welche Verbesserungen sie übernehmen.</w:t>
      </w:r>
    </w:p>
    <w:p>
      <w:pPr/>
      <w:r>
        <w:rPr>
          <w:rFonts w:ascii="Calibri" w:hAnsi="Calibri"/>
          <w:b/>
          <w:color w:val="163F9E"/>
        </w:rPr>
        <w:t xml:space="preserve">Erwartete Reaktion: </w:t>
      </w:r>
      <w:r>
        <w:rPr>
          <w:rFonts w:ascii="Calibri" w:hAnsi="Calibri"/>
          <w:b w:val="0"/>
          <w:color w:val="1F2A2A"/>
        </w:rPr>
        <w:t>Die Prompts nennen ein konkretes Ergebnis, Zielgruppe und Zweck, ausschließlich freigegebenes Material, Ton und Grenzen, ein Format sowie Prüfkriterien. Fortgeschrittene behandeln die KI-Kritik als Hinweis, nicht als Freigabe.</w:t>
      </w:r>
    </w:p>
    <w:p>
      <w:pPr>
        <w:pStyle w:val="Heading2"/>
      </w:pPr>
      <w:r>
        <w:t>Moderationskontrolle</w:t>
      </w:r>
    </w:p>
    <w:p>
      <w:pPr>
        <w:pStyle w:val="MHCompact"/>
      </w:pPr>
      <w:r>
        <w:rPr>
          <w:rFonts w:ascii="Calibri" w:hAnsi="Calibri"/>
          <w:b/>
          <w:color w:val="163F9E"/>
          <w:sz w:val="20"/>
        </w:rPr>
        <w:t xml:space="preserve">Zeitwarnung: </w:t>
      </w:r>
      <w:r>
        <w:rPr>
          <w:rFonts w:ascii="Calibri" w:hAnsi="Calibri"/>
          <w:b w:val="0"/>
          <w:color w:val="1F2A2A"/>
          <w:sz w:val="20"/>
        </w:rPr>
        <w:t>Stoppen Sie die Formulierung, sobald alle sechs Bausteine belastbar gefüllt sind; lassen Sie nur ein Basis- und ein Fortgeschrittenenbeispiel kurz vorstellen.</w:t>
      </w:r>
    </w:p>
    <w:tbl>
      <w:tblPr>
        <w:tblW w:type="dxa" w:w="9360"/>
        <w:jc w:val="left"/>
        <w:tblLayout w:type="fixed"/>
        <w:tblLook w:firstColumn="1" w:firstRow="1" w:lastColumn="0" w:lastRow="0" w:noHBand="0" w:noVBand="1" w:val="04A0"/>
        <w:tblInd w:w="120" w:type="dxa"/>
        <w:tblBorders>
          <w:top w:val="single" w:sz="4" w:space="0" w:color="FFF4CC"/>
          <w:left w:val="single" w:sz="4" w:space="0" w:color="FFF4CC"/>
          <w:bottom w:val="single" w:sz="4" w:space="0" w:color="FFF4CC"/>
          <w:right w:val="single" w:sz="4" w:space="0" w:color="FFF4CC"/>
          <w:insideH w:val="single" w:sz="4" w:space="0" w:color="FFF4CC"/>
          <w:insideV w:val="single" w:sz="4" w:space="0" w:color="FFF4CC"/>
        </w:tblBorders>
      </w:tblPr>
      <w:tblGrid>
        <w:gridCol w:w="9360"/>
      </w:tblGrid>
      <w:tr>
        <w:trPr>
          <w:cantSplit/>
        </w:trPr>
        <w:tc>
          <w:tcPr>
            <w:tcW w:type="dxa" w:w="9360"/>
            <w:vAlign w:val="center"/>
            <w:tcMar>
              <w:top w:w="100" w:type="dxa"/>
              <w:bottom w:w="100" w:type="dxa"/>
              <w:start w:w="120" w:type="dxa"/>
              <w:end w:w="120" w:type="dxa"/>
            </w:tcMar>
            <w:shd w:fill="FFF4CC"/>
          </w:tcPr>
          <w:p>
            <w:pPr>
              <w:spacing w:after="0"/>
              <w:ind w:left="0" w:right="0" w:firstLine="0"/>
            </w:pPr>
            <w:r>
              <w:rPr>
                <w:rFonts w:ascii="Calibri" w:hAnsi="Calibri"/>
                <w:b/>
                <w:color w:val="163F9E"/>
                <w:sz w:val="21"/>
              </w:rPr>
              <w:t xml:space="preserve">Typisches Missverständnis: </w:t>
            </w:r>
            <w:r>
              <w:rPr>
                <w:rFonts w:ascii="Calibri" w:hAnsi="Calibri"/>
                <w:b w:val="0"/>
                <w:color w:val="1F2A2A"/>
                <w:sz w:val="21"/>
              </w:rPr>
              <w:t>„Je länger der Prompt, desto besser die Antwort.“ Korrektur: Entscheidend sind Relevanz, Klarheit, zulässiges Material und prüfbare Anforderungen, nicht Textmenge.</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FCE8E6"/>
          <w:left w:val="single" w:sz="4" w:space="0" w:color="FCE8E6"/>
          <w:bottom w:val="single" w:sz="4" w:space="0" w:color="FCE8E6"/>
          <w:right w:val="single" w:sz="4" w:space="0" w:color="FCE8E6"/>
          <w:insideH w:val="single" w:sz="4" w:space="0" w:color="FCE8E6"/>
          <w:insideV w:val="single" w:sz="4" w:space="0" w:color="FCE8E6"/>
        </w:tblBorders>
      </w:tblPr>
      <w:tblGrid>
        <w:gridCol w:w="9360"/>
      </w:tblGrid>
      <w:tr>
        <w:trPr>
          <w:cantSplit/>
        </w:trPr>
        <w:tc>
          <w:tcPr>
            <w:tcW w:type="dxa" w:w="9360"/>
            <w:vAlign w:val="center"/>
            <w:tcMar>
              <w:top w:w="100" w:type="dxa"/>
              <w:bottom w:w="100" w:type="dxa"/>
              <w:start w:w="120" w:type="dxa"/>
              <w:end w:w="120" w:type="dxa"/>
            </w:tcMar>
            <w:shd w:fill="FCE8E6"/>
          </w:tcPr>
          <w:p>
            <w:pPr>
              <w:spacing w:after="0"/>
              <w:ind w:left="0" w:right="0" w:firstLine="0"/>
            </w:pPr>
            <w:r>
              <w:rPr>
                <w:rFonts w:ascii="Calibri" w:hAnsi="Calibri"/>
                <w:b/>
                <w:color w:val="163F9E"/>
                <w:sz w:val="21"/>
              </w:rPr>
              <w:t xml:space="preserve">Safety Stop: </w:t>
            </w:r>
            <w:r>
              <w:rPr>
                <w:rFonts w:ascii="Calibri" w:hAnsi="Calibri"/>
                <w:b w:val="0"/>
                <w:color w:val="1F2A2A"/>
                <w:sz w:val="21"/>
              </w:rPr>
              <w:t>Es wird ausschließlich das ausgegebene synthetische Material aus Kurzfall A verwendet. Niemand ersetzt Platzhalter spontan durch echte Namen, Vorgänge oder interne Angaben.</w:t>
            </w:r>
          </w:p>
        </w:tc>
      </w:tr>
    </w:tbl>
    <w:p>
      <w:pPr>
        <w:spacing w:after="40"/>
      </w:pPr>
    </w:p>
    <w:p>
      <w:pPr>
        <w:pStyle w:val="MHCompact"/>
      </w:pPr>
      <w:r>
        <w:rPr>
          <w:rFonts w:ascii="Calibri" w:hAnsi="Calibri"/>
          <w:b/>
          <w:color w:val="163F9E"/>
          <w:sz w:val="20"/>
        </w:rPr>
        <w:t xml:space="preserve">Technik-Fallback: </w:t>
      </w:r>
      <w:r>
        <w:rPr>
          <w:rFonts w:ascii="Calibri" w:hAnsi="Calibri"/>
          <w:b w:val="0"/>
          <w:color w:val="1F2A2A"/>
          <w:sz w:val="20"/>
        </w:rPr>
        <w:t>Arbeiten Sie mit ausgedruckter Promptvorlage, Beispielausgabe und Kritikversion; die Gruppe markiert die sechs Bausteine farbig.</w:t>
      </w:r>
    </w:p>
    <w:p>
      <w:pPr>
        <w:pStyle w:val="Heading2"/>
      </w:pPr>
      <w:r>
        <w:t>Folienfolge</w:t>
      </w:r>
    </w:p>
    <w:p>
      <w:pPr>
        <w:pStyle w:val="MHChecklist"/>
        <w:keepNext/>
        <w:numPr>
          <w:ilvl w:val="0"/>
          <w:numId w:val="14"/>
        </w:numPr>
      </w:pPr>
      <w:r>
        <w:rPr>
          <w:rFonts w:ascii="Calibri" w:hAnsi="Calibri"/>
          <w:b w:val="0"/>
          <w:color w:val="1F2A2A"/>
          <w:sz w:val="19"/>
        </w:rPr>
        <w:t>Folie 18: Prompt als Arbeitsauftrag einordnen.</w:t>
      </w:r>
    </w:p>
    <w:p>
      <w:pPr>
        <w:pStyle w:val="MHChecklist"/>
        <w:keepNext/>
        <w:numPr>
          <w:ilvl w:val="0"/>
          <w:numId w:val="14"/>
        </w:numPr>
      </w:pPr>
      <w:r>
        <w:rPr>
          <w:rFonts w:ascii="Calibri" w:hAnsi="Calibri"/>
          <w:b w:val="0"/>
          <w:color w:val="1F2A2A"/>
          <w:sz w:val="19"/>
        </w:rPr>
        <w:t>Folie 19: Schwachen und strukturierten Prompt samt Ausgabe vergleichen.</w:t>
      </w:r>
    </w:p>
    <w:p>
      <w:pPr>
        <w:pStyle w:val="MHChecklist"/>
        <w:keepNext/>
        <w:numPr>
          <w:ilvl w:val="0"/>
          <w:numId w:val="14"/>
        </w:numPr>
      </w:pPr>
      <w:r>
        <w:rPr>
          <w:rFonts w:ascii="Calibri" w:hAnsi="Calibri"/>
          <w:b w:val="0"/>
          <w:color w:val="1F2A2A"/>
          <w:sz w:val="19"/>
        </w:rPr>
        <w:t>Folie 20: Sechs Bausteine und verbindliche Vorlage erklären.</w:t>
      </w:r>
    </w:p>
    <w:p>
      <w:pPr>
        <w:pStyle w:val="MHChecklist"/>
        <w:keepNext/>
        <w:numPr>
          <w:ilvl w:val="0"/>
          <w:numId w:val="14"/>
        </w:numPr>
      </w:pPr>
      <w:r>
        <w:rPr>
          <w:rFonts w:ascii="Calibri" w:hAnsi="Calibri"/>
          <w:b w:val="0"/>
          <w:color w:val="1F2A2A"/>
          <w:sz w:val="19"/>
        </w:rPr>
        <w:t>Folie 21: Basisübung in Paaren durchführen.</w:t>
      </w:r>
    </w:p>
    <w:p>
      <w:pPr>
        <w:pStyle w:val="MHChecklist"/>
        <w:keepNext w:val="0"/>
        <w:numPr>
          <w:ilvl w:val="0"/>
          <w:numId w:val="14"/>
        </w:numPr>
      </w:pPr>
      <w:r>
        <w:rPr>
          <w:rFonts w:ascii="Calibri" w:hAnsi="Calibri"/>
          <w:b w:val="0"/>
          <w:color w:val="1F2A2A"/>
          <w:sz w:val="19"/>
        </w:rPr>
        <w:t>Folie 22: Fortgeschrittene Kritikschleife zeigen und menschliche Auswahl betonen.</w:t>
      </w:r>
    </w:p>
    <w:p>
      <w:pPr>
        <w:pStyle w:val="Heading1"/>
        <w:pageBreakBefore/>
      </w:pPr>
      <w:r>
        <w:t>Pause – 10 Minuten</w:t>
      </w:r>
    </w:p>
    <w:tbl>
      <w:tblPr>
        <w:tblW w:type="dxa" w:w="9360"/>
        <w:jc w:val="left"/>
        <w:tblLayout w:type="fixed"/>
        <w:tblLook w:firstColumn="1" w:firstRow="1" w:lastColumn="0" w:lastRow="0" w:noHBand="0" w:noVBand="1" w:val="04A0"/>
        <w:tblInd w:w="120" w:type="dxa"/>
        <w:tblBorders>
          <w:top w:val="single" w:sz="4" w:space="0" w:color="F6F2EA"/>
          <w:left w:val="single" w:sz="4" w:space="0" w:color="F6F2EA"/>
          <w:bottom w:val="single" w:sz="4" w:space="0" w:color="F6F2EA"/>
          <w:right w:val="single" w:sz="4" w:space="0" w:color="F6F2EA"/>
          <w:insideH w:val="single" w:sz="4" w:space="0" w:color="F6F2EA"/>
          <w:insideV w:val="single" w:sz="4" w:space="0" w:color="F6F2EA"/>
        </w:tblBorders>
      </w:tblPr>
      <w:tblGrid>
        <w:gridCol w:w="9360"/>
      </w:tblGrid>
      <w:tr>
        <w:trPr>
          <w:cantSplit/>
        </w:trPr>
        <w:tc>
          <w:tcPr>
            <w:tcW w:type="dxa" w:w="9360"/>
            <w:vAlign w:val="center"/>
            <w:tcMar>
              <w:top w:w="100" w:type="dxa"/>
              <w:bottom w:w="100" w:type="dxa"/>
              <w:start w:w="120" w:type="dxa"/>
              <w:end w:w="120" w:type="dxa"/>
            </w:tcMar>
            <w:shd w:fill="F6F2EA"/>
          </w:tcPr>
          <w:p>
            <w:pPr>
              <w:spacing w:after="0"/>
              <w:ind w:left="0" w:right="0" w:firstLine="0"/>
            </w:pPr>
            <w:r>
              <w:rPr>
                <w:rFonts w:ascii="Calibri" w:hAnsi="Calibri"/>
                <w:b w:val="0"/>
                <w:color w:val="1F2A2A"/>
                <w:sz w:val="21"/>
              </w:rPr>
              <w:t>Folie 23 bleibt sichtbar. Die genaue Wiedereinstiegszeit wird mündlich genannt.</w:t>
            </w:r>
          </w:p>
        </w:tc>
      </w:tr>
    </w:tbl>
    <w:p>
      <w:pPr>
        <w:spacing w:after="40"/>
      </w:pPr>
    </w:p>
    <w:p>
      <w:pPr>
        <w:numPr>
          <w:ilvl w:val="0"/>
          <w:numId w:val="15"/>
        </w:numPr>
      </w:pPr>
      <w:r>
        <w:rPr>
          <w:rFonts w:ascii="Calibri" w:hAnsi="Calibri"/>
          <w:b w:val="0"/>
          <w:color w:val="1F2A2A"/>
        </w:rPr>
        <w:t>Freigegebenes Werkzeug und Konto für die Praxisphase erneut prüfen.</w:t>
      </w:r>
    </w:p>
    <w:p>
      <w:pPr>
        <w:numPr>
          <w:ilvl w:val="0"/>
          <w:numId w:val="15"/>
        </w:numPr>
      </w:pPr>
      <w:r>
        <w:rPr>
          <w:rFonts w:ascii="Calibri" w:hAnsi="Calibri"/>
          <w:b w:val="0"/>
          <w:color w:val="1F2A2A"/>
        </w:rPr>
        <w:t>Ausgewählte synthetische Fallmappe, Beispielausgabe und Arbeitsblätter bereitlegen.</w:t>
      </w:r>
    </w:p>
    <w:p>
      <w:pPr>
        <w:numPr>
          <w:ilvl w:val="0"/>
          <w:numId w:val="15"/>
        </w:numPr>
      </w:pPr>
      <w:r>
        <w:rPr>
          <w:rFonts w:ascii="Calibri" w:hAnsi="Calibri"/>
          <w:b w:val="0"/>
          <w:color w:val="1F2A2A"/>
        </w:rPr>
        <w:t>Keine Kundendokumente öffnen, übernehmen oder spontan anonymisieren.</w:t>
      </w:r>
    </w:p>
    <w:p>
      <w:pPr>
        <w:numPr>
          <w:ilvl w:val="0"/>
          <w:numId w:val="15"/>
        </w:numPr>
      </w:pPr>
      <w:r>
        <w:rPr>
          <w:rFonts w:ascii="Calibri" w:hAnsi="Calibri"/>
          <w:b w:val="0"/>
          <w:color w:val="1F2A2A"/>
        </w:rPr>
        <w:t>Offene Safety-Fragen markieren; ungeklärte Fälle bleiben offline und synthetisch.</w:t>
      </w:r>
    </w:p>
    <w:p>
      <w:pPr>
        <w:numPr>
          <w:ilvl w:val="0"/>
          <w:numId w:val="15"/>
        </w:numPr>
      </w:pPr>
      <w:r>
        <w:rPr>
          <w:rFonts w:ascii="Calibri" w:hAnsi="Calibri"/>
          <w:b w:val="0"/>
          <w:color w:val="1F2A2A"/>
        </w:rPr>
        <w:t>Zwei Minuten vor Ende Wiedereinstieg ankündigen.</w:t>
      </w:r>
    </w:p>
    <w:p>
      <w:pPr>
        <w:pStyle w:val="Heading1"/>
        <w:pageBreakBefore/>
      </w:pPr>
      <w:r>
        <w:t>Modul 5 – Sicherer und verantwortungsvoller Einsatz</w:t>
      </w:r>
    </w:p>
    <w:tbl>
      <w:tblPr>
        <w:tblW w:type="dxa" w:w="9360"/>
        <w:jc w:val="left"/>
        <w:tblLayout w:type="fixed"/>
        <w:tblLook w:firstColumn="1" w:firstRow="1" w:lastColumn="0" w:lastRow="0" w:noHBand="0" w:noVBand="1" w:val="04A0"/>
        <w:tblInd w:w="120" w:type="dxa"/>
        <w:tblBorders>
          <w:top w:val="single" w:sz="4" w:space="0" w:color="F6F2EA"/>
          <w:left w:val="single" w:sz="4" w:space="0" w:color="F6F2EA"/>
          <w:bottom w:val="single" w:sz="4" w:space="0" w:color="F6F2EA"/>
          <w:right w:val="single" w:sz="4" w:space="0" w:color="F6F2EA"/>
          <w:insideH w:val="single" w:sz="4" w:space="0" w:color="F6F2EA"/>
          <w:insideV w:val="single" w:sz="4" w:space="0" w:color="F6F2EA"/>
        </w:tblBorders>
      </w:tblPr>
      <w:tblGrid>
        <w:gridCol w:w="9360"/>
      </w:tblGrid>
      <w:tr>
        <w:trPr>
          <w:cantSplit/>
        </w:trPr>
        <w:tc>
          <w:tcPr>
            <w:tcW w:type="dxa" w:w="9360"/>
            <w:vAlign w:val="center"/>
            <w:tcMar>
              <w:top w:w="100" w:type="dxa"/>
              <w:bottom w:w="100" w:type="dxa"/>
              <w:start w:w="120" w:type="dxa"/>
              <w:end w:w="120" w:type="dxa"/>
            </w:tcMar>
            <w:shd w:fill="F6F2EA"/>
          </w:tcPr>
          <w:p>
            <w:pPr>
              <w:spacing w:after="0"/>
              <w:ind w:left="0" w:right="0" w:firstLine="0"/>
            </w:pPr>
            <w:r>
              <w:rPr>
                <w:rFonts w:ascii="Calibri" w:hAnsi="Calibri"/>
                <w:b w:val="0"/>
                <w:color w:val="1F2A2A"/>
                <w:sz w:val="21"/>
              </w:rPr>
              <w:t>Timing: 30 Minuten  ·  Folien: 24–32</w:t>
            </w:r>
          </w:p>
        </w:tc>
      </w:tr>
    </w:tbl>
    <w:p>
      <w:pPr>
        <w:spacing w:after="40"/>
      </w:pPr>
    </w:p>
    <w:p>
      <w:pPr/>
      <w:r>
        <w:rPr>
          <w:rFonts w:ascii="Calibri" w:hAnsi="Calibri"/>
          <w:b/>
          <w:color w:val="163F9E"/>
        </w:rPr>
        <w:t xml:space="preserve">Lernziel: </w:t>
      </w:r>
      <w:r>
        <w:rPr>
          <w:rFonts w:ascii="Calibri" w:hAnsi="Calibri"/>
          <w:b w:val="0"/>
          <w:color w:val="1F2A2A"/>
        </w:rPr>
        <w:t>Die Teilnehmenden wenden die Datenampel an, erkennen besonders folgenreiche Fälle und benennen menschliche Prüf-, Freigabe- und Eskalationsrollen.</w:t>
      </w:r>
    </w:p>
    <w:tbl>
      <w:tblPr>
        <w:tblW w:type="dxa" w:w="9360"/>
        <w:jc w:val="left"/>
        <w:tblLayout w:type="fixed"/>
        <w:tblLook w:firstColumn="1" w:firstRow="1" w:lastColumn="0" w:lastRow="0" w:noHBand="0" w:noVBand="1" w:val="04A0"/>
        <w:tblInd w:w="120" w:type="dxa"/>
        <w:tblBorders>
          <w:top w:val="single" w:sz="4" w:space="0" w:color="EDE7DA"/>
          <w:left w:val="single" w:sz="4" w:space="0" w:color="EDE7DA"/>
          <w:bottom w:val="single" w:sz="4" w:space="0" w:color="EDE7DA"/>
          <w:right w:val="single" w:sz="4" w:space="0" w:color="EDE7DA"/>
          <w:insideH w:val="single" w:sz="4" w:space="0" w:color="EDE7DA"/>
          <w:insideV w:val="single" w:sz="4" w:space="0" w:color="EDE7DA"/>
        </w:tblBorders>
      </w:tblPr>
      <w:tblGrid>
        <w:gridCol w:w="9360"/>
      </w:tblGrid>
      <w:tr>
        <w:trPr>
          <w:cantSplit/>
        </w:trPr>
        <w:tc>
          <w:tcPr>
            <w:tcW w:type="dxa" w:w="9360"/>
            <w:vAlign w:val="center"/>
            <w:tcMar>
              <w:top w:w="100" w:type="dxa"/>
              <w:bottom w:w="100" w:type="dxa"/>
              <w:start w:w="120" w:type="dxa"/>
              <w:end w:w="120" w:type="dxa"/>
            </w:tcMar>
            <w:shd w:fill="EDE7DA"/>
          </w:tcPr>
          <w:p>
            <w:pPr>
              <w:spacing w:after="0"/>
              <w:ind w:left="0" w:right="0" w:firstLine="0"/>
            </w:pPr>
            <w:r>
              <w:rPr>
                <w:rFonts w:ascii="Calibri" w:hAnsi="Calibri"/>
                <w:b/>
                <w:color w:val="163F9E"/>
                <w:sz w:val="21"/>
              </w:rPr>
              <w:t xml:space="preserve">Trainerwortlaut: </w:t>
            </w:r>
            <w:r>
              <w:rPr>
                <w:rFonts w:ascii="Calibri" w:hAnsi="Calibri"/>
                <w:b w:val="0"/>
                <w:color w:val="1F2A2A"/>
                <w:sz w:val="21"/>
              </w:rPr>
              <w:t>„Verantwortung bleibt beim Menschen. Wir nutzen nur freigegebene Werkzeuge und Unternehmenskonten. Vor jeder Eingabe gilt die Datenampel: Grün ist im freigegebenen Werkzeug grundsätzlich nutzbar, Gelb wird nicht eingegeben, sondern zuerst intern geprüft und freigegeben, und Rot wird im Basistraining niemals eingegeben. Je größer die mögliche Wirkung eines Fehlers, desto stärker muss die menschliche Prüfung sein – bis hin zum vollständigen Verzicht auf den KI-Einsatz. Unsichere, sensible oder ungewöhnliche Fälle stoppen wir und geben sie an die benannte interne Stelle.“</w:t>
            </w:r>
          </w:p>
        </w:tc>
      </w:tr>
    </w:tbl>
    <w:p>
      <w:pPr>
        <w:spacing w:after="40"/>
      </w:pPr>
    </w:p>
    <w:p>
      <w:pPr/>
      <w:r>
        <w:rPr>
          <w:rFonts w:ascii="Calibri" w:hAnsi="Calibri"/>
          <w:b/>
          <w:color w:val="163F9E"/>
        </w:rPr>
        <w:t xml:space="preserve">Interaktion: </w:t>
      </w:r>
      <w:r>
        <w:rPr>
          <w:rFonts w:ascii="Calibri" w:hAnsi="Calibri"/>
          <w:b w:val="0"/>
          <w:color w:val="1F2A2A"/>
        </w:rPr>
        <w:t>Sortieren Sie sechs vorbereitete Datenkarten gemeinsam in Grün, Gelb und Rot. Lassen Sie die Gruppe danach für einen externen Textentwurf Rollen für Erstellung, Fachprüfung, Freigabe und Eskalation eintragen. Wiederholen Sie die fünf Regeln als Satzanfänge, die die Gruppe vervollständigt.</w:t>
      </w:r>
    </w:p>
    <w:p>
      <w:pPr/>
      <w:r>
        <w:rPr>
          <w:rFonts w:ascii="Calibri" w:hAnsi="Calibri"/>
          <w:b/>
          <w:color w:val="163F9E"/>
        </w:rPr>
        <w:t xml:space="preserve">Erwartete Reaktion: </w:t>
      </w:r>
      <w:r>
        <w:rPr>
          <w:rFonts w:ascii="Calibri" w:hAnsi="Calibri"/>
          <w:b w:val="0"/>
          <w:color w:val="1F2A2A"/>
        </w:rPr>
        <w:t>Synthetische und rechtmäßig veröffentlichte Daten werden mit Werkzeug- und Zweckvorbehalt grün eingeordnet; interne, pseudonymisierte oder rechtlich unklare Inhalte gelb; Zugangsdaten, Geheimnisse, sensible Personen- und Sicherheitsdaten rot. Folgenreiche Personen- oder Sicherheitsentscheidungen werden gestoppt.</w:t>
      </w:r>
    </w:p>
    <w:p>
      <w:pPr>
        <w:pStyle w:val="Heading2"/>
      </w:pPr>
      <w:r>
        <w:t>Moderationskontrolle</w:t>
      </w:r>
    </w:p>
    <w:p>
      <w:pPr>
        <w:pStyle w:val="MHCompact"/>
      </w:pPr>
      <w:r>
        <w:rPr>
          <w:rFonts w:ascii="Calibri" w:hAnsi="Calibri"/>
          <w:b/>
          <w:color w:val="163F9E"/>
          <w:sz w:val="20"/>
        </w:rPr>
        <w:t xml:space="preserve">Zeitwarnung: </w:t>
      </w:r>
      <w:r>
        <w:rPr>
          <w:rFonts w:ascii="Calibri" w:hAnsi="Calibri"/>
          <w:b w:val="0"/>
          <w:color w:val="1F2A2A"/>
          <w:sz w:val="20"/>
        </w:rPr>
        <w:t>Nach der Datenampel keine Einzelfallberatung eröffnen. Ungeklärte Kundenfälle schriftlich als Nachgangspunkt an die zuständige interne Fachstelle markieren und zum Rollenweg wechseln.</w:t>
      </w:r>
    </w:p>
    <w:tbl>
      <w:tblPr>
        <w:tblW w:type="dxa" w:w="9360"/>
        <w:jc w:val="left"/>
        <w:tblLayout w:type="fixed"/>
        <w:tblLook w:firstColumn="1" w:firstRow="1" w:lastColumn="0" w:lastRow="0" w:noHBand="0" w:noVBand="1" w:val="04A0"/>
        <w:tblInd w:w="120" w:type="dxa"/>
        <w:tblBorders>
          <w:top w:val="single" w:sz="4" w:space="0" w:color="FFF4CC"/>
          <w:left w:val="single" w:sz="4" w:space="0" w:color="FFF4CC"/>
          <w:bottom w:val="single" w:sz="4" w:space="0" w:color="FFF4CC"/>
          <w:right w:val="single" w:sz="4" w:space="0" w:color="FFF4CC"/>
          <w:insideH w:val="single" w:sz="4" w:space="0" w:color="FFF4CC"/>
          <w:insideV w:val="single" w:sz="4" w:space="0" w:color="FFF4CC"/>
        </w:tblBorders>
      </w:tblPr>
      <w:tblGrid>
        <w:gridCol w:w="9360"/>
      </w:tblGrid>
      <w:tr>
        <w:trPr>
          <w:cantSplit/>
        </w:trPr>
        <w:tc>
          <w:tcPr>
            <w:tcW w:type="dxa" w:w="9360"/>
            <w:vAlign w:val="center"/>
            <w:tcMar>
              <w:top w:w="100" w:type="dxa"/>
              <w:bottom w:w="100" w:type="dxa"/>
              <w:start w:w="120" w:type="dxa"/>
              <w:end w:w="120" w:type="dxa"/>
            </w:tcMar>
            <w:shd w:fill="FFF4CC"/>
          </w:tcPr>
          <w:p>
            <w:pPr>
              <w:spacing w:after="0"/>
              <w:ind w:left="0" w:right="0" w:firstLine="0"/>
            </w:pPr>
            <w:r>
              <w:rPr>
                <w:rFonts w:ascii="Calibri" w:hAnsi="Calibri"/>
                <w:b/>
                <w:color w:val="163F9E"/>
                <w:sz w:val="21"/>
              </w:rPr>
              <w:t xml:space="preserve">Typisches Missverständnis: </w:t>
            </w:r>
            <w:r>
              <w:rPr>
                <w:rFonts w:ascii="Calibri" w:hAnsi="Calibri"/>
                <w:b w:val="0"/>
                <w:color w:val="1F2A2A"/>
                <w:sz w:val="21"/>
              </w:rPr>
              <w:t>„Gelb heißt, ich darf die Daten vorsichtig oder gekürzt eingeben.“ Korrektur: Gelb heißt vorher zuständige Person, Zweck, Daten und zulässiges Werkzeug klären; im Training wird synthetisch ersetzt.</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FCE8E6"/>
          <w:left w:val="single" w:sz="4" w:space="0" w:color="FCE8E6"/>
          <w:bottom w:val="single" w:sz="4" w:space="0" w:color="FCE8E6"/>
          <w:right w:val="single" w:sz="4" w:space="0" w:color="FCE8E6"/>
          <w:insideH w:val="single" w:sz="4" w:space="0" w:color="FCE8E6"/>
          <w:insideV w:val="single" w:sz="4" w:space="0" w:color="FCE8E6"/>
        </w:tblBorders>
      </w:tblPr>
      <w:tblGrid>
        <w:gridCol w:w="9360"/>
      </w:tblGrid>
      <w:tr>
        <w:trPr>
          <w:cantSplit/>
        </w:trPr>
        <w:tc>
          <w:tcPr>
            <w:tcW w:type="dxa" w:w="9360"/>
            <w:vAlign w:val="center"/>
            <w:tcMar>
              <w:top w:w="100" w:type="dxa"/>
              <w:bottom w:w="100" w:type="dxa"/>
              <w:start w:w="120" w:type="dxa"/>
              <w:end w:w="120" w:type="dxa"/>
            </w:tcMar>
            <w:shd w:fill="FCE8E6"/>
          </w:tcPr>
          <w:p>
            <w:pPr>
              <w:spacing w:after="0"/>
              <w:ind w:left="0" w:right="0" w:firstLine="0"/>
            </w:pPr>
            <w:r>
              <w:rPr>
                <w:rFonts w:ascii="Calibri" w:hAnsi="Calibri"/>
                <w:b/>
                <w:color w:val="163F9E"/>
                <w:sz w:val="21"/>
              </w:rPr>
              <w:t xml:space="preserve">Safety Stop: </w:t>
            </w:r>
            <w:r>
              <w:rPr>
                <w:rFonts w:ascii="Calibri" w:hAnsi="Calibri"/>
                <w:b w:val="0"/>
                <w:color w:val="1F2A2A"/>
                <w:sz w:val="21"/>
              </w:rPr>
              <w:t>Der AI Act dient nur als Orientierungsrahmen für Verständnis, Rollen, Nutzungskontext, Risiken und betroffene Personen. MyHiwi trifft keine rechtliche Einzelfallbewertung, zertifiziert nichts und legt keine Kundentools oder Zuständigkeiten eigenständig fest.</w:t>
            </w:r>
          </w:p>
        </w:tc>
      </w:tr>
    </w:tbl>
    <w:p>
      <w:pPr>
        <w:spacing w:after="40"/>
      </w:pPr>
    </w:p>
    <w:p>
      <w:pPr>
        <w:pStyle w:val="MHCompact"/>
      </w:pPr>
      <w:r>
        <w:rPr>
          <w:rFonts w:ascii="Calibri" w:hAnsi="Calibri"/>
          <w:b/>
          <w:color w:val="163F9E"/>
          <w:sz w:val="20"/>
        </w:rPr>
        <w:t xml:space="preserve">Technik-Fallback: </w:t>
      </w:r>
      <w:r>
        <w:rPr>
          <w:rFonts w:ascii="Calibri" w:hAnsi="Calibri"/>
          <w:b w:val="0"/>
          <w:color w:val="1F2A2A"/>
          <w:sz w:val="20"/>
        </w:rPr>
        <w:t>Nutzen Sie laminierte Ampelkarten, Rollenkarten und die einseitige KI-Nutzungsregel; Entscheidungen werden auf einem Flipchart dokumentiert.</w:t>
      </w:r>
    </w:p>
    <w:p>
      <w:pPr>
        <w:pStyle w:val="Heading2"/>
      </w:pPr>
      <w:r>
        <w:t>Folienfolge</w:t>
      </w:r>
    </w:p>
    <w:p>
      <w:pPr>
        <w:pStyle w:val="MHChecklist"/>
        <w:keepNext/>
        <w:numPr>
          <w:ilvl w:val="0"/>
          <w:numId w:val="16"/>
        </w:numPr>
      </w:pPr>
      <w:r>
        <w:rPr>
          <w:rFonts w:ascii="Calibri" w:hAnsi="Calibri"/>
          <w:b w:val="0"/>
          <w:color w:val="1F2A2A"/>
          <w:sz w:val="19"/>
        </w:rPr>
        <w:t>Folie 24: Menschliche Verantwortung und Wirkungsmaßstab erklären.</w:t>
      </w:r>
    </w:p>
    <w:p>
      <w:pPr>
        <w:pStyle w:val="MHChecklist"/>
        <w:keepNext/>
        <w:numPr>
          <w:ilvl w:val="0"/>
          <w:numId w:val="16"/>
        </w:numPr>
      </w:pPr>
      <w:r>
        <w:rPr>
          <w:rFonts w:ascii="Calibri" w:hAnsi="Calibri"/>
          <w:b w:val="0"/>
          <w:color w:val="1F2A2A"/>
          <w:sz w:val="19"/>
        </w:rPr>
        <w:t>Folie 25: Werkzeug, Konto, Zweck, Einstellungen und Freigabe trennen.</w:t>
      </w:r>
    </w:p>
    <w:p>
      <w:pPr>
        <w:pStyle w:val="MHChecklist"/>
        <w:keepNext/>
        <w:numPr>
          <w:ilvl w:val="0"/>
          <w:numId w:val="16"/>
        </w:numPr>
      </w:pPr>
      <w:r>
        <w:rPr>
          <w:rFonts w:ascii="Calibri" w:hAnsi="Calibri"/>
          <w:b w:val="0"/>
          <w:color w:val="1F2A2A"/>
          <w:sz w:val="19"/>
        </w:rPr>
        <w:t>Folien 26–29: Datenampel erklären und sechs Karten sortieren.</w:t>
      </w:r>
    </w:p>
    <w:p>
      <w:pPr>
        <w:pStyle w:val="MHChecklist"/>
        <w:keepNext/>
        <w:numPr>
          <w:ilvl w:val="0"/>
          <w:numId w:val="16"/>
        </w:numPr>
      </w:pPr>
      <w:r>
        <w:rPr>
          <w:rFonts w:ascii="Calibri" w:hAnsi="Calibri"/>
          <w:b w:val="0"/>
          <w:color w:val="1F2A2A"/>
          <w:sz w:val="19"/>
        </w:rPr>
        <w:t>Folie 30: Folgenreiche Fälle über Personal, Gesundheit, Finanzen, Leistungen und Sicherheit erkennen.</w:t>
      </w:r>
    </w:p>
    <w:p>
      <w:pPr>
        <w:pStyle w:val="MHChecklist"/>
        <w:keepNext/>
        <w:numPr>
          <w:ilvl w:val="0"/>
          <w:numId w:val="16"/>
        </w:numPr>
      </w:pPr>
      <w:r>
        <w:rPr>
          <w:rFonts w:ascii="Calibri" w:hAnsi="Calibri"/>
          <w:b w:val="0"/>
          <w:color w:val="1F2A2A"/>
          <w:sz w:val="19"/>
        </w:rPr>
        <w:t>Folie 31: Prüf-, Freigabe- und Eskalationsweg festlegen.</w:t>
      </w:r>
    </w:p>
    <w:p>
      <w:pPr>
        <w:pStyle w:val="MHChecklist"/>
        <w:keepNext w:val="0"/>
        <w:numPr>
          <w:ilvl w:val="0"/>
          <w:numId w:val="16"/>
        </w:numPr>
      </w:pPr>
      <w:r>
        <w:rPr>
          <w:rFonts w:ascii="Calibri" w:hAnsi="Calibri"/>
          <w:b w:val="0"/>
          <w:color w:val="1F2A2A"/>
          <w:sz w:val="19"/>
        </w:rPr>
        <w:t>Folie 32: Fünf Regeln gemeinsam vervollständigen.</w:t>
      </w:r>
    </w:p>
    <w:p>
      <w:pPr>
        <w:pStyle w:val="Heading1"/>
        <w:pageBreakBefore/>
      </w:pPr>
      <w:r>
        <w:t>Modul 6 – Unternehmensbezogene Praxisübung</w:t>
      </w:r>
    </w:p>
    <w:tbl>
      <w:tblPr>
        <w:tblW w:type="dxa" w:w="9360"/>
        <w:jc w:val="left"/>
        <w:tblLayout w:type="fixed"/>
        <w:tblLook w:firstColumn="1" w:firstRow="1" w:lastColumn="0" w:lastRow="0" w:noHBand="0" w:noVBand="1" w:val="04A0"/>
        <w:tblInd w:w="120" w:type="dxa"/>
        <w:tblBorders>
          <w:top w:val="single" w:sz="4" w:space="0" w:color="F6F2EA"/>
          <w:left w:val="single" w:sz="4" w:space="0" w:color="F6F2EA"/>
          <w:bottom w:val="single" w:sz="4" w:space="0" w:color="F6F2EA"/>
          <w:right w:val="single" w:sz="4" w:space="0" w:color="F6F2EA"/>
          <w:insideH w:val="single" w:sz="4" w:space="0" w:color="F6F2EA"/>
          <w:insideV w:val="single" w:sz="4" w:space="0" w:color="F6F2EA"/>
        </w:tblBorders>
      </w:tblPr>
      <w:tblGrid>
        <w:gridCol w:w="9360"/>
      </w:tblGrid>
      <w:tr>
        <w:trPr>
          <w:cantSplit/>
        </w:trPr>
        <w:tc>
          <w:tcPr>
            <w:tcW w:type="dxa" w:w="9360"/>
            <w:vAlign w:val="center"/>
            <w:tcMar>
              <w:top w:w="100" w:type="dxa"/>
              <w:bottom w:w="100" w:type="dxa"/>
              <w:start w:w="120" w:type="dxa"/>
              <w:end w:w="120" w:type="dxa"/>
            </w:tcMar>
            <w:shd w:fill="F6F2EA"/>
          </w:tcPr>
          <w:p>
            <w:pPr>
              <w:spacing w:after="0"/>
              <w:ind w:left="0" w:right="0" w:firstLine="0"/>
            </w:pPr>
            <w:r>
              <w:rPr>
                <w:rFonts w:ascii="Calibri" w:hAnsi="Calibri"/>
                <w:b w:val="0"/>
                <w:color w:val="1F2A2A"/>
                <w:sz w:val="21"/>
              </w:rPr>
              <w:t>Timing: 30 Minuten  ·  Folien: 33–37</w:t>
            </w:r>
          </w:p>
        </w:tc>
      </w:tr>
    </w:tbl>
    <w:p>
      <w:pPr>
        <w:spacing w:after="40"/>
      </w:pPr>
    </w:p>
    <w:p>
      <w:pPr>
        <w:pStyle w:val="MHCompact"/>
      </w:pPr>
      <w:r>
        <w:rPr>
          <w:rFonts w:ascii="Calibri" w:hAnsi="Calibri"/>
          <w:b/>
          <w:color w:val="163F9E"/>
          <w:sz w:val="20"/>
        </w:rPr>
        <w:t xml:space="preserve">Praxisbeispiel: </w:t>
      </w:r>
      <w:r>
        <w:rPr>
          <w:rFonts w:ascii="Calibri" w:hAnsi="Calibri"/>
          <w:b w:val="0"/>
          <w:color w:val="1F2A2A"/>
          <w:sz w:val="20"/>
        </w:rPr>
        <w:t>Hauptfall B wird im vereinbarten Fokus in Modul 6–7 vollständig bearbeitet: Ziel und Daten einordnen, Prompt formulieren, Ausgabe prüfen, verbessern und den menschlichen Freigabeweg festlegen.</w:t>
      </w:r>
    </w:p>
    <w:p>
      <w:pPr/>
      <w:r>
        <w:rPr>
          <w:rFonts w:ascii="Calibri" w:hAnsi="Calibri"/>
          <w:b/>
          <w:color w:val="163F9E"/>
        </w:rPr>
        <w:t xml:space="preserve">Lernziel: </w:t>
      </w:r>
      <w:r>
        <w:rPr>
          <w:rFonts w:ascii="Calibri" w:hAnsi="Calibri"/>
          <w:b w:val="0"/>
          <w:color w:val="1F2A2A"/>
        </w:rPr>
        <w:t>Die Teilnehmenden bearbeiten einen sicheren, synthetischen Branchenfall vom Ziel über Datenampel und Prompt bis zur ersten Analyse und benennen den Freigabeweg.</w:t>
      </w:r>
    </w:p>
    <w:tbl>
      <w:tblPr>
        <w:tblW w:type="dxa" w:w="9360"/>
        <w:jc w:val="left"/>
        <w:tblLayout w:type="fixed"/>
        <w:tblLook w:firstColumn="1" w:firstRow="1" w:lastColumn="0" w:lastRow="0" w:noHBand="0" w:noVBand="1" w:val="04A0"/>
        <w:tblInd w:w="120" w:type="dxa"/>
        <w:tblBorders>
          <w:top w:val="single" w:sz="4" w:space="0" w:color="EDE7DA"/>
          <w:left w:val="single" w:sz="4" w:space="0" w:color="EDE7DA"/>
          <w:bottom w:val="single" w:sz="4" w:space="0" w:color="EDE7DA"/>
          <w:right w:val="single" w:sz="4" w:space="0" w:color="EDE7DA"/>
          <w:insideH w:val="single" w:sz="4" w:space="0" w:color="EDE7DA"/>
          <w:insideV w:val="single" w:sz="4" w:space="0" w:color="EDE7DA"/>
        </w:tblBorders>
      </w:tblPr>
      <w:tblGrid>
        <w:gridCol w:w="9360"/>
      </w:tblGrid>
      <w:tr>
        <w:trPr>
          <w:cantSplit/>
        </w:trPr>
        <w:tc>
          <w:tcPr>
            <w:tcW w:type="dxa" w:w="9360"/>
            <w:vAlign w:val="center"/>
            <w:tcMar>
              <w:top w:w="100" w:type="dxa"/>
              <w:bottom w:w="100" w:type="dxa"/>
              <w:start w:w="120" w:type="dxa"/>
              <w:end w:w="120" w:type="dxa"/>
            </w:tcMar>
            <w:shd w:fill="EDE7DA"/>
          </w:tcPr>
          <w:p>
            <w:pPr>
              <w:spacing w:after="0"/>
              <w:ind w:left="0" w:right="0" w:firstLine="0"/>
            </w:pPr>
            <w:r>
              <w:rPr>
                <w:rFonts w:ascii="Calibri" w:hAnsi="Calibri"/>
                <w:b/>
                <w:color w:val="163F9E"/>
                <w:sz w:val="21"/>
              </w:rPr>
              <w:t xml:space="preserve">Trainerwortlaut: </w:t>
            </w:r>
            <w:r>
              <w:rPr>
                <w:rFonts w:ascii="Calibri" w:hAnsi="Calibri"/>
                <w:b w:val="0"/>
                <w:color w:val="1F2A2A"/>
                <w:sz w:val="21"/>
              </w:rPr>
              <w:t>„Wir bearbeiten jetzt einen vorbereiteten Fall aus Ihrem Arbeitsalltag. Der Fall ist synthetisch; reale rote Daten verwenden wir nicht und gelbe Daten sind standardmäßig synthetisch ersetzt. Unser Weg hat sieben Schritte: Aufgabe und gewünschtes Ergebnis klären, Daten mit der Ampel einordnen, Prompt mit sechs Bausteinen erstellen, Ausgabe erzeugen oder das Trainerbeispiel analysieren, Ausgabe prüfen, Ergebnis verbessern und Freigabeweg samt Verantwortlichem benennen. Bei jeder Unsicherheit stoppen wir.“</w:t>
            </w:r>
          </w:p>
        </w:tc>
      </w:tr>
    </w:tbl>
    <w:p>
      <w:pPr>
        <w:spacing w:after="40"/>
      </w:pPr>
    </w:p>
    <w:p>
      <w:pPr/>
      <w:r>
        <w:rPr>
          <w:rFonts w:ascii="Calibri" w:hAnsi="Calibri"/>
          <w:b/>
          <w:color w:val="163F9E"/>
        </w:rPr>
        <w:t xml:space="preserve">Interaktion: </w:t>
      </w:r>
      <w:r>
        <w:rPr>
          <w:rFonts w:ascii="Calibri" w:hAnsi="Calibri"/>
          <w:b w:val="0"/>
          <w:color w:val="1F2A2A"/>
        </w:rPr>
        <w:t>Kleingruppen wählen zwischen Basis- und Fortgeschrittenenstufe. Sie definieren das Ziel, sortieren das bereitgestellte Material, bauen den Prompt und analysieren die synthetische Beispielausgabe. Bei freigegebenem, funktionierendem Tool darf der vorbereitete Prompt eingegeben werden; sonst wird ausschließlich die Offline-Ausgabe verwendet.</w:t>
      </w:r>
    </w:p>
    <w:p>
      <w:pPr/>
      <w:r>
        <w:rPr>
          <w:rFonts w:ascii="Calibri" w:hAnsi="Calibri"/>
          <w:b/>
          <w:color w:val="163F9E"/>
        </w:rPr>
        <w:t xml:space="preserve">Erwartete Reaktion: </w:t>
      </w:r>
      <w:r>
        <w:rPr>
          <w:rFonts w:ascii="Calibri" w:hAnsi="Calibri"/>
          <w:b w:val="0"/>
          <w:color w:val="1F2A2A"/>
        </w:rPr>
        <w:t>Die Gruppen formulieren ein konkretes Arbeitsergebnis, nutzen nur grünes oder synthetisch ersetztes Material, füllen alle sechs Promptbausteine, markieren Stärken und Fehler der Ausgabe und benennen fachliche Prüfung sowie Freigabe.</w:t>
      </w:r>
    </w:p>
    <w:p>
      <w:pPr>
        <w:pStyle w:val="Heading2"/>
      </w:pPr>
      <w:r>
        <w:t>Moderationskontrolle</w:t>
      </w:r>
    </w:p>
    <w:p>
      <w:pPr>
        <w:pStyle w:val="MHCompact"/>
      </w:pPr>
      <w:r>
        <w:rPr>
          <w:rFonts w:ascii="Calibri" w:hAnsi="Calibri"/>
          <w:b/>
          <w:color w:val="163F9E"/>
          <w:sz w:val="20"/>
        </w:rPr>
        <w:t xml:space="preserve">Zeitwarnung: </w:t>
      </w:r>
      <w:r>
        <w:rPr>
          <w:rFonts w:ascii="Calibri" w:hAnsi="Calibri"/>
          <w:b w:val="0"/>
          <w:color w:val="1F2A2A"/>
          <w:sz w:val="20"/>
        </w:rPr>
        <w:t>Wechseln Sie nach Ziel und Ampel konsequent zur Promptarbeit; stoppen Sie Tool-Experimente, sobald eine verwertbare Beispielausgabe vorliegt, damit Analyse und Freigabeweg nicht entfallen.</w:t>
      </w:r>
    </w:p>
    <w:tbl>
      <w:tblPr>
        <w:tblW w:type="dxa" w:w="9360"/>
        <w:jc w:val="left"/>
        <w:tblLayout w:type="fixed"/>
        <w:tblLook w:firstColumn="1" w:firstRow="1" w:lastColumn="0" w:lastRow="0" w:noHBand="0" w:noVBand="1" w:val="04A0"/>
        <w:tblInd w:w="120" w:type="dxa"/>
        <w:tblBorders>
          <w:top w:val="single" w:sz="4" w:space="0" w:color="FFF4CC"/>
          <w:left w:val="single" w:sz="4" w:space="0" w:color="FFF4CC"/>
          <w:bottom w:val="single" w:sz="4" w:space="0" w:color="FFF4CC"/>
          <w:right w:val="single" w:sz="4" w:space="0" w:color="FFF4CC"/>
          <w:insideH w:val="single" w:sz="4" w:space="0" w:color="FFF4CC"/>
          <w:insideV w:val="single" w:sz="4" w:space="0" w:color="FFF4CC"/>
        </w:tblBorders>
      </w:tblPr>
      <w:tblGrid>
        <w:gridCol w:w="9360"/>
      </w:tblGrid>
      <w:tr>
        <w:trPr>
          <w:cantSplit/>
        </w:trPr>
        <w:tc>
          <w:tcPr>
            <w:tcW w:type="dxa" w:w="9360"/>
            <w:vAlign w:val="center"/>
            <w:tcMar>
              <w:top w:w="100" w:type="dxa"/>
              <w:bottom w:w="100" w:type="dxa"/>
              <w:start w:w="120" w:type="dxa"/>
              <w:end w:w="120" w:type="dxa"/>
            </w:tcMar>
            <w:shd w:fill="FFF4CC"/>
          </w:tcPr>
          <w:p>
            <w:pPr>
              <w:spacing w:after="0"/>
              <w:ind w:left="0" w:right="0" w:firstLine="0"/>
            </w:pPr>
            <w:r>
              <w:rPr>
                <w:rFonts w:ascii="Calibri" w:hAnsi="Calibri"/>
                <w:b/>
                <w:color w:val="163F9E"/>
                <w:sz w:val="21"/>
              </w:rPr>
              <w:t xml:space="preserve">Typisches Missverständnis: </w:t>
            </w:r>
            <w:r>
              <w:rPr>
                <w:rFonts w:ascii="Calibri" w:hAnsi="Calibri"/>
                <w:b w:val="0"/>
                <w:color w:val="1F2A2A"/>
                <w:sz w:val="21"/>
              </w:rPr>
              <w:t>„Für eine realistische Übung brauchen wir das echte Kundendokument.“ Korrektur: Struktur und Lernziel lassen sich mit synthetischen Daten realistisch trainieren; echte sensible Inhalte erhöhen das Risiko, nicht den Lernerfolg.</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FCE8E6"/>
          <w:left w:val="single" w:sz="4" w:space="0" w:color="FCE8E6"/>
          <w:bottom w:val="single" w:sz="4" w:space="0" w:color="FCE8E6"/>
          <w:right w:val="single" w:sz="4" w:space="0" w:color="FCE8E6"/>
          <w:insideH w:val="single" w:sz="4" w:space="0" w:color="FCE8E6"/>
          <w:insideV w:val="single" w:sz="4" w:space="0" w:color="FCE8E6"/>
        </w:tblBorders>
      </w:tblPr>
      <w:tblGrid>
        <w:gridCol w:w="9360"/>
      </w:tblGrid>
      <w:tr>
        <w:trPr>
          <w:cantSplit/>
        </w:trPr>
        <w:tc>
          <w:tcPr>
            <w:tcW w:type="dxa" w:w="9360"/>
            <w:vAlign w:val="center"/>
            <w:tcMar>
              <w:top w:w="100" w:type="dxa"/>
              <w:bottom w:w="100" w:type="dxa"/>
              <w:start w:w="120" w:type="dxa"/>
              <w:end w:w="120" w:type="dxa"/>
            </w:tcMar>
            <w:shd w:fill="FCE8E6"/>
          </w:tcPr>
          <w:p>
            <w:pPr>
              <w:spacing w:after="0"/>
              <w:ind w:left="0" w:right="0" w:firstLine="0"/>
            </w:pPr>
            <w:r>
              <w:rPr>
                <w:rFonts w:ascii="Calibri" w:hAnsi="Calibri"/>
                <w:b/>
                <w:color w:val="163F9E"/>
                <w:sz w:val="21"/>
              </w:rPr>
              <w:t xml:space="preserve">Safety Stop: </w:t>
            </w:r>
            <w:r>
              <w:rPr>
                <w:rFonts w:ascii="Calibri" w:hAnsi="Calibri"/>
                <w:b w:val="0"/>
                <w:color w:val="1F2A2A"/>
                <w:sz w:val="21"/>
              </w:rPr>
              <w:t>Vor jeder Eingabe kontrolliert die Gruppe das Material. Keine roten Live-Daten; gelbe Inhalte bleiben synthetisch. Es gibt keine automatisierte Personenentscheidung, keine sicherheitskritische Freigabe und keine ungeprüfte externe Veröffentlichung.</w:t>
            </w:r>
          </w:p>
        </w:tc>
      </w:tr>
    </w:tbl>
    <w:p>
      <w:pPr>
        <w:spacing w:after="40"/>
      </w:pPr>
    </w:p>
    <w:p>
      <w:pPr>
        <w:pStyle w:val="MHCompact"/>
      </w:pPr>
      <w:r>
        <w:rPr>
          <w:rFonts w:ascii="Calibri" w:hAnsi="Calibri"/>
          <w:b/>
          <w:color w:val="163F9E"/>
          <w:sz w:val="20"/>
        </w:rPr>
        <w:t xml:space="preserve">Technik-Fallback: </w:t>
      </w:r>
      <w:r>
        <w:rPr>
          <w:rFonts w:ascii="Calibri" w:hAnsi="Calibri"/>
          <w:b w:val="0"/>
          <w:color w:val="1F2A2A"/>
          <w:sz w:val="20"/>
        </w:rPr>
        <w:t>Jede Fallmappe enthält Aufgabe, synthetisches Material, Beispielprompt, ungeprüfte Ausgabe und Lösungshinweise. Fällt das Tool aus, beginnt die Gruppe direkt mit der vorbereiteten Ausgabe.</w:t>
      </w:r>
    </w:p>
    <w:p>
      <w:pPr>
        <w:pStyle w:val="Heading2"/>
      </w:pPr>
      <w:r>
        <w:t>Folienfolge</w:t>
      </w:r>
    </w:p>
    <w:p>
      <w:pPr>
        <w:pStyle w:val="MHChecklist"/>
        <w:keepNext/>
        <w:numPr>
          <w:ilvl w:val="0"/>
          <w:numId w:val="17"/>
        </w:numPr>
      </w:pPr>
      <w:r>
        <w:rPr>
          <w:rFonts w:ascii="Calibri" w:hAnsi="Calibri"/>
          <w:b w:val="0"/>
          <w:color w:val="1F2A2A"/>
          <w:sz w:val="19"/>
        </w:rPr>
        <w:t>Folie 33: Fall, Lernziel und Freigaberolle vorstellen.</w:t>
      </w:r>
    </w:p>
    <w:p>
      <w:pPr>
        <w:pStyle w:val="MHChecklist"/>
        <w:keepNext/>
        <w:numPr>
          <w:ilvl w:val="0"/>
          <w:numId w:val="17"/>
        </w:numPr>
      </w:pPr>
      <w:r>
        <w:rPr>
          <w:rFonts w:ascii="Calibri" w:hAnsi="Calibri"/>
          <w:b w:val="0"/>
          <w:color w:val="1F2A2A"/>
          <w:sz w:val="19"/>
        </w:rPr>
        <w:t>Folie 34: Ergebnis, Zielgruppe, Zweck und Qualitätsmerkmale klären.</w:t>
      </w:r>
    </w:p>
    <w:p>
      <w:pPr>
        <w:pStyle w:val="MHChecklist"/>
        <w:keepNext/>
        <w:numPr>
          <w:ilvl w:val="0"/>
          <w:numId w:val="17"/>
        </w:numPr>
      </w:pPr>
      <w:r>
        <w:rPr>
          <w:rFonts w:ascii="Calibri" w:hAnsi="Calibri"/>
          <w:b w:val="0"/>
          <w:color w:val="1F2A2A"/>
          <w:sz w:val="19"/>
        </w:rPr>
        <w:t>Folie 35: Material sichtbar durch die Ampel sortieren.</w:t>
      </w:r>
    </w:p>
    <w:p>
      <w:pPr>
        <w:pStyle w:val="MHChecklist"/>
        <w:keepNext/>
        <w:numPr>
          <w:ilvl w:val="0"/>
          <w:numId w:val="17"/>
        </w:numPr>
      </w:pPr>
      <w:r>
        <w:rPr>
          <w:rFonts w:ascii="Calibri" w:hAnsi="Calibri"/>
          <w:b w:val="0"/>
          <w:color w:val="1F2A2A"/>
          <w:sz w:val="19"/>
        </w:rPr>
        <w:t>Folie 36: Sechs Promptbausteine in Gruppen formulieren.</w:t>
      </w:r>
    </w:p>
    <w:p>
      <w:pPr>
        <w:pStyle w:val="MHChecklist"/>
        <w:keepNext w:val="0"/>
        <w:numPr>
          <w:ilvl w:val="0"/>
          <w:numId w:val="17"/>
        </w:numPr>
      </w:pPr>
      <w:r>
        <w:rPr>
          <w:rFonts w:ascii="Calibri" w:hAnsi="Calibri"/>
          <w:b w:val="0"/>
          <w:color w:val="1F2A2A"/>
          <w:sz w:val="19"/>
        </w:rPr>
        <w:t>Folie 37: Ausgabe als brauchbar, unklar, unbelegt, falsch, unpassend oder unvollständig markieren.</w:t>
      </w:r>
    </w:p>
    <w:p>
      <w:pPr>
        <w:pStyle w:val="Heading1"/>
        <w:pageBreakBefore/>
      </w:pPr>
      <w:r>
        <w:t>Modul 7 – Prüfen, verbessern und freigeben</w:t>
      </w:r>
    </w:p>
    <w:tbl>
      <w:tblPr>
        <w:tblW w:type="dxa" w:w="9360"/>
        <w:jc w:val="left"/>
        <w:tblLayout w:type="fixed"/>
        <w:tblLook w:firstColumn="1" w:firstRow="1" w:lastColumn="0" w:lastRow="0" w:noHBand="0" w:noVBand="1" w:val="04A0"/>
        <w:tblInd w:w="120" w:type="dxa"/>
        <w:tblBorders>
          <w:top w:val="single" w:sz="4" w:space="0" w:color="F6F2EA"/>
          <w:left w:val="single" w:sz="4" w:space="0" w:color="F6F2EA"/>
          <w:bottom w:val="single" w:sz="4" w:space="0" w:color="F6F2EA"/>
          <w:right w:val="single" w:sz="4" w:space="0" w:color="F6F2EA"/>
          <w:insideH w:val="single" w:sz="4" w:space="0" w:color="F6F2EA"/>
          <w:insideV w:val="single" w:sz="4" w:space="0" w:color="F6F2EA"/>
        </w:tblBorders>
      </w:tblPr>
      <w:tblGrid>
        <w:gridCol w:w="9360"/>
      </w:tblGrid>
      <w:tr>
        <w:trPr>
          <w:cantSplit/>
        </w:trPr>
        <w:tc>
          <w:tcPr>
            <w:tcW w:type="dxa" w:w="9360"/>
            <w:vAlign w:val="center"/>
            <w:tcMar>
              <w:top w:w="100" w:type="dxa"/>
              <w:bottom w:w="100" w:type="dxa"/>
              <w:start w:w="120" w:type="dxa"/>
              <w:end w:w="120" w:type="dxa"/>
            </w:tcMar>
            <w:shd w:fill="F6F2EA"/>
          </w:tcPr>
          <w:p>
            <w:pPr>
              <w:spacing w:after="0"/>
              <w:ind w:left="0" w:right="0" w:firstLine="0"/>
            </w:pPr>
            <w:r>
              <w:rPr>
                <w:rFonts w:ascii="Calibri" w:hAnsi="Calibri"/>
                <w:b w:val="0"/>
                <w:color w:val="1F2A2A"/>
                <w:sz w:val="21"/>
              </w:rPr>
              <w:t>Timing: 15 Minuten  ·  Folien: 38</w:t>
            </w:r>
          </w:p>
        </w:tc>
      </w:tr>
    </w:tbl>
    <w:p>
      <w:pPr>
        <w:spacing w:after="40"/>
      </w:pPr>
    </w:p>
    <w:p>
      <w:pPr/>
      <w:r>
        <w:rPr>
          <w:rFonts w:ascii="Calibri" w:hAnsi="Calibri"/>
          <w:b/>
          <w:color w:val="163F9E"/>
        </w:rPr>
        <w:t xml:space="preserve">Lernziel: </w:t>
      </w:r>
      <w:r>
        <w:rPr>
          <w:rFonts w:ascii="Calibri" w:hAnsi="Calibri"/>
          <w:b w:val="0"/>
          <w:color w:val="1F2A2A"/>
        </w:rPr>
        <w:t>Die Teilnehmenden wenden die siebenstufige MyHiwi-Prüfroutine an und treffen eine begründete Entscheidung: verwenden, verbessern, verwerfen oder eskalieren.</w:t>
      </w:r>
    </w:p>
    <w:tbl>
      <w:tblPr>
        <w:tblW w:type="dxa" w:w="9360"/>
        <w:jc w:val="left"/>
        <w:tblLayout w:type="fixed"/>
        <w:tblLook w:firstColumn="1" w:firstRow="1" w:lastColumn="0" w:lastRow="0" w:noHBand="0" w:noVBand="1" w:val="04A0"/>
        <w:tblInd w:w="120" w:type="dxa"/>
        <w:tblBorders>
          <w:top w:val="single" w:sz="4" w:space="0" w:color="EDE7DA"/>
          <w:left w:val="single" w:sz="4" w:space="0" w:color="EDE7DA"/>
          <w:bottom w:val="single" w:sz="4" w:space="0" w:color="EDE7DA"/>
          <w:right w:val="single" w:sz="4" w:space="0" w:color="EDE7DA"/>
          <w:insideH w:val="single" w:sz="4" w:space="0" w:color="EDE7DA"/>
          <w:insideV w:val="single" w:sz="4" w:space="0" w:color="EDE7DA"/>
        </w:tblBorders>
      </w:tblPr>
      <w:tblGrid>
        <w:gridCol w:w="9360"/>
      </w:tblGrid>
      <w:tr>
        <w:trPr>
          <w:cantSplit/>
        </w:trPr>
        <w:tc>
          <w:tcPr>
            <w:tcW w:type="dxa" w:w="9360"/>
            <w:vAlign w:val="center"/>
            <w:tcMar>
              <w:top w:w="100" w:type="dxa"/>
              <w:bottom w:w="100" w:type="dxa"/>
              <w:start w:w="120" w:type="dxa"/>
              <w:end w:w="120" w:type="dxa"/>
            </w:tcMar>
            <w:shd w:fill="EDE7DA"/>
          </w:tcPr>
          <w:p>
            <w:pPr>
              <w:spacing w:after="0"/>
              <w:ind w:left="0" w:right="0" w:firstLine="0"/>
            </w:pPr>
            <w:r>
              <w:rPr>
                <w:rFonts w:ascii="Calibri" w:hAnsi="Calibri"/>
                <w:b/>
                <w:color w:val="163F9E"/>
                <w:sz w:val="21"/>
              </w:rPr>
              <w:t xml:space="preserve">Trainerwortlaut: </w:t>
            </w:r>
            <w:r>
              <w:rPr>
                <w:rFonts w:ascii="Calibri" w:hAnsi="Calibri"/>
                <w:b w:val="0"/>
                <w:color w:val="1F2A2A"/>
                <w:sz w:val="21"/>
              </w:rPr>
              <w:t>„Vor jeder Verwendung prüfen wir sieben Punkte. Erstens Fakten: Stimmen Namen, Zahlen, Termine und Aussagen? Zweitens Quelle: Ist sie echt, aktuell und passend? Drittens Vollständigkeit: Fehlen Kontext oder Einschränkungen? Viertens Verzerrung: Ist die Ausgabe einseitig, diskriminierend oder unangemessen? Fünftens Rechte und Daten: Enthält sie sensible, vertrauliche oder möglicherweise geschützte Inhalte? Sechstens Ton und Wirkung: Passt sie zu Zielgruppe und Unternehmen? Siebtens Verantwortung: Wer prüft, entscheidet und gibt frei? Danach entscheiden wir: verwenden, verbessern, verwerfen oder eskalieren.“</w:t>
            </w:r>
          </w:p>
        </w:tc>
      </w:tr>
    </w:tbl>
    <w:p>
      <w:pPr>
        <w:spacing w:after="40"/>
      </w:pPr>
    </w:p>
    <w:p>
      <w:pPr/>
      <w:r>
        <w:rPr>
          <w:rFonts w:ascii="Calibri" w:hAnsi="Calibri"/>
          <w:b/>
          <w:color w:val="163F9E"/>
        </w:rPr>
        <w:t xml:space="preserve">Interaktion: </w:t>
      </w:r>
      <w:r>
        <w:rPr>
          <w:rFonts w:ascii="Calibri" w:hAnsi="Calibri"/>
          <w:b w:val="0"/>
          <w:color w:val="1F2A2A"/>
        </w:rPr>
        <w:t>Jede Gruppe prüft ihre Beispielausgabe mit den sieben Punkten und nennt die zwei wichtigsten Änderungen sowie den zuständigen Freigabeschritt. Eine Gruppe präsentiert, die anderen ergänzen höchstens einen übersehenen Prüfpunkt.</w:t>
      </w:r>
    </w:p>
    <w:p>
      <w:pPr/>
      <w:r>
        <w:rPr>
          <w:rFonts w:ascii="Calibri" w:hAnsi="Calibri"/>
          <w:b/>
          <w:color w:val="163F9E"/>
        </w:rPr>
        <w:t xml:space="preserve">Erwartete Reaktion: </w:t>
      </w:r>
      <w:r>
        <w:rPr>
          <w:rFonts w:ascii="Calibri" w:hAnsi="Calibri"/>
          <w:b w:val="0"/>
          <w:color w:val="1F2A2A"/>
        </w:rPr>
        <w:t>Fakten und Quellen werden nicht aus Sprachstil abgeleitet; fehlender Kontext, mögliche Verzerrung, Rechte, Daten, Ton und Rollen werden sichtbar. Die Entscheidung enthält einen menschlichen Verantwortlichen.</w:t>
      </w:r>
    </w:p>
    <w:p>
      <w:pPr>
        <w:pStyle w:val="Heading2"/>
      </w:pPr>
      <w:r>
        <w:t>Moderationskontrolle</w:t>
      </w:r>
    </w:p>
    <w:p>
      <w:pPr>
        <w:pStyle w:val="MHCompact"/>
      </w:pPr>
      <w:r>
        <w:rPr>
          <w:rFonts w:ascii="Calibri" w:hAnsi="Calibri"/>
          <w:b/>
          <w:color w:val="163F9E"/>
          <w:sz w:val="20"/>
        </w:rPr>
        <w:t xml:space="preserve">Zeitwarnung: </w:t>
      </w:r>
      <w:r>
        <w:rPr>
          <w:rFonts w:ascii="Calibri" w:hAnsi="Calibri"/>
          <w:b w:val="0"/>
          <w:color w:val="1F2A2A"/>
          <w:sz w:val="20"/>
        </w:rPr>
        <w:t>Begrenzen Sie die Präsentation auf zwei Änderungen und eine Freigabeentscheidung; offene Spezialfragen kommen in die Nachbesprechung.</w:t>
      </w:r>
    </w:p>
    <w:tbl>
      <w:tblPr>
        <w:tblW w:type="dxa" w:w="9360"/>
        <w:jc w:val="left"/>
        <w:tblLayout w:type="fixed"/>
        <w:tblLook w:firstColumn="1" w:firstRow="1" w:lastColumn="0" w:lastRow="0" w:noHBand="0" w:noVBand="1" w:val="04A0"/>
        <w:tblInd w:w="120" w:type="dxa"/>
        <w:tblBorders>
          <w:top w:val="single" w:sz="4" w:space="0" w:color="FFF4CC"/>
          <w:left w:val="single" w:sz="4" w:space="0" w:color="FFF4CC"/>
          <w:bottom w:val="single" w:sz="4" w:space="0" w:color="FFF4CC"/>
          <w:right w:val="single" w:sz="4" w:space="0" w:color="FFF4CC"/>
          <w:insideH w:val="single" w:sz="4" w:space="0" w:color="FFF4CC"/>
          <w:insideV w:val="single" w:sz="4" w:space="0" w:color="FFF4CC"/>
        </w:tblBorders>
      </w:tblPr>
      <w:tblGrid>
        <w:gridCol w:w="9360"/>
      </w:tblGrid>
      <w:tr>
        <w:trPr>
          <w:cantSplit/>
        </w:trPr>
        <w:tc>
          <w:tcPr>
            <w:tcW w:type="dxa" w:w="9360"/>
            <w:vAlign w:val="center"/>
            <w:tcMar>
              <w:top w:w="100" w:type="dxa"/>
              <w:bottom w:w="100" w:type="dxa"/>
              <w:start w:w="120" w:type="dxa"/>
              <w:end w:w="120" w:type="dxa"/>
            </w:tcMar>
            <w:shd w:fill="FFF4CC"/>
          </w:tcPr>
          <w:p>
            <w:pPr>
              <w:spacing w:after="0"/>
              <w:ind w:left="0" w:right="0" w:firstLine="0"/>
            </w:pPr>
            <w:r>
              <w:rPr>
                <w:rFonts w:ascii="Calibri" w:hAnsi="Calibri"/>
                <w:b/>
                <w:color w:val="163F9E"/>
                <w:sz w:val="21"/>
              </w:rPr>
              <w:t xml:space="preserve">Typisches Missverständnis: </w:t>
            </w:r>
            <w:r>
              <w:rPr>
                <w:rFonts w:ascii="Calibri" w:hAnsi="Calibri"/>
                <w:b w:val="0"/>
                <w:color w:val="1F2A2A"/>
                <w:sz w:val="21"/>
              </w:rPr>
              <w:t>„Wenn die KI ihre eigene Antwort geprüft hat, ist die menschliche Kontrolle erledigt.“ Korrektur: Selbstkritik des Modells ist nur ein Hinweis; fachliche Originalquellenprüfung und Freigabe bleiben menschlich.</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FCE8E6"/>
          <w:left w:val="single" w:sz="4" w:space="0" w:color="FCE8E6"/>
          <w:bottom w:val="single" w:sz="4" w:space="0" w:color="FCE8E6"/>
          <w:right w:val="single" w:sz="4" w:space="0" w:color="FCE8E6"/>
          <w:insideH w:val="single" w:sz="4" w:space="0" w:color="FCE8E6"/>
          <w:insideV w:val="single" w:sz="4" w:space="0" w:color="FCE8E6"/>
        </w:tblBorders>
      </w:tblPr>
      <w:tblGrid>
        <w:gridCol w:w="9360"/>
      </w:tblGrid>
      <w:tr>
        <w:trPr>
          <w:cantSplit/>
        </w:trPr>
        <w:tc>
          <w:tcPr>
            <w:tcW w:type="dxa" w:w="9360"/>
            <w:vAlign w:val="center"/>
            <w:tcMar>
              <w:top w:w="100" w:type="dxa"/>
              <w:bottom w:w="100" w:type="dxa"/>
              <w:start w:w="120" w:type="dxa"/>
              <w:end w:w="120" w:type="dxa"/>
            </w:tcMar>
            <w:shd w:fill="FCE8E6"/>
          </w:tcPr>
          <w:p>
            <w:pPr>
              <w:spacing w:after="0"/>
              <w:ind w:left="0" w:right="0" w:firstLine="0"/>
            </w:pPr>
            <w:r>
              <w:rPr>
                <w:rFonts w:ascii="Calibri" w:hAnsi="Calibri"/>
                <w:b/>
                <w:color w:val="163F9E"/>
                <w:sz w:val="21"/>
              </w:rPr>
              <w:t xml:space="preserve">Safety Stop: </w:t>
            </w:r>
            <w:r>
              <w:rPr>
                <w:rFonts w:ascii="Calibri" w:hAnsi="Calibri"/>
                <w:b w:val="0"/>
                <w:color w:val="1F2A2A"/>
                <w:sz w:val="21"/>
              </w:rPr>
              <w:t>Eine unklare, sensible oder folgenreiche Ausgabe wird nicht veröffentlicht oder weitergegeben. Sie wird verworfen oder an die benannte Fach-, Rechts-, Datenschutz- oder Sicherheitsstelle eskaliert.</w:t>
            </w:r>
          </w:p>
        </w:tc>
      </w:tr>
    </w:tbl>
    <w:p>
      <w:pPr>
        <w:spacing w:after="40"/>
      </w:pPr>
    </w:p>
    <w:p>
      <w:pPr>
        <w:pStyle w:val="MHCompact"/>
      </w:pPr>
      <w:r>
        <w:rPr>
          <w:rFonts w:ascii="Calibri" w:hAnsi="Calibri"/>
          <w:b/>
          <w:color w:val="163F9E"/>
          <w:sz w:val="20"/>
        </w:rPr>
        <w:t xml:space="preserve">Technik-Fallback: </w:t>
      </w:r>
      <w:r>
        <w:rPr>
          <w:rFonts w:ascii="Calibri" w:hAnsi="Calibri"/>
          <w:b w:val="0"/>
          <w:color w:val="1F2A2A"/>
          <w:sz w:val="20"/>
        </w:rPr>
        <w:t>Nutzen Sie die gedruckte Prüfroutine und markieren Sie jeden Schritt direkt auf der vorbereiteten Ausgabe.</w:t>
      </w:r>
    </w:p>
    <w:p>
      <w:pPr>
        <w:pStyle w:val="Heading1"/>
        <w:pageBreakBefore/>
      </w:pPr>
      <w:r>
        <w:t>Modul 8 – Lerncheck und nächste Schritte</w:t>
      </w:r>
    </w:p>
    <w:tbl>
      <w:tblPr>
        <w:tblW w:type="dxa" w:w="9360"/>
        <w:jc w:val="left"/>
        <w:tblLayout w:type="fixed"/>
        <w:tblLook w:firstColumn="1" w:firstRow="1" w:lastColumn="0" w:lastRow="0" w:noHBand="0" w:noVBand="1" w:val="04A0"/>
        <w:tblInd w:w="120" w:type="dxa"/>
        <w:tblBorders>
          <w:top w:val="single" w:sz="4" w:space="0" w:color="F6F2EA"/>
          <w:left w:val="single" w:sz="4" w:space="0" w:color="F6F2EA"/>
          <w:bottom w:val="single" w:sz="4" w:space="0" w:color="F6F2EA"/>
          <w:right w:val="single" w:sz="4" w:space="0" w:color="F6F2EA"/>
          <w:insideH w:val="single" w:sz="4" w:space="0" w:color="F6F2EA"/>
          <w:insideV w:val="single" w:sz="4" w:space="0" w:color="F6F2EA"/>
        </w:tblBorders>
      </w:tblPr>
      <w:tblGrid>
        <w:gridCol w:w="9360"/>
      </w:tblGrid>
      <w:tr>
        <w:trPr>
          <w:cantSplit/>
        </w:trPr>
        <w:tc>
          <w:tcPr>
            <w:tcW w:type="dxa" w:w="9360"/>
            <w:vAlign w:val="center"/>
            <w:tcMar>
              <w:top w:w="100" w:type="dxa"/>
              <w:bottom w:w="100" w:type="dxa"/>
              <w:start w:w="120" w:type="dxa"/>
              <w:end w:w="120" w:type="dxa"/>
            </w:tcMar>
            <w:shd w:fill="F6F2EA"/>
          </w:tcPr>
          <w:p>
            <w:pPr>
              <w:spacing w:after="0"/>
              <w:ind w:left="0" w:right="0" w:firstLine="0"/>
            </w:pPr>
            <w:r>
              <w:rPr>
                <w:rFonts w:ascii="Calibri" w:hAnsi="Calibri"/>
                <w:b w:val="0"/>
                <w:color w:val="1F2A2A"/>
                <w:sz w:val="21"/>
              </w:rPr>
              <w:t>Timing: 10 Minuten  ·  Folien: 39–40</w:t>
            </w:r>
          </w:p>
        </w:tc>
      </w:tr>
    </w:tbl>
    <w:p>
      <w:pPr>
        <w:spacing w:after="40"/>
      </w:pPr>
    </w:p>
    <w:p>
      <w:pPr/>
      <w:r>
        <w:rPr>
          <w:rFonts w:ascii="Calibri" w:hAnsi="Calibri"/>
          <w:b/>
          <w:color w:val="163F9E"/>
        </w:rPr>
        <w:t xml:space="preserve">Lernziel: </w:t>
      </w:r>
      <w:r>
        <w:rPr>
          <w:rFonts w:ascii="Calibri" w:hAnsi="Calibri"/>
          <w:b w:val="0"/>
          <w:color w:val="1F2A2A"/>
        </w:rPr>
        <w:t>Die Gruppe sichert Kernwissen, trägt Ansprechpartner ein und formuliert je einen kleinen, freigegebenen nächsten Anwendungsfall.</w:t>
      </w:r>
    </w:p>
    <w:tbl>
      <w:tblPr>
        <w:tblW w:type="dxa" w:w="9360"/>
        <w:jc w:val="left"/>
        <w:tblLayout w:type="fixed"/>
        <w:tblLook w:firstColumn="1" w:firstRow="1" w:lastColumn="0" w:lastRow="0" w:noHBand="0" w:noVBand="1" w:val="04A0"/>
        <w:tblInd w:w="120" w:type="dxa"/>
        <w:tblBorders>
          <w:top w:val="single" w:sz="4" w:space="0" w:color="EDE7DA"/>
          <w:left w:val="single" w:sz="4" w:space="0" w:color="EDE7DA"/>
          <w:bottom w:val="single" w:sz="4" w:space="0" w:color="EDE7DA"/>
          <w:right w:val="single" w:sz="4" w:space="0" w:color="EDE7DA"/>
          <w:insideH w:val="single" w:sz="4" w:space="0" w:color="EDE7DA"/>
          <w:insideV w:val="single" w:sz="4" w:space="0" w:color="EDE7DA"/>
        </w:tblBorders>
      </w:tblPr>
      <w:tblGrid>
        <w:gridCol w:w="9360"/>
      </w:tblGrid>
      <w:tr>
        <w:trPr>
          <w:cantSplit/>
        </w:trPr>
        <w:tc>
          <w:tcPr>
            <w:tcW w:type="dxa" w:w="9360"/>
            <w:vAlign w:val="center"/>
            <w:tcMar>
              <w:top w:w="100" w:type="dxa"/>
              <w:bottom w:w="100" w:type="dxa"/>
              <w:start w:w="120" w:type="dxa"/>
              <w:end w:w="120" w:type="dxa"/>
            </w:tcMar>
            <w:shd w:fill="EDE7DA"/>
          </w:tcPr>
          <w:p>
            <w:pPr>
              <w:spacing w:after="0"/>
              <w:ind w:left="0" w:right="0" w:firstLine="0"/>
            </w:pPr>
            <w:r>
              <w:rPr>
                <w:rFonts w:ascii="Calibri" w:hAnsi="Calibri"/>
                <w:b/>
                <w:color w:val="163F9E"/>
                <w:sz w:val="21"/>
              </w:rPr>
              <w:t xml:space="preserve">Trainerwortlaut: </w:t>
            </w:r>
            <w:r>
              <w:rPr>
                <w:rFonts w:ascii="Calibri" w:hAnsi="Calibri"/>
                <w:b w:val="0"/>
                <w:color w:val="1F2A2A"/>
                <w:sz w:val="21"/>
              </w:rPr>
              <w:t>„Zum Abschluss prüfen wir unser gemeinsames Verständnis. Der Check ist keine formale Prüfung und keine Beschäftigtenbewertung. Falsche Antworten besprechen wir sofort. Danach vervollständigen Sie drei Felder: Ihren nächsten sicheren Anwendungsfall, die fachlich prüfende Rolle und die interne Eskalationsstelle. Unsere fünf Regeln bleiben: freigegebene Werkzeuge nutzen, Datenampel vor jeder Eingabe anwenden, Ausgaben prüfen, Verantwortung beim Menschen lassen und Unsicherheit stoppen und eskalieren. Ihre Teilnahmebestätigung dokumentiert die Teilnahme; sie ist kein Kompetenzzertifikat und kein Compliance-Nachweis.“</w:t>
            </w:r>
          </w:p>
        </w:tc>
      </w:tr>
    </w:tbl>
    <w:p>
      <w:pPr>
        <w:spacing w:after="40"/>
      </w:pPr>
    </w:p>
    <w:p>
      <w:pPr/>
      <w:r>
        <w:rPr>
          <w:rFonts w:ascii="Calibri" w:hAnsi="Calibri"/>
          <w:b/>
          <w:color w:val="163F9E"/>
        </w:rPr>
        <w:t xml:space="preserve">Interaktion: </w:t>
      </w:r>
      <w:r>
        <w:rPr>
          <w:rFonts w:ascii="Calibri" w:hAnsi="Calibri"/>
          <w:b w:val="0"/>
          <w:color w:val="1F2A2A"/>
        </w:rPr>
        <w:t>Stellen Sie die zehn Fragen als schnelle Gruppenabfrage; Antworten können mündlich, per Karten oder digital erfolgen. Klären Sie Fehler direkt. Anschließend schreibt jede Person einen nächsten Fall und die zuständigen Rollen auf; schließen Sie mit einer kurzen Runde „Mein nächster sicherer Schritt“.</w:t>
      </w:r>
    </w:p>
    <w:p>
      <w:pPr/>
      <w:r>
        <w:rPr>
          <w:rFonts w:ascii="Calibri" w:hAnsi="Calibri"/>
          <w:b/>
          <w:color w:val="163F9E"/>
        </w:rPr>
        <w:t xml:space="preserve">Erwartete Reaktion: </w:t>
      </w:r>
      <w:r>
        <w:rPr>
          <w:rFonts w:ascii="Calibri" w:hAnsi="Calibri"/>
          <w:b w:val="0"/>
          <w:color w:val="1F2A2A"/>
        </w:rPr>
        <w:t>Die Gruppe nennt plausible statt automatisch wahre Ausgaben, sechs Promptbausteine, Risiken, rote und gelbe Ampelregeln, menschliche Verantwortung, Quellenprüfung, Stopp bei erheblicher Personenwirkung, betriebliche Toolfreigabe und interne Eskalation.</w:t>
      </w:r>
    </w:p>
    <w:p>
      <w:pPr>
        <w:pStyle w:val="Heading2"/>
      </w:pPr>
      <w:r>
        <w:t>Moderationskontrolle</w:t>
      </w:r>
    </w:p>
    <w:p>
      <w:pPr>
        <w:pStyle w:val="MHCompact"/>
      </w:pPr>
      <w:r>
        <w:rPr>
          <w:rFonts w:ascii="Calibri" w:hAnsi="Calibri"/>
          <w:b/>
          <w:color w:val="163F9E"/>
          <w:sz w:val="20"/>
        </w:rPr>
        <w:t xml:space="preserve">Zeitwarnung: </w:t>
      </w:r>
      <w:r>
        <w:rPr>
          <w:rFonts w:ascii="Calibri" w:hAnsi="Calibri"/>
          <w:b w:val="0"/>
          <w:color w:val="1F2A2A"/>
          <w:sz w:val="20"/>
        </w:rPr>
        <w:t>Fragen nur kurz beantworten lassen; bei Unsicherheit Lösung nennen und Vertiefung als Nachgang markieren. Für nächste Schritte und Ansprechpartner bleibt ein eigener Abschlussmoment.</w:t>
      </w:r>
    </w:p>
    <w:tbl>
      <w:tblPr>
        <w:tblW w:type="dxa" w:w="9360"/>
        <w:jc w:val="left"/>
        <w:tblLayout w:type="fixed"/>
        <w:tblLook w:firstColumn="1" w:firstRow="1" w:lastColumn="0" w:lastRow="0" w:noHBand="0" w:noVBand="1" w:val="04A0"/>
        <w:tblInd w:w="120" w:type="dxa"/>
        <w:tblBorders>
          <w:top w:val="single" w:sz="4" w:space="0" w:color="FFF4CC"/>
          <w:left w:val="single" w:sz="4" w:space="0" w:color="FFF4CC"/>
          <w:bottom w:val="single" w:sz="4" w:space="0" w:color="FFF4CC"/>
          <w:right w:val="single" w:sz="4" w:space="0" w:color="FFF4CC"/>
          <w:insideH w:val="single" w:sz="4" w:space="0" w:color="FFF4CC"/>
          <w:insideV w:val="single" w:sz="4" w:space="0" w:color="FFF4CC"/>
        </w:tblBorders>
      </w:tblPr>
      <w:tblGrid>
        <w:gridCol w:w="9360"/>
      </w:tblGrid>
      <w:tr>
        <w:trPr>
          <w:cantSplit/>
        </w:trPr>
        <w:tc>
          <w:tcPr>
            <w:tcW w:type="dxa" w:w="9360"/>
            <w:vAlign w:val="center"/>
            <w:tcMar>
              <w:top w:w="100" w:type="dxa"/>
              <w:bottom w:w="100" w:type="dxa"/>
              <w:start w:w="120" w:type="dxa"/>
              <w:end w:w="120" w:type="dxa"/>
            </w:tcMar>
            <w:shd w:fill="FFF4CC"/>
          </w:tcPr>
          <w:p>
            <w:pPr>
              <w:spacing w:after="0"/>
              <w:ind w:left="0" w:right="0" w:firstLine="0"/>
            </w:pPr>
            <w:r>
              <w:rPr>
                <w:rFonts w:ascii="Calibri" w:hAnsi="Calibri"/>
                <w:b/>
                <w:color w:val="163F9E"/>
                <w:sz w:val="21"/>
              </w:rPr>
              <w:t xml:space="preserve">Typisches Missverständnis: </w:t>
            </w:r>
            <w:r>
              <w:rPr>
                <w:rFonts w:ascii="Calibri" w:hAnsi="Calibri"/>
                <w:b w:val="0"/>
                <w:color w:val="1F2A2A"/>
                <w:sz w:val="21"/>
              </w:rPr>
              <w:t>„Eine Teilnahmebestätigung zeigt, dass Person oder Unternehmen vollständig regelkonform arbeitet.“ Korrektur: Sie dokumentiert Inhalt, Dauer und Teilnahme, nicht individuelles Kompetenzniveau oder organisatorische Compliance.</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FCE8E6"/>
          <w:left w:val="single" w:sz="4" w:space="0" w:color="FCE8E6"/>
          <w:bottom w:val="single" w:sz="4" w:space="0" w:color="FCE8E6"/>
          <w:right w:val="single" w:sz="4" w:space="0" w:color="FCE8E6"/>
          <w:insideH w:val="single" w:sz="4" w:space="0" w:color="FCE8E6"/>
          <w:insideV w:val="single" w:sz="4" w:space="0" w:color="FCE8E6"/>
        </w:tblBorders>
      </w:tblPr>
      <w:tblGrid>
        <w:gridCol w:w="9360"/>
      </w:tblGrid>
      <w:tr>
        <w:trPr>
          <w:cantSplit/>
        </w:trPr>
        <w:tc>
          <w:tcPr>
            <w:tcW w:type="dxa" w:w="9360"/>
            <w:vAlign w:val="center"/>
            <w:tcMar>
              <w:top w:w="100" w:type="dxa"/>
              <w:bottom w:w="100" w:type="dxa"/>
              <w:start w:w="120" w:type="dxa"/>
              <w:end w:w="120" w:type="dxa"/>
            </w:tcMar>
            <w:shd w:fill="FCE8E6"/>
          </w:tcPr>
          <w:p>
            <w:pPr>
              <w:spacing w:after="0"/>
              <w:ind w:left="0" w:right="0" w:firstLine="0"/>
            </w:pPr>
            <w:r>
              <w:rPr>
                <w:rFonts w:ascii="Calibri" w:hAnsi="Calibri"/>
                <w:b/>
                <w:color w:val="163F9E"/>
                <w:sz w:val="21"/>
              </w:rPr>
              <w:t xml:space="preserve">Safety Stop: </w:t>
            </w:r>
            <w:r>
              <w:rPr>
                <w:rFonts w:ascii="Calibri" w:hAnsi="Calibri"/>
                <w:b w:val="0"/>
                <w:color w:val="1F2A2A"/>
                <w:sz w:val="21"/>
              </w:rPr>
              <w:t>Lernantworten enthalten keine personenbezogenen oder vertraulichen Inhalte und werden nicht für Leistungs- oder Beschäftigtenbewertungen genutzt. MyHiwi benennt keine interne Stelle eigenständig.</w:t>
            </w:r>
          </w:p>
        </w:tc>
      </w:tr>
    </w:tbl>
    <w:p>
      <w:pPr>
        <w:spacing w:after="0" w:before="0" w:lineRule="exact" w:line="20"/>
      </w:pPr>
    </w:p>
    <w:p>
      <w:pPr>
        <w:pStyle w:val="MHCompact"/>
      </w:pPr>
      <w:r>
        <w:rPr>
          <w:rFonts w:ascii="Calibri" w:hAnsi="Calibri"/>
          <w:b/>
          <w:color w:val="163F9E"/>
          <w:sz w:val="20"/>
        </w:rPr>
        <w:t xml:space="preserve">Technik-Fallback: </w:t>
      </w:r>
      <w:r>
        <w:rPr>
          <w:rFonts w:ascii="Calibri" w:hAnsi="Calibri"/>
          <w:b w:val="0"/>
          <w:color w:val="1F2A2A"/>
          <w:sz w:val="20"/>
        </w:rPr>
        <w:t>Stellen Sie die Fragen mündlich mit Antwortkarten; nutzen Sie die gedruckte Transferseite für Anwendungsfall, Prüfung und Eskalationsstelle.</w:t>
      </w:r>
    </w:p>
    <w:p>
      <w:pPr>
        <w:pStyle w:val="Heading2"/>
        <w:pageBreakBefore/>
      </w:pPr>
      <w:r>
        <w:t>Zehn Lern- und Transferfragen mit Kurzlösung</w:t>
      </w:r>
    </w:p>
    <w:p>
      <w:pPr>
        <w:pStyle w:val="MHChecklist"/>
        <w:numPr>
          <w:ilvl w:val="0"/>
          <w:numId w:val="18"/>
        </w:numPr>
      </w:pPr>
      <w:r>
        <w:rPr>
          <w:rFonts w:ascii="Calibri" w:hAnsi="Calibri"/>
          <w:b/>
          <w:color w:val="1F2A2A"/>
          <w:sz w:val="19"/>
        </w:rPr>
        <w:t>Warum kann eine überzeugende Antwort falsch sein?</w:t>
      </w:r>
      <w:r>
        <w:rPr>
          <w:rFonts w:ascii="Calibri" w:hAnsi="Calibri"/>
          <w:b w:val="0"/>
          <w:color w:val="1F2A2A"/>
          <w:sz w:val="19"/>
        </w:rPr>
        <w:t xml:space="preserve"> – Weil das Modell wahrscheinliche Sprache erzeugt und Wahrheit, Aktualität oder Vollständigkeit nicht automatisch sicherstellt.</w:t>
      </w:r>
    </w:p>
    <w:p>
      <w:pPr>
        <w:pStyle w:val="MHChecklist"/>
        <w:numPr>
          <w:ilvl w:val="0"/>
          <w:numId w:val="18"/>
        </w:numPr>
      </w:pPr>
      <w:r>
        <w:rPr>
          <w:rFonts w:ascii="Calibri" w:hAnsi="Calibri"/>
          <w:b/>
          <w:color w:val="1F2A2A"/>
          <w:sz w:val="19"/>
        </w:rPr>
        <w:t>Welche sechs Bestandteile hat der Prompt?</w:t>
      </w:r>
      <w:r>
        <w:rPr>
          <w:rFonts w:ascii="Calibri" w:hAnsi="Calibri"/>
          <w:b w:val="0"/>
          <w:color w:val="1F2A2A"/>
          <w:sz w:val="19"/>
        </w:rPr>
        <w:t xml:space="preserve"> – Aufgabe, Kontext, Material, Anforderungen, Ausgabeformat, Prüfkriterien.</w:t>
      </w:r>
    </w:p>
    <w:p>
      <w:pPr>
        <w:pStyle w:val="MHChecklist"/>
        <w:numPr>
          <w:ilvl w:val="0"/>
          <w:numId w:val="18"/>
        </w:numPr>
      </w:pPr>
      <w:r>
        <w:rPr>
          <w:rFonts w:ascii="Calibri" w:hAnsi="Calibri"/>
          <w:b/>
          <w:color w:val="1F2A2A"/>
          <w:sz w:val="19"/>
        </w:rPr>
        <w:t>Welche zwei Risiken kennen Sie?</w:t>
      </w:r>
      <w:r>
        <w:rPr>
          <w:rFonts w:ascii="Calibri" w:hAnsi="Calibri"/>
          <w:b w:val="0"/>
          <w:color w:val="1F2A2A"/>
          <w:sz w:val="19"/>
        </w:rPr>
        <w:t xml:space="preserve"> – Zum Beispiel erfundene Fakten, veraltete Inhalte, falsche Quellen, Verzerrungen, Daten- oder Rechteprobleme.</w:t>
      </w:r>
    </w:p>
    <w:p>
      <w:pPr>
        <w:pStyle w:val="MHChecklist"/>
        <w:numPr>
          <w:ilvl w:val="0"/>
          <w:numId w:val="18"/>
        </w:numPr>
      </w:pPr>
      <w:r>
        <w:rPr>
          <w:rFonts w:ascii="Calibri" w:hAnsi="Calibri"/>
          <w:b/>
          <w:color w:val="1F2A2A"/>
          <w:sz w:val="19"/>
        </w:rPr>
        <w:t>Was gehört im Basistraining zu Rot?</w:t>
      </w:r>
      <w:r>
        <w:rPr>
          <w:rFonts w:ascii="Calibri" w:hAnsi="Calibri"/>
          <w:b w:val="0"/>
          <w:color w:val="1F2A2A"/>
          <w:sz w:val="19"/>
        </w:rPr>
        <w:t xml:space="preserve"> – Besonders Zugangsdaten, Geheimnisse, sensible Personen-, Gesundheits- und Sicherheitsdaten.</w:t>
      </w:r>
    </w:p>
    <w:p>
      <w:pPr>
        <w:pStyle w:val="MHChecklist"/>
        <w:numPr>
          <w:ilvl w:val="0"/>
          <w:numId w:val="18"/>
        </w:numPr>
      </w:pPr>
      <w:r>
        <w:rPr>
          <w:rFonts w:ascii="Calibri" w:hAnsi="Calibri"/>
          <w:b/>
          <w:color w:val="1F2A2A"/>
          <w:sz w:val="19"/>
        </w:rPr>
        <w:t>Was bedeutet Gelb?</w:t>
      </w:r>
      <w:r>
        <w:rPr>
          <w:rFonts w:ascii="Calibri" w:hAnsi="Calibri"/>
          <w:b w:val="0"/>
          <w:color w:val="1F2A2A"/>
          <w:sz w:val="19"/>
        </w:rPr>
        <w:t xml:space="preserve"> – Nicht eingeben; Werkzeug, Zweck, Daten und interne Freigabe zuerst klären.</w:t>
      </w:r>
    </w:p>
    <w:p>
      <w:pPr>
        <w:pStyle w:val="MHChecklist"/>
        <w:numPr>
          <w:ilvl w:val="0"/>
          <w:numId w:val="18"/>
        </w:numPr>
      </w:pPr>
      <w:r>
        <w:rPr>
          <w:rFonts w:ascii="Calibri" w:hAnsi="Calibri"/>
          <w:b/>
          <w:color w:val="1F2A2A"/>
          <w:sz w:val="19"/>
        </w:rPr>
        <w:t>Wer trägt Verantwortung für die Verwendung?</w:t>
      </w:r>
      <w:r>
        <w:rPr>
          <w:rFonts w:ascii="Calibri" w:hAnsi="Calibri"/>
          <w:b w:val="0"/>
          <w:color w:val="1F2A2A"/>
          <w:sz w:val="19"/>
        </w:rPr>
        <w:t xml:space="preserve"> – Der zuständige Mensch beziehungsweise die festgelegte freigabeberechtigte Stelle.</w:t>
      </w:r>
    </w:p>
    <w:p>
      <w:pPr>
        <w:pStyle w:val="MHChecklist"/>
        <w:numPr>
          <w:ilvl w:val="0"/>
          <w:numId w:val="18"/>
        </w:numPr>
      </w:pPr>
      <w:r>
        <w:rPr>
          <w:rFonts w:ascii="Calibri" w:hAnsi="Calibri"/>
          <w:b/>
          <w:color w:val="1F2A2A"/>
          <w:sz w:val="19"/>
        </w:rPr>
        <w:t>Wie prüfen Sie Zahlen und Quellen?</w:t>
      </w:r>
      <w:r>
        <w:rPr>
          <w:rFonts w:ascii="Calibri" w:hAnsi="Calibri"/>
          <w:b w:val="0"/>
          <w:color w:val="1F2A2A"/>
          <w:sz w:val="19"/>
        </w:rPr>
        <w:t xml:space="preserve"> – Mit belastbarer Originalquelle; Existenz, Aussage, Aktualität und Kontext prüfen.</w:t>
      </w:r>
    </w:p>
    <w:p>
      <w:pPr>
        <w:pStyle w:val="MHChecklist"/>
        <w:numPr>
          <w:ilvl w:val="0"/>
          <w:numId w:val="18"/>
        </w:numPr>
      </w:pPr>
      <w:r>
        <w:rPr>
          <w:rFonts w:ascii="Calibri" w:hAnsi="Calibri"/>
          <w:b/>
          <w:color w:val="1F2A2A"/>
          <w:sz w:val="19"/>
        </w:rPr>
        <w:t>Was tun bei erheblicher Wirkung auf eine Person?</w:t>
      </w:r>
      <w:r>
        <w:rPr>
          <w:rFonts w:ascii="Calibri" w:hAnsi="Calibri"/>
          <w:b w:val="0"/>
          <w:color w:val="1F2A2A"/>
          <w:sz w:val="19"/>
        </w:rPr>
        <w:t xml:space="preserve"> – Stoppen, nicht automatisiert entscheiden und fachlich eskalieren.</w:t>
      </w:r>
    </w:p>
    <w:p>
      <w:pPr>
        <w:pStyle w:val="MHChecklist"/>
        <w:numPr>
          <w:ilvl w:val="0"/>
          <w:numId w:val="18"/>
        </w:numPr>
      </w:pPr>
      <w:r>
        <w:rPr>
          <w:rFonts w:ascii="Calibri" w:hAnsi="Calibri"/>
          <w:b/>
          <w:color w:val="1F2A2A"/>
          <w:sz w:val="19"/>
        </w:rPr>
        <w:t>Warum reicht ein privater Zugang nicht?</w:t>
      </w:r>
      <w:r>
        <w:rPr>
          <w:rFonts w:ascii="Calibri" w:hAnsi="Calibri"/>
          <w:b w:val="0"/>
          <w:color w:val="1F2A2A"/>
          <w:sz w:val="19"/>
        </w:rPr>
        <w:t xml:space="preserve"> – Vertrag, Kontotyp, Einstellungen, Datenverwendung, Zugriffe und Unternehmensfreigabe sind entscheidend.</w:t>
      </w:r>
    </w:p>
    <w:p>
      <w:pPr>
        <w:pStyle w:val="MHChecklist"/>
        <w:numPr>
          <w:ilvl w:val="0"/>
          <w:numId w:val="18"/>
        </w:numPr>
      </w:pPr>
      <w:r>
        <w:rPr>
          <w:rFonts w:ascii="Calibri" w:hAnsi="Calibri"/>
          <w:b/>
          <w:color w:val="1F2A2A"/>
          <w:sz w:val="19"/>
        </w:rPr>
        <w:t>Wohin geht ein unklarer Fall?</w:t>
      </w:r>
      <w:r>
        <w:rPr>
          <w:rFonts w:ascii="Calibri" w:hAnsi="Calibri"/>
          <w:b w:val="0"/>
          <w:color w:val="1F2A2A"/>
          <w:sz w:val="19"/>
        </w:rPr>
        <w:t xml:space="preserve"> – An die im Vorgespräch benannte interne Stelle, sonst an die verantwortliche Führungskraft.</w:t>
      </w:r>
    </w:p>
    <w:p>
      <w:pPr>
        <w:pStyle w:val="Heading2"/>
      </w:pPr>
      <w:r>
        <w:t>Verbindlicher Abschluss</w:t>
      </w:r>
    </w:p>
    <w:p>
      <w:pPr>
        <w:pStyle w:val="MHChecklist"/>
        <w:keepNext/>
        <w:numPr>
          <w:ilvl w:val="0"/>
          <w:numId w:val="19"/>
        </w:numPr>
      </w:pPr>
      <w:r>
        <w:rPr>
          <w:rFonts w:ascii="Calibri" w:hAnsi="Calibri"/>
          <w:b w:val="0"/>
          <w:color w:val="1F2A2A"/>
          <w:sz w:val="19"/>
        </w:rPr>
        <w:t>Fünf betriebliche Grundregeln gemeinsam wiederholen.</w:t>
      </w:r>
    </w:p>
    <w:p>
      <w:pPr>
        <w:pStyle w:val="MHChecklist"/>
        <w:keepNext/>
        <w:numPr>
          <w:ilvl w:val="0"/>
          <w:numId w:val="19"/>
        </w:numPr>
      </w:pPr>
      <w:r>
        <w:rPr>
          <w:rFonts w:ascii="Calibri" w:hAnsi="Calibri"/>
          <w:b w:val="0"/>
          <w:color w:val="1F2A2A"/>
          <w:sz w:val="19"/>
        </w:rPr>
        <w:t>Interne Ansprechpartner für Fachprüfung, Toolfreigabe, Datenschutz und Sicherheit eintragen lassen.</w:t>
      </w:r>
    </w:p>
    <w:p>
      <w:pPr>
        <w:pStyle w:val="MHChecklist"/>
        <w:keepNext/>
        <w:numPr>
          <w:ilvl w:val="0"/>
          <w:numId w:val="19"/>
        </w:numPr>
      </w:pPr>
      <w:r>
        <w:rPr>
          <w:rFonts w:ascii="Calibri" w:hAnsi="Calibri"/>
          <w:b w:val="0"/>
          <w:color w:val="1F2A2A"/>
          <w:sz w:val="19"/>
        </w:rPr>
        <w:t>Pro Person einen kleinen, freigegebenen nächsten Anwendungsfall festhalten.</w:t>
      </w:r>
    </w:p>
    <w:p>
      <w:pPr>
        <w:pStyle w:val="MHChecklist"/>
        <w:keepNext/>
        <w:numPr>
          <w:ilvl w:val="0"/>
          <w:numId w:val="19"/>
        </w:numPr>
      </w:pPr>
      <w:r>
        <w:rPr>
          <w:rFonts w:ascii="Calibri" w:hAnsi="Calibri"/>
          <w:b w:val="0"/>
          <w:color w:val="1F2A2A"/>
          <w:sz w:val="19"/>
        </w:rPr>
        <w:t>Auf Teilnehmerunterlagen und Management-Nachbesprechung hinweisen.</w:t>
      </w:r>
    </w:p>
    <w:p>
      <w:pPr>
        <w:pStyle w:val="MHChecklist"/>
        <w:keepNext w:val="0"/>
        <w:numPr>
          <w:ilvl w:val="0"/>
          <w:numId w:val="19"/>
        </w:numPr>
      </w:pPr>
      <w:r>
        <w:rPr>
          <w:rFonts w:ascii="Calibri" w:hAnsi="Calibri"/>
          <w:b w:val="0"/>
          <w:color w:val="1F2A2A"/>
          <w:sz w:val="19"/>
        </w:rPr>
        <w:t>Danken und mit „Klein starten, sorgfältig prüfen, Verantwortung klar halten“ schließen.</w:t>
      </w:r>
    </w:p>
    <w:p>
      <w:pPr>
        <w:pStyle w:val="Heading1"/>
        <w:pageBreakBefore/>
      </w:pPr>
      <w:r>
        <w:t>Praxisfall auswählen – sechs sichere Optionen</w:t>
      </w:r>
    </w:p>
    <w:tbl>
      <w:tblPr>
        <w:tblW w:type="dxa" w:w="9360"/>
        <w:jc w:val="left"/>
        <w:tblLayout w:type="fixed"/>
        <w:tblLook w:firstColumn="1" w:firstRow="1" w:lastColumn="0" w:lastRow="0" w:noHBand="0" w:noVBand="1" w:val="04A0"/>
        <w:tblInd w:w="120" w:type="dxa"/>
        <w:tblBorders>
          <w:top w:val="single" w:sz="4" w:space="0" w:color="F6F2EA"/>
          <w:left w:val="single" w:sz="4" w:space="0" w:color="F6F2EA"/>
          <w:bottom w:val="single" w:sz="4" w:space="0" w:color="F6F2EA"/>
          <w:right w:val="single" w:sz="4" w:space="0" w:color="F6F2EA"/>
          <w:insideH w:val="single" w:sz="4" w:space="0" w:color="F6F2EA"/>
          <w:insideV w:val="single" w:sz="4" w:space="0" w:color="F6F2EA"/>
        </w:tblBorders>
      </w:tblPr>
      <w:tblGrid>
        <w:gridCol w:w="9360"/>
      </w:tblGrid>
      <w:tr>
        <w:trPr>
          <w:cantSplit/>
        </w:trPr>
        <w:tc>
          <w:tcPr>
            <w:tcW w:type="dxa" w:w="9360"/>
            <w:vAlign w:val="center"/>
            <w:tcMar>
              <w:top w:w="100" w:type="dxa"/>
              <w:bottom w:w="100" w:type="dxa"/>
              <w:start w:w="120" w:type="dxa"/>
              <w:end w:w="120" w:type="dxa"/>
            </w:tcMar>
            <w:shd w:fill="F6F2EA"/>
          </w:tcPr>
          <w:p>
            <w:pPr>
              <w:spacing w:after="0"/>
              <w:ind w:left="0" w:right="0" w:firstLine="0"/>
            </w:pPr>
            <w:r>
              <w:rPr>
                <w:rFonts w:ascii="Calibri" w:hAnsi="Calibri"/>
                <w:b w:val="0"/>
                <w:color w:val="1F2A2A"/>
                <w:sz w:val="21"/>
              </w:rPr>
              <w:t>Zwei vorbereitete Übungen im vereinbarten Fokus: Kurzfall A wird in Modul 4/Folien 21–22 zum Verbessern und Kritisieren eines Prompts genutzt. Hauptfall B wird in Modul 6–7 vollständig bearbeitet und geprüft. Beide bleiben synthetisch; es entsteht kein Zusatz-Timing.</w:t>
            </w:r>
          </w:p>
        </w:tc>
      </w:tr>
    </w:tbl>
    <w:p>
      <w:pPr>
        <w:spacing w:after="40"/>
      </w:pPr>
    </w:p>
    <w:p>
      <w:pPr>
        <w:pStyle w:val="Heading2"/>
      </w:pPr>
      <w:r>
        <w:t>Fall 01 · Büro und Verwaltung</w:t>
      </w:r>
    </w:p>
    <w:p>
      <w:pPr>
        <w:pStyle w:val="MHCompact"/>
      </w:pPr>
      <w:r>
        <w:rPr>
          <w:rFonts w:ascii="Calibri" w:hAnsi="Calibri"/>
          <w:b/>
          <w:color w:val="163F9E"/>
          <w:sz w:val="20"/>
        </w:rPr>
        <w:t xml:space="preserve">Geeignet, wenn: </w:t>
      </w:r>
      <w:r>
        <w:rPr>
          <w:rFonts w:ascii="Calibri" w:hAnsi="Calibri"/>
          <w:b w:val="0"/>
          <w:color w:val="1F2A2A"/>
          <w:sz w:val="20"/>
        </w:rPr>
        <w:t>Unsortierte Besprechungsnotizen in Aufgabenliste und Rückfragen überführen.</w:t>
      </w:r>
    </w:p>
    <w:tbl>
      <w:tblPr>
        <w:tblW w:type="dxa" w:w="9360"/>
        <w:jc w:val="left"/>
        <w:tblLayout w:type="fixed"/>
        <w:tblLook w:firstColumn="1" w:firstRow="1" w:lastColumn="0" w:lastRow="0" w:noHBand="0" w:noVBand="1" w:val="04A0"/>
        <w:tblInd w:w="120" w:type="dxa"/>
        <w:tblBorders>
          <w:top w:val="single" w:sz="4" w:space="0" w:color="FCE8E6"/>
          <w:left w:val="single" w:sz="4" w:space="0" w:color="FCE8E6"/>
          <w:bottom w:val="single" w:sz="4" w:space="0" w:color="FCE8E6"/>
          <w:right w:val="single" w:sz="4" w:space="0" w:color="FCE8E6"/>
          <w:insideH w:val="single" w:sz="4" w:space="0" w:color="FCE8E6"/>
          <w:insideV w:val="single" w:sz="4" w:space="0" w:color="FCE8E6"/>
        </w:tblBorders>
      </w:tblPr>
      <w:tblGrid>
        <w:gridCol w:w="9360"/>
      </w:tblGrid>
      <w:tr>
        <w:trPr>
          <w:cantSplit/>
        </w:trPr>
        <w:tc>
          <w:tcPr>
            <w:tcW w:type="dxa" w:w="9360"/>
            <w:vAlign w:val="center"/>
            <w:tcMar>
              <w:top w:w="100" w:type="dxa"/>
              <w:bottom w:w="100" w:type="dxa"/>
              <w:start w:w="120" w:type="dxa"/>
              <w:end w:w="120" w:type="dxa"/>
            </w:tcMar>
            <w:shd w:fill="FCE8E6"/>
          </w:tcPr>
          <w:p>
            <w:pPr>
              <w:spacing w:after="0"/>
              <w:ind w:left="0" w:right="0" w:firstLine="0"/>
            </w:pPr>
            <w:r>
              <w:rPr>
                <w:rFonts w:ascii="Calibri" w:hAnsi="Calibri"/>
                <w:b/>
                <w:color w:val="163F9E"/>
                <w:sz w:val="21"/>
              </w:rPr>
              <w:t xml:space="preserve">Safety Stop: </w:t>
            </w:r>
            <w:r>
              <w:rPr>
                <w:rFonts w:ascii="Calibri" w:hAnsi="Calibri"/>
                <w:b w:val="0"/>
                <w:color w:val="1F2A2A"/>
                <w:sz w:val="21"/>
              </w:rPr>
              <w:t>Keine echten Protokolle oder Personenzuordnungen.</w:t>
            </w:r>
          </w:p>
        </w:tc>
      </w:tr>
    </w:tbl>
    <w:p>
      <w:pPr>
        <w:spacing w:after="40"/>
      </w:pPr>
    </w:p>
    <w:p>
      <w:pPr>
        <w:pStyle w:val="MHCompact"/>
      </w:pPr>
      <w:r>
        <w:rPr>
          <w:rFonts w:ascii="Calibri" w:hAnsi="Calibri"/>
          <w:b/>
          <w:color w:val="163F9E"/>
          <w:sz w:val="20"/>
        </w:rPr>
        <w:t xml:space="preserve">Stufenwahl: </w:t>
      </w:r>
      <w:r>
        <w:rPr>
          <w:rFonts w:ascii="Calibri" w:hAnsi="Calibri"/>
          <w:b w:val="0"/>
          <w:color w:val="1F2A2A"/>
          <w:sz w:val="20"/>
        </w:rPr>
        <w:t>Basis: sechs Promptfelder ausfüllen. Fortgeschritten: Ausgabe zusätzlich kritisieren, verbessern und Freigabeweg begründen.</w:t>
      </w:r>
    </w:p>
    <w:p>
      <w:pPr>
        <w:pStyle w:val="Heading2"/>
      </w:pPr>
      <w:r>
        <w:t>Fall 02 · Vertrieb und Kundenkommunikation</w:t>
      </w:r>
    </w:p>
    <w:p>
      <w:pPr>
        <w:pStyle w:val="MHCompact"/>
      </w:pPr>
      <w:r>
        <w:rPr>
          <w:rFonts w:ascii="Calibri" w:hAnsi="Calibri"/>
          <w:b/>
          <w:color w:val="163F9E"/>
          <w:sz w:val="20"/>
        </w:rPr>
        <w:t xml:space="preserve">Geeignet, wenn: </w:t>
      </w:r>
      <w:r>
        <w:rPr>
          <w:rFonts w:ascii="Calibri" w:hAnsi="Calibri"/>
          <w:b w:val="0"/>
          <w:color w:val="1F2A2A"/>
          <w:sz w:val="20"/>
        </w:rPr>
        <w:t>Eine synthetische Kundenanfrage strukturiert beantworten.</w:t>
      </w:r>
    </w:p>
    <w:tbl>
      <w:tblPr>
        <w:tblW w:type="dxa" w:w="9360"/>
        <w:jc w:val="left"/>
        <w:tblLayout w:type="fixed"/>
        <w:tblLook w:firstColumn="1" w:firstRow="1" w:lastColumn="0" w:lastRow="0" w:noHBand="0" w:noVBand="1" w:val="04A0"/>
        <w:tblInd w:w="120" w:type="dxa"/>
        <w:tblBorders>
          <w:top w:val="single" w:sz="4" w:space="0" w:color="FCE8E6"/>
          <w:left w:val="single" w:sz="4" w:space="0" w:color="FCE8E6"/>
          <w:bottom w:val="single" w:sz="4" w:space="0" w:color="FCE8E6"/>
          <w:right w:val="single" w:sz="4" w:space="0" w:color="FCE8E6"/>
          <w:insideH w:val="single" w:sz="4" w:space="0" w:color="FCE8E6"/>
          <w:insideV w:val="single" w:sz="4" w:space="0" w:color="FCE8E6"/>
        </w:tblBorders>
      </w:tblPr>
      <w:tblGrid>
        <w:gridCol w:w="9360"/>
      </w:tblGrid>
      <w:tr>
        <w:trPr>
          <w:cantSplit/>
        </w:trPr>
        <w:tc>
          <w:tcPr>
            <w:tcW w:type="dxa" w:w="9360"/>
            <w:vAlign w:val="center"/>
            <w:tcMar>
              <w:top w:w="100" w:type="dxa"/>
              <w:bottom w:w="100" w:type="dxa"/>
              <w:start w:w="120" w:type="dxa"/>
              <w:end w:w="120" w:type="dxa"/>
            </w:tcMar>
            <w:shd w:fill="FCE8E6"/>
          </w:tcPr>
          <w:p>
            <w:pPr>
              <w:spacing w:after="0"/>
              <w:ind w:left="0" w:right="0" w:firstLine="0"/>
            </w:pPr>
            <w:r>
              <w:rPr>
                <w:rFonts w:ascii="Calibri" w:hAnsi="Calibri"/>
                <w:b/>
                <w:color w:val="163F9E"/>
                <w:sz w:val="21"/>
              </w:rPr>
              <w:t xml:space="preserve">Safety Stop: </w:t>
            </w:r>
            <w:r>
              <w:rPr>
                <w:rFonts w:ascii="Calibri" w:hAnsi="Calibri"/>
                <w:b w:val="0"/>
                <w:color w:val="1F2A2A"/>
                <w:sz w:val="21"/>
              </w:rPr>
              <w:t>Kein echter Kunde, Preis, Vertrag oder Kontaktdatum.</w:t>
            </w:r>
          </w:p>
        </w:tc>
      </w:tr>
    </w:tbl>
    <w:p>
      <w:pPr>
        <w:spacing w:after="40"/>
      </w:pPr>
    </w:p>
    <w:p>
      <w:pPr>
        <w:pStyle w:val="MHCompact"/>
      </w:pPr>
      <w:r>
        <w:rPr>
          <w:rFonts w:ascii="Calibri" w:hAnsi="Calibri"/>
          <w:b/>
          <w:color w:val="163F9E"/>
          <w:sz w:val="20"/>
        </w:rPr>
        <w:t xml:space="preserve">Stufenwahl: </w:t>
      </w:r>
      <w:r>
        <w:rPr>
          <w:rFonts w:ascii="Calibri" w:hAnsi="Calibri"/>
          <w:b w:val="0"/>
          <w:color w:val="1F2A2A"/>
          <w:sz w:val="20"/>
        </w:rPr>
        <w:t>Basis: sechs Promptfelder ausfüllen. Fortgeschritten: Ausgabe zusätzlich kritisieren, verbessern und Freigabeweg begründen.</w:t>
      </w:r>
    </w:p>
    <w:p>
      <w:pPr>
        <w:pStyle w:val="Heading2"/>
      </w:pPr>
      <w:r>
        <w:t>Fall 03 · Marketing und Content</w:t>
      </w:r>
    </w:p>
    <w:p>
      <w:pPr>
        <w:pStyle w:val="MHCompact"/>
      </w:pPr>
      <w:r>
        <w:rPr>
          <w:rFonts w:ascii="Calibri" w:hAnsi="Calibri"/>
          <w:b/>
          <w:color w:val="163F9E"/>
          <w:sz w:val="20"/>
        </w:rPr>
        <w:t xml:space="preserve">Geeignet, wenn: </w:t>
      </w:r>
      <w:r>
        <w:rPr>
          <w:rFonts w:ascii="Calibri" w:hAnsi="Calibri"/>
          <w:b w:val="0"/>
          <w:color w:val="1F2A2A"/>
          <w:sz w:val="20"/>
        </w:rPr>
        <w:t>Aus freigegebener Leistungsbeschreibung einen überprüfbaren Entwurf erstellen.</w:t>
      </w:r>
    </w:p>
    <w:tbl>
      <w:tblPr>
        <w:tblW w:type="dxa" w:w="9360"/>
        <w:jc w:val="left"/>
        <w:tblLayout w:type="fixed"/>
        <w:tblLook w:firstColumn="1" w:firstRow="1" w:lastColumn="0" w:lastRow="0" w:noHBand="0" w:noVBand="1" w:val="04A0"/>
        <w:tblInd w:w="120" w:type="dxa"/>
        <w:tblBorders>
          <w:top w:val="single" w:sz="4" w:space="0" w:color="FCE8E6"/>
          <w:left w:val="single" w:sz="4" w:space="0" w:color="FCE8E6"/>
          <w:bottom w:val="single" w:sz="4" w:space="0" w:color="FCE8E6"/>
          <w:right w:val="single" w:sz="4" w:space="0" w:color="FCE8E6"/>
          <w:insideH w:val="single" w:sz="4" w:space="0" w:color="FCE8E6"/>
          <w:insideV w:val="single" w:sz="4" w:space="0" w:color="FCE8E6"/>
        </w:tblBorders>
      </w:tblPr>
      <w:tblGrid>
        <w:gridCol w:w="9360"/>
      </w:tblGrid>
      <w:tr>
        <w:trPr>
          <w:cantSplit/>
        </w:trPr>
        <w:tc>
          <w:tcPr>
            <w:tcW w:type="dxa" w:w="9360"/>
            <w:vAlign w:val="center"/>
            <w:tcMar>
              <w:top w:w="100" w:type="dxa"/>
              <w:bottom w:w="100" w:type="dxa"/>
              <w:start w:w="120" w:type="dxa"/>
              <w:end w:w="120" w:type="dxa"/>
            </w:tcMar>
            <w:shd w:fill="FCE8E6"/>
          </w:tcPr>
          <w:p>
            <w:pPr>
              <w:spacing w:after="0"/>
              <w:ind w:left="0" w:right="0" w:firstLine="0"/>
            </w:pPr>
            <w:r>
              <w:rPr>
                <w:rFonts w:ascii="Calibri" w:hAnsi="Calibri"/>
                <w:b/>
                <w:color w:val="163F9E"/>
                <w:sz w:val="21"/>
              </w:rPr>
              <w:t xml:space="preserve">Safety Stop: </w:t>
            </w:r>
            <w:r>
              <w:rPr>
                <w:rFonts w:ascii="Calibri" w:hAnsi="Calibri"/>
                <w:b w:val="0"/>
                <w:color w:val="1F2A2A"/>
                <w:sz w:val="21"/>
              </w:rPr>
              <w:t>Keine fremden geschützten Inhalte oder ungeprüften Leistungsversprechen.</w:t>
            </w:r>
          </w:p>
        </w:tc>
      </w:tr>
    </w:tbl>
    <w:p>
      <w:pPr>
        <w:spacing w:after="40"/>
      </w:pPr>
    </w:p>
    <w:p>
      <w:pPr>
        <w:pStyle w:val="MHCompact"/>
      </w:pPr>
      <w:r>
        <w:rPr>
          <w:rFonts w:ascii="Calibri" w:hAnsi="Calibri"/>
          <w:b/>
          <w:color w:val="163F9E"/>
          <w:sz w:val="20"/>
        </w:rPr>
        <w:t xml:space="preserve">Stufenwahl: </w:t>
      </w:r>
      <w:r>
        <w:rPr>
          <w:rFonts w:ascii="Calibri" w:hAnsi="Calibri"/>
          <w:b w:val="0"/>
          <w:color w:val="1F2A2A"/>
          <w:sz w:val="20"/>
        </w:rPr>
        <w:t>Basis: sechs Promptfelder ausfüllen. Fortgeschritten: Ausgabe zusätzlich kritisieren, verbessern und Freigabeweg begründen.</w:t>
      </w:r>
    </w:p>
    <w:p>
      <w:pPr>
        <w:pStyle w:val="Heading2"/>
      </w:pPr>
      <w:r>
        <w:t>Fall 04 · Führung und Entscheidungsvorbereitung</w:t>
      </w:r>
    </w:p>
    <w:p>
      <w:pPr>
        <w:pStyle w:val="MHCompact"/>
      </w:pPr>
      <w:r>
        <w:rPr>
          <w:rFonts w:ascii="Calibri" w:hAnsi="Calibri"/>
          <w:b/>
          <w:color w:val="163F9E"/>
          <w:sz w:val="20"/>
        </w:rPr>
        <w:t xml:space="preserve">Geeignet, wenn: </w:t>
      </w:r>
      <w:r>
        <w:rPr>
          <w:rFonts w:ascii="Calibri" w:hAnsi="Calibri"/>
          <w:b w:val="0"/>
          <w:color w:val="1F2A2A"/>
          <w:sz w:val="20"/>
        </w:rPr>
        <w:t>Nicht personenbezogene Optionen und offene Fragen strukturieren.</w:t>
      </w:r>
    </w:p>
    <w:tbl>
      <w:tblPr>
        <w:tblW w:type="dxa" w:w="9360"/>
        <w:jc w:val="left"/>
        <w:tblLayout w:type="fixed"/>
        <w:tblLook w:firstColumn="1" w:firstRow="1" w:lastColumn="0" w:lastRow="0" w:noHBand="0" w:noVBand="1" w:val="04A0"/>
        <w:tblInd w:w="120" w:type="dxa"/>
        <w:tblBorders>
          <w:top w:val="single" w:sz="4" w:space="0" w:color="FCE8E6"/>
          <w:left w:val="single" w:sz="4" w:space="0" w:color="FCE8E6"/>
          <w:bottom w:val="single" w:sz="4" w:space="0" w:color="FCE8E6"/>
          <w:right w:val="single" w:sz="4" w:space="0" w:color="FCE8E6"/>
          <w:insideH w:val="single" w:sz="4" w:space="0" w:color="FCE8E6"/>
          <w:insideV w:val="single" w:sz="4" w:space="0" w:color="FCE8E6"/>
        </w:tblBorders>
      </w:tblPr>
      <w:tblGrid>
        <w:gridCol w:w="9360"/>
      </w:tblGrid>
      <w:tr>
        <w:trPr>
          <w:cantSplit/>
        </w:trPr>
        <w:tc>
          <w:tcPr>
            <w:tcW w:type="dxa" w:w="9360"/>
            <w:vAlign w:val="center"/>
            <w:tcMar>
              <w:top w:w="100" w:type="dxa"/>
              <w:bottom w:w="100" w:type="dxa"/>
              <w:start w:w="120" w:type="dxa"/>
              <w:end w:w="120" w:type="dxa"/>
            </w:tcMar>
            <w:shd w:fill="FCE8E6"/>
          </w:tcPr>
          <w:p>
            <w:pPr>
              <w:spacing w:after="0"/>
              <w:ind w:left="0" w:right="0" w:firstLine="0"/>
            </w:pPr>
            <w:r>
              <w:rPr>
                <w:rFonts w:ascii="Calibri" w:hAnsi="Calibri"/>
                <w:b/>
                <w:color w:val="163F9E"/>
                <w:sz w:val="21"/>
              </w:rPr>
              <w:t xml:space="preserve">Safety Stop: </w:t>
            </w:r>
            <w:r>
              <w:rPr>
                <w:rFonts w:ascii="Calibri" w:hAnsi="Calibri"/>
                <w:b w:val="0"/>
                <w:color w:val="1F2A2A"/>
                <w:sz w:val="21"/>
              </w:rPr>
              <w:t>KI entscheidet nie über Personal, Leistung oder Konsequenzen.</w:t>
            </w:r>
          </w:p>
        </w:tc>
      </w:tr>
    </w:tbl>
    <w:p>
      <w:pPr>
        <w:spacing w:after="40"/>
      </w:pPr>
    </w:p>
    <w:p>
      <w:pPr>
        <w:pStyle w:val="MHCompact"/>
      </w:pPr>
      <w:r>
        <w:rPr>
          <w:rFonts w:ascii="Calibri" w:hAnsi="Calibri"/>
          <w:b/>
          <w:color w:val="163F9E"/>
          <w:sz w:val="20"/>
        </w:rPr>
        <w:t xml:space="preserve">Stufenwahl: </w:t>
      </w:r>
      <w:r>
        <w:rPr>
          <w:rFonts w:ascii="Calibri" w:hAnsi="Calibri"/>
          <w:b w:val="0"/>
          <w:color w:val="1F2A2A"/>
          <w:sz w:val="20"/>
        </w:rPr>
        <w:t>Basis: sechs Promptfelder ausfüllen. Fortgeschritten: Ausgabe zusätzlich kritisieren, verbessern und Freigabeweg begründen.</w:t>
      </w:r>
    </w:p>
    <w:p>
      <w:pPr>
        <w:pStyle w:val="Heading2"/>
      </w:pPr>
      <w:r>
        <w:t>Fall 05 · Handwerk und Dokumentation</w:t>
      </w:r>
    </w:p>
    <w:p>
      <w:pPr>
        <w:pStyle w:val="MHCompact"/>
      </w:pPr>
      <w:r>
        <w:rPr>
          <w:rFonts w:ascii="Calibri" w:hAnsi="Calibri"/>
          <w:b/>
          <w:color w:val="163F9E"/>
          <w:sz w:val="20"/>
        </w:rPr>
        <w:t xml:space="preserve">Geeignet, wenn: </w:t>
      </w:r>
      <w:r>
        <w:rPr>
          <w:rFonts w:ascii="Calibri" w:hAnsi="Calibri"/>
          <w:b w:val="0"/>
          <w:color w:val="1F2A2A"/>
          <w:sz w:val="20"/>
        </w:rPr>
        <w:t>Synthetische Baustellennotizen in einen prüfbaren Dokumentationsentwurf überführen.</w:t>
      </w:r>
    </w:p>
    <w:tbl>
      <w:tblPr>
        <w:tblW w:type="dxa" w:w="9360"/>
        <w:jc w:val="left"/>
        <w:tblLayout w:type="fixed"/>
        <w:tblLook w:firstColumn="1" w:firstRow="1" w:lastColumn="0" w:lastRow="0" w:noHBand="0" w:noVBand="1" w:val="04A0"/>
        <w:tblInd w:w="120" w:type="dxa"/>
        <w:tblBorders>
          <w:top w:val="single" w:sz="4" w:space="0" w:color="FCE8E6"/>
          <w:left w:val="single" w:sz="4" w:space="0" w:color="FCE8E6"/>
          <w:bottom w:val="single" w:sz="4" w:space="0" w:color="FCE8E6"/>
          <w:right w:val="single" w:sz="4" w:space="0" w:color="FCE8E6"/>
          <w:insideH w:val="single" w:sz="4" w:space="0" w:color="FCE8E6"/>
          <w:insideV w:val="single" w:sz="4" w:space="0" w:color="FCE8E6"/>
        </w:tblBorders>
      </w:tblPr>
      <w:tblGrid>
        <w:gridCol w:w="9360"/>
      </w:tblGrid>
      <w:tr>
        <w:trPr>
          <w:cantSplit/>
        </w:trPr>
        <w:tc>
          <w:tcPr>
            <w:tcW w:type="dxa" w:w="9360"/>
            <w:vAlign w:val="center"/>
            <w:tcMar>
              <w:top w:w="100" w:type="dxa"/>
              <w:bottom w:w="100" w:type="dxa"/>
              <w:start w:w="120" w:type="dxa"/>
              <w:end w:w="120" w:type="dxa"/>
            </w:tcMar>
            <w:shd w:fill="FCE8E6"/>
          </w:tcPr>
          <w:p>
            <w:pPr>
              <w:spacing w:after="0"/>
              <w:ind w:left="0" w:right="0" w:firstLine="0"/>
            </w:pPr>
            <w:r>
              <w:rPr>
                <w:rFonts w:ascii="Calibri" w:hAnsi="Calibri"/>
                <w:b/>
                <w:color w:val="163F9E"/>
                <w:sz w:val="21"/>
              </w:rPr>
              <w:t xml:space="preserve">Safety Stop: </w:t>
            </w:r>
            <w:r>
              <w:rPr>
                <w:rFonts w:ascii="Calibri" w:hAnsi="Calibri"/>
                <w:b w:val="0"/>
                <w:color w:val="1F2A2A"/>
                <w:sz w:val="21"/>
              </w:rPr>
              <w:t>Keine sicherheitskritische Freigabe, Diagnose oder Arbeitsanweisung.</w:t>
            </w:r>
          </w:p>
        </w:tc>
      </w:tr>
    </w:tbl>
    <w:p>
      <w:pPr>
        <w:spacing w:after="40"/>
      </w:pPr>
    </w:p>
    <w:p>
      <w:pPr>
        <w:pStyle w:val="MHCompact"/>
      </w:pPr>
      <w:r>
        <w:rPr>
          <w:rFonts w:ascii="Calibri" w:hAnsi="Calibri"/>
          <w:b/>
          <w:color w:val="163F9E"/>
          <w:sz w:val="20"/>
        </w:rPr>
        <w:t xml:space="preserve">Stufenwahl: </w:t>
      </w:r>
      <w:r>
        <w:rPr>
          <w:rFonts w:ascii="Calibri" w:hAnsi="Calibri"/>
          <w:b w:val="0"/>
          <w:color w:val="1F2A2A"/>
          <w:sz w:val="20"/>
        </w:rPr>
        <w:t>Basis: sechs Promptfelder ausfüllen. Fortgeschritten: Ausgabe zusätzlich kritisieren, verbessern und Freigabeweg begründen.</w:t>
      </w:r>
    </w:p>
    <w:p>
      <w:pPr>
        <w:pStyle w:val="Heading2"/>
      </w:pPr>
      <w:r>
        <w:t>Fall 06 · Dienstleistung und Kundenanfragen</w:t>
      </w:r>
    </w:p>
    <w:p>
      <w:pPr>
        <w:pStyle w:val="MHCompact"/>
      </w:pPr>
      <w:r>
        <w:rPr>
          <w:rFonts w:ascii="Calibri" w:hAnsi="Calibri"/>
          <w:b/>
          <w:color w:val="163F9E"/>
          <w:sz w:val="20"/>
        </w:rPr>
        <w:t xml:space="preserve">Geeignet, wenn: </w:t>
      </w:r>
      <w:r>
        <w:rPr>
          <w:rFonts w:ascii="Calibri" w:hAnsi="Calibri"/>
          <w:b w:val="0"/>
          <w:color w:val="1F2A2A"/>
          <w:sz w:val="20"/>
        </w:rPr>
        <w:t>Eine unklare synthetische Anfrage in Rückfragen und nächsten Schritt übersetzen.</w:t>
      </w:r>
    </w:p>
    <w:tbl>
      <w:tblPr>
        <w:tblW w:type="dxa" w:w="9360"/>
        <w:jc w:val="left"/>
        <w:tblLayout w:type="fixed"/>
        <w:tblLook w:firstColumn="1" w:firstRow="1" w:lastColumn="0" w:lastRow="0" w:noHBand="0" w:noVBand="1" w:val="04A0"/>
        <w:tblInd w:w="120" w:type="dxa"/>
        <w:tblBorders>
          <w:top w:val="single" w:sz="4" w:space="0" w:color="FCE8E6"/>
          <w:left w:val="single" w:sz="4" w:space="0" w:color="FCE8E6"/>
          <w:bottom w:val="single" w:sz="4" w:space="0" w:color="FCE8E6"/>
          <w:right w:val="single" w:sz="4" w:space="0" w:color="FCE8E6"/>
          <w:insideH w:val="single" w:sz="4" w:space="0" w:color="FCE8E6"/>
          <w:insideV w:val="single" w:sz="4" w:space="0" w:color="FCE8E6"/>
        </w:tblBorders>
      </w:tblPr>
      <w:tblGrid>
        <w:gridCol w:w="9360"/>
      </w:tblGrid>
      <w:tr>
        <w:trPr>
          <w:cantSplit/>
        </w:trPr>
        <w:tc>
          <w:tcPr>
            <w:tcW w:type="dxa" w:w="9360"/>
            <w:vAlign w:val="center"/>
            <w:tcMar>
              <w:top w:w="100" w:type="dxa"/>
              <w:bottom w:w="100" w:type="dxa"/>
              <w:start w:w="120" w:type="dxa"/>
              <w:end w:w="120" w:type="dxa"/>
            </w:tcMar>
            <w:shd w:fill="FCE8E6"/>
          </w:tcPr>
          <w:p>
            <w:pPr>
              <w:spacing w:after="0"/>
              <w:ind w:left="0" w:right="0" w:firstLine="0"/>
            </w:pPr>
            <w:r>
              <w:rPr>
                <w:rFonts w:ascii="Calibri" w:hAnsi="Calibri"/>
                <w:b/>
                <w:color w:val="163F9E"/>
                <w:sz w:val="21"/>
              </w:rPr>
              <w:t xml:space="preserve">Safety Stop: </w:t>
            </w:r>
            <w:r>
              <w:rPr>
                <w:rFonts w:ascii="Calibri" w:hAnsi="Calibri"/>
                <w:b w:val="0"/>
                <w:color w:val="1F2A2A"/>
                <w:sz w:val="21"/>
              </w:rPr>
              <w:t>Keine realen Kunden-, Gesundheits-, Vertrags- oder Zugangsdaten.</w:t>
            </w:r>
          </w:p>
        </w:tc>
      </w:tr>
    </w:tbl>
    <w:p>
      <w:pPr>
        <w:spacing w:after="40"/>
      </w:pPr>
    </w:p>
    <w:p>
      <w:pPr>
        <w:pStyle w:val="MHCompact"/>
      </w:pPr>
      <w:r>
        <w:rPr>
          <w:rFonts w:ascii="Calibri" w:hAnsi="Calibri"/>
          <w:b/>
          <w:color w:val="163F9E"/>
          <w:sz w:val="20"/>
        </w:rPr>
        <w:t xml:space="preserve">Stufenwahl: </w:t>
      </w:r>
      <w:r>
        <w:rPr>
          <w:rFonts w:ascii="Calibri" w:hAnsi="Calibri"/>
          <w:b w:val="0"/>
          <w:color w:val="1F2A2A"/>
          <w:sz w:val="20"/>
        </w:rPr>
        <w:t>Basis: sechs Promptfelder ausfüllen. Fortgeschritten: Ausgabe zusätzlich kritisieren, verbessern und Freigabeweg begründen.</w:t>
      </w:r>
    </w:p>
    <w:p>
      <w:pPr>
        <w:pStyle w:val="Heading2"/>
      </w:pPr>
      <w:r>
        <w:t>Einheitlicher Technik-Fallback</w:t>
      </w:r>
    </w:p>
    <w:tbl>
      <w:tblPr>
        <w:tblW w:type="dxa" w:w="9360"/>
        <w:jc w:val="left"/>
        <w:tblLayout w:type="fixed"/>
        <w:tblLook w:firstColumn="1" w:firstRow="1" w:lastColumn="0" w:lastRow="0" w:noHBand="0" w:noVBand="1" w:val="04A0"/>
        <w:tblInd w:w="120" w:type="dxa"/>
        <w:tblBorders>
          <w:top w:val="single" w:sz="4" w:space="0" w:color="FFF4CC"/>
          <w:left w:val="single" w:sz="4" w:space="0" w:color="FFF4CC"/>
          <w:bottom w:val="single" w:sz="4" w:space="0" w:color="FFF4CC"/>
          <w:right w:val="single" w:sz="4" w:space="0" w:color="FFF4CC"/>
          <w:insideH w:val="single" w:sz="4" w:space="0" w:color="FFF4CC"/>
          <w:insideV w:val="single" w:sz="4" w:space="0" w:color="FFF4CC"/>
        </w:tblBorders>
      </w:tblPr>
      <w:tblGrid>
        <w:gridCol w:w="9360"/>
      </w:tblGrid>
      <w:tr>
        <w:trPr>
          <w:cantSplit/>
        </w:trPr>
        <w:tc>
          <w:tcPr>
            <w:tcW w:type="dxa" w:w="9360"/>
            <w:vAlign w:val="center"/>
            <w:tcMar>
              <w:top w:w="100" w:type="dxa"/>
              <w:bottom w:w="100" w:type="dxa"/>
              <w:start w:w="120" w:type="dxa"/>
              <w:end w:w="120" w:type="dxa"/>
            </w:tcMar>
            <w:shd w:fill="FFF4CC"/>
          </w:tcPr>
          <w:p>
            <w:pPr>
              <w:spacing w:after="0"/>
              <w:ind w:left="0" w:right="0" w:firstLine="0"/>
            </w:pPr>
            <w:r>
              <w:rPr>
                <w:rFonts w:ascii="Calibri" w:hAnsi="Calibri"/>
                <w:b w:val="0"/>
                <w:color w:val="1F2A2A"/>
                <w:sz w:val="21"/>
              </w:rPr>
              <w:t>Wenn Werkzeug, Konto, Verbindung oder Freigabe unklar ist: keine Live-Eingabe. Direkt mit vorbereiteter Offline-Ausgabe, Prüfroutine und Verbesserungsauftrag weiterarbeiten.</w:t>
            </w:r>
          </w:p>
        </w:tc>
      </w:tr>
    </w:tbl>
    <w:p>
      <w:pPr>
        <w:spacing w:after="40"/>
      </w:pPr>
    </w:p>
    <w:p>
      <w:pPr>
        <w:pStyle w:val="Heading1"/>
        <w:pageBreakBefore/>
      </w:pPr>
      <w:r>
        <w:t>Nachdokumentation – direkt nach der Schulung</w:t>
      </w:r>
    </w:p>
    <w:p>
      <w:pPr>
        <w:pStyle w:val="MHCompact"/>
      </w:pPr>
      <w:r>
        <w:rPr>
          <w:rFonts w:ascii="Calibri" w:hAnsi="Calibri"/>
          <w:b w:val="0"/>
          <w:color w:val="1F2A2A"/>
          <w:sz w:val="20"/>
        </w:rPr>
        <w:t>Einseitiges Schulungsdokumentationsblatt vollständig ausfüllen und in der vereinbarten Kundenablage dokumentieren.</w:t>
      </w:r>
    </w:p>
    <w:p>
      <w:pPr>
        <w:pStyle w:val="Heading2"/>
      </w:pPr>
      <w:r>
        <w:t>Durchführung und Lieferumfang</w:t>
      </w:r>
    </w:p>
    <w:p>
      <w:pPr>
        <w:pStyle w:val="MHCompact"/>
      </w:pPr>
      <w:r>
        <w:rPr>
          <w:rFonts w:ascii="Calibri" w:hAnsi="Calibri"/>
          <w:b/>
          <w:color w:val="163F9E"/>
          <w:sz w:val="20"/>
        </w:rPr>
        <w:t xml:space="preserve">Kunde / Kontakt: </w:t>
      </w:r>
      <w:r>
        <w:rPr>
          <w:rFonts w:ascii="Calibri" w:hAnsi="Calibri"/>
          <w:b w:val="0"/>
          <w:color w:val="1F2A2A"/>
          <w:sz w:val="20"/>
        </w:rPr>
        <w:t>____________________________________________________________</w:t>
      </w:r>
    </w:p>
    <w:p>
      <w:pPr>
        <w:pStyle w:val="MHCompact"/>
      </w:pPr>
      <w:r>
        <w:rPr>
          <w:rFonts w:ascii="Calibri" w:hAnsi="Calibri"/>
          <w:b/>
          <w:color w:val="163F9E"/>
          <w:sz w:val="20"/>
        </w:rPr>
        <w:t xml:space="preserve">Datum / Format / Trainer / tatsächliche Dauer: </w:t>
      </w:r>
      <w:r>
        <w:rPr>
          <w:rFonts w:ascii="Calibri" w:hAnsi="Calibri"/>
          <w:b w:val="0"/>
          <w:color w:val="1F2A2A"/>
          <w:sz w:val="20"/>
        </w:rPr>
        <w:t>________________________________________</w:t>
      </w:r>
    </w:p>
    <w:p>
      <w:pPr>
        <w:pStyle w:val="MHCompact"/>
      </w:pPr>
      <w:r>
        <w:rPr>
          <w:rFonts w:ascii="Calibri" w:hAnsi="Calibri"/>
          <w:b/>
          <w:color w:val="163F9E"/>
          <w:sz w:val="20"/>
        </w:rPr>
        <w:t xml:space="preserve">Zielgruppe / Rollen: </w:t>
      </w:r>
      <w:r>
        <w:rPr>
          <w:rFonts w:ascii="Calibri" w:hAnsi="Calibri"/>
          <w:b w:val="0"/>
          <w:color w:val="1F2A2A"/>
          <w:sz w:val="20"/>
        </w:rPr>
        <w:t>________________________________________________________</w:t>
      </w:r>
    </w:p>
    <w:p>
      <w:pPr>
        <w:pStyle w:val="MHCompact"/>
      </w:pPr>
      <w:r>
        <w:rPr>
          <w:rFonts w:ascii="Calibri" w:hAnsi="Calibri"/>
          <w:b/>
          <w:color w:val="163F9E"/>
          <w:sz w:val="20"/>
        </w:rPr>
        <w:t xml:space="preserve">Werkzeug / Konto / Offline: </w:t>
      </w:r>
      <w:r>
        <w:rPr>
          <w:rFonts w:ascii="Calibri" w:hAnsi="Calibri"/>
          <w:b w:val="0"/>
          <w:color w:val="1F2A2A"/>
          <w:sz w:val="20"/>
        </w:rPr>
        <w:t>___________________________________________________</w:t>
      </w:r>
    </w:p>
    <w:p>
      <w:pPr>
        <w:pStyle w:val="MHCompact"/>
      </w:pPr>
      <w:r>
        <w:rPr>
          <w:rFonts w:ascii="Calibri" w:hAnsi="Calibri"/>
          <w:b/>
          <w:color w:val="163F9E"/>
          <w:sz w:val="20"/>
        </w:rPr>
        <w:t xml:space="preserve">Behandelte Module: </w:t>
      </w:r>
      <w:r>
        <w:rPr>
          <w:rFonts w:ascii="Calibri" w:hAnsi="Calibri"/>
          <w:b w:val="0"/>
          <w:color w:val="1F2A2A"/>
          <w:sz w:val="20"/>
        </w:rPr>
        <w:t>☐ 1  ☐ 2  ☐ 3  ☐ 4  ☐ 5  ☐ 6  ☐ 7  ☐ 8</w:t>
      </w:r>
    </w:p>
    <w:p>
      <w:pPr>
        <w:pStyle w:val="MHCompact"/>
      </w:pPr>
      <w:r>
        <w:rPr>
          <w:rFonts w:ascii="Calibri" w:hAnsi="Calibri"/>
          <w:b/>
          <w:color w:val="163F9E"/>
          <w:sz w:val="20"/>
        </w:rPr>
        <w:t xml:space="preserve">Praxisfall / synthetisch: </w:t>
      </w:r>
      <w:r>
        <w:rPr>
          <w:rFonts w:ascii="Calibri" w:hAnsi="Calibri"/>
          <w:b w:val="0"/>
          <w:color w:val="1F2A2A"/>
          <w:sz w:val="20"/>
        </w:rPr>
        <w:t>Kurzfall A: ______________  Hauptfall B: ______________  ☐ synthetisch bestätigt</w:t>
      </w:r>
    </w:p>
    <w:p>
      <w:pPr>
        <w:pStyle w:val="MHCompact"/>
      </w:pPr>
      <w:r>
        <w:rPr>
          <w:rFonts w:ascii="Calibri" w:hAnsi="Calibri"/>
          <w:b/>
          <w:color w:val="163F9E"/>
          <w:sz w:val="20"/>
        </w:rPr>
        <w:t xml:space="preserve">Ausgegebene Unterlagen: </w:t>
      </w:r>
      <w:r>
        <w:rPr>
          <w:rFonts w:ascii="Calibri" w:hAnsi="Calibri"/>
          <w:b w:val="0"/>
          <w:color w:val="1F2A2A"/>
          <w:sz w:val="20"/>
        </w:rPr>
        <w:t>____________________________________________________</w:t>
      </w:r>
    </w:p>
    <w:p>
      <w:pPr>
        <w:pStyle w:val="MHCompact"/>
      </w:pPr>
      <w:r>
        <w:rPr>
          <w:rFonts w:ascii="Calibri" w:hAnsi="Calibri"/>
          <w:b/>
          <w:color w:val="163F9E"/>
          <w:sz w:val="20"/>
        </w:rPr>
        <w:t xml:space="preserve">Offene Punkte / Folgemaßnahmen: </w:t>
      </w:r>
      <w:r>
        <w:rPr>
          <w:rFonts w:ascii="Calibri" w:hAnsi="Calibri"/>
          <w:b w:val="0"/>
          <w:color w:val="1F2A2A"/>
          <w:sz w:val="20"/>
        </w:rPr>
        <w:t>_______________________________________________</w:t>
      </w:r>
    </w:p>
    <w:p>
      <w:pPr>
        <w:pStyle w:val="Heading2"/>
      </w:pPr>
      <w:r>
        <w:t>Kompakte Nachdoku-Checks</w:t>
      </w:r>
    </w:p>
    <w:p>
      <w:pPr>
        <w:pStyle w:val="MHChecklist"/>
        <w:numPr>
          <w:ilvl w:val="0"/>
          <w:numId w:val="20"/>
        </w:numPr>
      </w:pPr>
      <w:r>
        <w:rPr>
          <w:rFonts w:ascii="Calibri" w:hAnsi="Calibri"/>
          <w:b w:val="0"/>
          <w:color w:val="1F2A2A"/>
          <w:sz w:val="19"/>
        </w:rPr>
        <w:t>Teilnahmeliste getrennt und geschützt abgelegt; Rollen und tatsächliche Dauer dokumentiert.</w:t>
      </w:r>
    </w:p>
    <w:p>
      <w:pPr>
        <w:pStyle w:val="MHChecklist"/>
        <w:numPr>
          <w:ilvl w:val="0"/>
          <w:numId w:val="20"/>
        </w:numPr>
      </w:pPr>
      <w:r>
        <w:rPr>
          <w:rFonts w:ascii="Calibri" w:hAnsi="Calibri"/>
          <w:b w:val="0"/>
          <w:color w:val="1F2A2A"/>
          <w:sz w:val="19"/>
        </w:rPr>
        <w:t>Kurzfall A und Hauptfall B ausschließlich synthetisch durchgeführt; Safety Stops und Abweichungen ohne sensible Inhalte festgehalten.</w:t>
      </w:r>
    </w:p>
    <w:p>
      <w:pPr>
        <w:pStyle w:val="MHChecklist"/>
        <w:numPr>
          <w:ilvl w:val="0"/>
          <w:numId w:val="20"/>
        </w:numPr>
      </w:pPr>
      <w:r>
        <w:rPr>
          <w:rFonts w:ascii="Calibri" w:hAnsi="Calibri"/>
          <w:b w:val="0"/>
          <w:color w:val="1F2A2A"/>
          <w:sz w:val="19"/>
        </w:rPr>
        <w:t>Lerncheck und häufige Missverständnisse dokumentiert; Trainerantworten nicht an Teilnehmende verteilt.</w:t>
      </w:r>
    </w:p>
    <w:p>
      <w:pPr>
        <w:pStyle w:val="MHChecklist"/>
        <w:numPr>
          <w:ilvl w:val="0"/>
          <w:numId w:val="20"/>
        </w:numPr>
      </w:pPr>
      <w:r>
        <w:rPr>
          <w:rFonts w:ascii="Calibri" w:hAnsi="Calibri"/>
          <w:b w:val="0"/>
          <w:color w:val="1F2A2A"/>
          <w:sz w:val="19"/>
        </w:rPr>
        <w:t>Offene Punkte mit Verantwortlichem und Zieltermin in Folgemaßnahmen überführt.</w:t>
      </w:r>
    </w:p>
    <w:p>
      <w:pPr>
        <w:pStyle w:val="MHChecklist"/>
        <w:numPr>
          <w:ilvl w:val="0"/>
          <w:numId w:val="20"/>
        </w:numPr>
      </w:pPr>
      <w:r>
        <w:rPr>
          <w:rFonts w:ascii="Calibri" w:hAnsi="Calibri"/>
          <w:b w:val="0"/>
          <w:color w:val="1F2A2A"/>
          <w:sz w:val="19"/>
        </w:rPr>
        <w:t>Keine Rechts-, Datenschutz-, Sicherheits-, Tool- oder Compliance-Freigabe behauptet; Ablage nach Kundenprozess bestätigt.</w:t>
      </w:r>
    </w:p>
    <w:p>
      <w:pPr>
        <w:pStyle w:val="MHCompact"/>
      </w:pPr>
      <w:r>
        <w:rPr>
          <w:rFonts w:ascii="Calibri" w:hAnsi="Calibri"/>
          <w:b/>
          <w:color w:val="163F9E"/>
          <w:sz w:val="20"/>
        </w:rPr>
        <w:t xml:space="preserve">Verantwortlich / Zieltermin: </w:t>
      </w:r>
      <w:r>
        <w:rPr>
          <w:rFonts w:ascii="Calibri" w:hAnsi="Calibri"/>
          <w:b w:val="0"/>
          <w:color w:val="1F2A2A"/>
          <w:sz w:val="20"/>
        </w:rPr>
        <w:t>_________________________________________________</w:t>
      </w:r>
    </w:p>
    <w:p>
      <w:pPr>
        <w:pStyle w:val="MHCompact"/>
      </w:pPr>
      <w:r>
        <w:rPr>
          <w:rFonts w:ascii="Calibri" w:hAnsi="Calibri"/>
          <w:b/>
          <w:color w:val="163F9E"/>
          <w:sz w:val="20"/>
        </w:rPr>
        <w:t xml:space="preserve">Trainerkürzel: </w:t>
      </w:r>
      <w:r>
        <w:rPr>
          <w:rFonts w:ascii="Calibri" w:hAnsi="Calibri"/>
          <w:b w:val="0"/>
          <w:color w:val="1F2A2A"/>
          <w:sz w:val="20"/>
        </w:rPr>
        <w:t>________________________</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A5E55"/>
        <w:sz w:val="17"/>
      </w:rPr>
      <w:t xml:space="preserve">MyHiwi AI-Startklar  ·  Version 1.0  ·  Stand 22. Juli 2026  ·  </w:t>
    </w:r>
    <w:r>
      <w:rPr>
        <w:rFonts w:ascii="Calibri" w:hAnsi="Calibri"/>
        <w:color w:val="5A5E5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A5E55"/>
        <w:sz w:val="16"/>
      </w:rPr>
      <w:t>MYHIWI  /  AI-STARTKLAR  /  TRAINERLEITFADEN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Calibri" w:hAnsi="Calibri"/>
      </w:rPr>
    </w:lvl>
  </w:abstractNum>
  <w:abstractNum w:abstractNumId="10">
    <w:multiLevelType w:val="singleLevel"/>
    <w:lvl w:ilvl="0">
      <w:start w:val="1"/>
      <w:numFmt w:val="decimal"/>
      <w:lvlText w:val="%1."/>
      <w:suff w:val="tab"/>
      <w:pPr>
        <w:tabs>
          <w:tab w:val="num" w:pos="540"/>
        </w:tabs>
        <w:ind w:left="540" w:hanging="270"/>
      </w:pPr>
    </w:lvl>
  </w:abstractNum>
  <w:abstractNum w:abstractNumId="11">
    <w:multiLevelType w:val="singleLevel"/>
    <w:lvl w:ilvl="0">
      <w:start w:val="1"/>
      <w:numFmt w:val="bullet"/>
      <w:lvlText w:val="☐"/>
      <w:suff w:val="tab"/>
      <w:pPr>
        <w:tabs>
          <w:tab w:val="num" w:pos="540"/>
        </w:tabs>
        <w:ind w:left="540" w:hanging="270"/>
      </w:pPr>
      <w:rPr>
        <w:rFonts w:ascii="DejaVu Sans" w:hAnsi="DejaVu Sans"/>
      </w:rPr>
    </w:lvl>
  </w:abstractNum>
  <w:num w:numId="10">
    <w:abstractNumId w:val="11"/>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1"/>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A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FC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FC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63F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F2A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HCompact">
    <w:name w:val="MH Compact"/>
    <w:pPr>
      <w:spacing w:before="0" w:after="60" w:line="259" w:lineRule="auto"/>
    </w:pPr>
    <w:rPr>
      <w:rFonts w:ascii="Calibri" w:hAnsi="Calibri"/>
      <w:color w:val="1F2A2A"/>
      <w:sz w:val="20"/>
    </w:rPr>
  </w:style>
  <w:style w:type="paragraph" w:customStyle="1" w:styleId="MHChecklist">
    <w:name w:val="MH Checklist"/>
    <w:pPr>
      <w:spacing w:before="0" w:after="60" w:line="259" w:lineRule="auto"/>
    </w:pPr>
    <w:rPr>
      <w:rFonts w:ascii="Calibri" w:hAnsi="Calibri"/>
      <w:color w:val="1F2A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MyHiwi AI-Startklar – Trainerleitfaden</dc:title>
  <dc:subject>MyHiwi AI-Startklar</dc:subject>
  <dc:creator>MyHiwi</dc:creator>
  <cp:keywords>MyHiwi AI-Startklar; Version 1.0; Stand 22. Juli 2026</cp:keywords>
  <dc:description>Version 1.0; Stand 22. Juli 2026</dc:description>
  <cp:lastModifiedBy>MyHiwi</cp:lastModifiedBy>
  <cp:revision>1</cp:revision>
  <dcterms:created xsi:type="dcterms:W3CDTF">2026-07-22T00:00:00Z</dcterms:created>
  <dcterms:modified xsi:type="dcterms:W3CDTF">2026-07-22T00:00:00Z</dcterms:modified>
  <cp:category>Trainerleitfaden</cp:category>
</cp:coreProperties>
</file>