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C"/>
          <w:sz w:val="44"/>
          <w:szCs w:val="44"/>
        </w:rPr>
        <w:t xml:space="preserve">micro1 Interview Prep</w:t>
      </w:r>
    </w:p>
    <w:p>
      <w:pPr>
        <w:spacing w:after="300"/>
      </w:pPr>
      <w:r>
        <w:rPr>
          <w:i/>
          <w:iCs/>
          <w:color w:val="555555"/>
          <w:sz w:val="24"/>
          <w:szCs w:val="24"/>
        </w:rPr>
        <w:t xml:space="preserve">Personalized guide &amp; model answers — Kamaru Mathenge</w:t>
      </w:r>
    </w:p>
    <w:p>
      <w:pPr>
        <w:spacing w:after="120"/>
      </w:pPr>
      <w:r>
        <w:t xml:space="preserve">Format reminder: ~38 minutes, timed responses, no redos, recorded. Zara adapts and gets harder as you answer well. If you mention something specific, expect a follow-up on it.</w:t>
      </w:r>
    </w:p>
    <w:p>
      <w:pPr>
        <w:pStyle w:val="Heading1"/>
        <w:spacing w:after="160" w:before="320"/>
      </w:pPr>
      <w:r>
        <w:t xml:space="preserve">Part 1 — The Read-Up</w:t>
      </w:r>
    </w:p>
    <w:p>
      <w:pPr>
        <w:pStyle w:val="Heading2"/>
        <w:spacing w:after="120" w:before="260"/>
      </w:pPr>
      <w:r>
        <w:t xml:space="preserve">1. American English Verbal &amp; Written Communication</w:t>
      </w:r>
    </w:p>
    <w:p>
      <w:pPr>
        <w:spacing w:after="120"/>
      </w:pPr>
      <w:r>
        <w:t xml:space="preserve">What they're really checking: can you explain something clearly, structure an answer, and give feedback someone can act on? Not your accent — your clarity.</w:t>
      </w:r>
    </w:p>
    <w:p>
      <w:pPr>
        <w:pStyle w:val="ListParagraph"/>
        <w:numPr>
          <w:ilvl w:val="0"/>
          <w:numId w:val="1"/>
        </w:numPr>
        <w:spacing w:after="80"/>
      </w:pPr>
      <w:r>
        <w:rPr>
          <w:b w:val="false"/>
          <w:bCs w:val="false"/>
        </w:rPr>
        <w:t xml:space="preserve">Answer shape: direct answer → brief reasoning → one concrete example. Don't warm up with filler before getting to the point.</w:t>
      </w:r>
    </w:p>
    <w:p>
      <w:pPr>
        <w:pStyle w:val="ListParagraph"/>
        <w:numPr>
          <w:ilvl w:val="0"/>
          <w:numId w:val="1"/>
        </w:numPr>
        <w:spacing w:after="80"/>
      </w:pPr>
      <w:r>
        <w:rPr>
          <w:b w:val="false"/>
          <w:bCs w:val="false"/>
        </w:rPr>
        <w:t xml:space="preserve">Use American spelling if typing: program (not programme), organize (not organise), color (not colour).</w:t>
      </w:r>
    </w:p>
    <w:p>
      <w:pPr>
        <w:pStyle w:val="ListParagraph"/>
        <w:numPr>
          <w:ilvl w:val="0"/>
          <w:numId w:val="1"/>
        </w:numPr>
        <w:spacing w:after="80"/>
      </w:pPr>
      <w:r>
        <w:rPr>
          <w:b w:val="false"/>
          <w:bCs w:val="false"/>
        </w:rPr>
        <w:t xml:space="preserve">Use the word "actionable" when giving feedback — e.g. "This feedback isn't actionable because it doesn't tell the writer what to change."</w:t>
      </w:r>
    </w:p>
    <w:p>
      <w:pPr>
        <w:pStyle w:val="Heading2"/>
        <w:spacing w:after="120" w:before="260"/>
      </w:pPr>
      <w:r>
        <w:t xml:space="preserve">2. LLM Prompting &amp; Comparative Evaluation (ChatGPT vs Claude)</w:t>
      </w:r>
    </w:p>
    <w:p>
      <w:pPr>
        <w:spacing w:after="120"/>
      </w:pPr>
      <w:r>
        <w:t xml:space="preserve">This is the core of the role. They will show you two AI responses and ask you to judge them. Use this vocabulary — it signals you know the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5C" w:val="clear"/>
          </w:tcPr>
          <w:p>
            <w:r>
              <w:rPr>
                <w:b/>
                <w:bCs/>
                <w:color w:val="FFFFFF"/>
              </w:rPr>
              <w:t xml:space="preserve">Say this</w:t>
            </w:r>
          </w:p>
        </w:tc>
        <w:tc>
          <w:tcPr>
            <w:tcW w:type="dxa" w:w="4675"/>
            <w:shd w:fill="1F4E5C" w:val="clear"/>
          </w:tcPr>
          <w:p>
            <w:r>
              <w:rPr>
                <w:b/>
                <w:bCs/>
                <w:color w:val="FFFFFF"/>
              </w:rPr>
              <w:t xml:space="preserve">Instead of</w:t>
            </w:r>
          </w:p>
        </w:tc>
      </w:tr>
      <w:tr>
        <w:tc>
          <w:tcPr>
            <w:tcW w:type="dxa" w:w="4675"/>
          </w:tcPr>
          <w:p>
            <w:r>
              <w:rPr>
                <w:b w:val="false"/>
                <w:bCs w:val="false"/>
                <w:color w:val="000000"/>
              </w:rPr>
              <w:t xml:space="preserve">instruction-following</w:t>
            </w:r>
          </w:p>
        </w:tc>
        <w:tc>
          <w:tcPr>
            <w:tcW w:type="dxa" w:w="4675"/>
          </w:tcPr>
          <w:p>
            <w:r>
              <w:rPr>
                <w:b w:val="false"/>
                <w:bCs w:val="false"/>
                <w:color w:val="000000"/>
              </w:rPr>
              <w:t xml:space="preserve">it followed the question</w:t>
            </w:r>
          </w:p>
        </w:tc>
      </w:tr>
      <w:tr>
        <w:tc>
          <w:tcPr>
            <w:tcW w:type="dxa" w:w="4675"/>
            <w:shd w:fill="EAF1F2" w:val="clear"/>
          </w:tcPr>
          <w:p>
            <w:r>
              <w:rPr>
                <w:b w:val="false"/>
                <w:bCs w:val="false"/>
                <w:color w:val="000000"/>
              </w:rPr>
              <w:t xml:space="preserve">hallucination</w:t>
            </w:r>
          </w:p>
        </w:tc>
        <w:tc>
          <w:tcPr>
            <w:tcW w:type="dxa" w:w="4675"/>
            <w:shd w:fill="EAF1F2" w:val="clear"/>
          </w:tcPr>
          <w:p>
            <w:r>
              <w:rPr>
                <w:b w:val="false"/>
                <w:bCs w:val="false"/>
                <w:color w:val="000000"/>
              </w:rPr>
              <w:t xml:space="preserve">it made something up</w:t>
            </w:r>
          </w:p>
        </w:tc>
      </w:tr>
      <w:tr>
        <w:tc>
          <w:tcPr>
            <w:tcW w:type="dxa" w:w="4675"/>
          </w:tcPr>
          <w:p>
            <w:r>
              <w:rPr>
                <w:b w:val="false"/>
                <w:bCs w:val="false"/>
                <w:color w:val="000000"/>
              </w:rPr>
              <w:t xml:space="preserve">actionable</w:t>
            </w:r>
          </w:p>
        </w:tc>
        <w:tc>
          <w:tcPr>
            <w:tcW w:type="dxa" w:w="4675"/>
          </w:tcPr>
          <w:p>
            <w:r>
              <w:rPr>
                <w:b w:val="false"/>
                <w:bCs w:val="false"/>
                <w:color w:val="000000"/>
              </w:rPr>
              <w:t xml:space="preserve">it's helpful</w:t>
            </w:r>
          </w:p>
        </w:tc>
      </w:tr>
      <w:tr>
        <w:tc>
          <w:tcPr>
            <w:tcW w:type="dxa" w:w="4675"/>
            <w:shd w:fill="EAF1F2" w:val="clear"/>
          </w:tcPr>
          <w:p>
            <w:r>
              <w:rPr>
                <w:b w:val="false"/>
                <w:bCs w:val="false"/>
                <w:color w:val="000000"/>
              </w:rPr>
              <w:t xml:space="preserve">verifiable claim</w:t>
            </w:r>
          </w:p>
        </w:tc>
        <w:tc>
          <w:tcPr>
            <w:tcW w:type="dxa" w:w="4675"/>
            <w:shd w:fill="EAF1F2" w:val="clear"/>
          </w:tcPr>
          <w:p>
            <w:r>
              <w:rPr>
                <w:b w:val="false"/>
                <w:bCs w:val="false"/>
                <w:color w:val="000000"/>
              </w:rPr>
              <w:t xml:space="preserve">a fact</w:t>
            </w:r>
          </w:p>
        </w:tc>
      </w:tr>
      <w:tr>
        <w:tc>
          <w:tcPr>
            <w:tcW w:type="dxa" w:w="4675"/>
          </w:tcPr>
          <w:p>
            <w:r>
              <w:rPr>
                <w:b w:val="false"/>
                <w:bCs w:val="false"/>
                <w:color w:val="000000"/>
              </w:rPr>
              <w:t xml:space="preserve">rubric / criteria</w:t>
            </w:r>
          </w:p>
        </w:tc>
        <w:tc>
          <w:tcPr>
            <w:tcW w:type="dxa" w:w="4675"/>
          </w:tcPr>
          <w:p>
            <w:r>
              <w:rPr>
                <w:b w:val="false"/>
                <w:bCs w:val="false"/>
                <w:color w:val="000000"/>
              </w:rPr>
              <w:t xml:space="preserve">the rules</w:t>
            </w:r>
          </w:p>
        </w:tc>
      </w:tr>
      <w:tr>
        <w:tc>
          <w:tcPr>
            <w:tcW w:type="dxa" w:w="4675"/>
            <w:shd w:fill="EAF1F2" w:val="clear"/>
          </w:tcPr>
          <w:p>
            <w:r>
              <w:rPr>
                <w:b w:val="false"/>
                <w:bCs w:val="false"/>
                <w:color w:val="000000"/>
              </w:rPr>
              <w:t xml:space="preserve">confidently wrong</w:t>
            </w:r>
          </w:p>
        </w:tc>
        <w:tc>
          <w:tcPr>
            <w:tcW w:type="dxa" w:w="4675"/>
            <w:shd w:fill="EAF1F2" w:val="clear"/>
          </w:tcPr>
          <w:p>
            <w:r>
              <w:rPr>
                <w:b w:val="false"/>
                <w:bCs w:val="false"/>
                <w:color w:val="000000"/>
              </w:rPr>
              <w:t xml:space="preserve">it lied</w:t>
            </w:r>
          </w:p>
        </w:tc>
      </w:tr>
    </w:tbl>
    <w:p>
      <w:pPr>
        <w:spacing w:after="160"/>
      </w:pPr>
    </w:p>
    <w:p>
      <w:pPr>
        <w:spacing w:after="120"/>
      </w:pPr>
      <w:r>
        <w:rPr>
          <w:b/>
          <w:bCs/>
        </w:rPr>
        <w:t xml:space="preserve">Your evaluation framework — say it out loud, in this order:</w:t>
      </w:r>
    </w:p>
    <w:p>
      <w:pPr>
        <w:pStyle w:val="ListParagraph"/>
        <w:numPr>
          <w:ilvl w:val="0"/>
          <w:numId w:val="1"/>
        </w:numPr>
        <w:spacing w:after="80"/>
      </w:pPr>
      <w:r>
        <w:rPr>
          <w:b w:val="false"/>
          <w:bCs w:val="false"/>
        </w:rPr>
        <w:t xml:space="preserve">Intent — What did the user actually want?</w:t>
      </w:r>
    </w:p>
    <w:p>
      <w:pPr>
        <w:pStyle w:val="ListParagraph"/>
        <w:numPr>
          <w:ilvl w:val="0"/>
          <w:numId w:val="1"/>
        </w:numPr>
        <w:spacing w:after="80"/>
      </w:pPr>
      <w:r>
        <w:rPr>
          <w:b w:val="false"/>
          <w:bCs w:val="false"/>
        </w:rPr>
        <w:t xml:space="preserve">Instruction-following — Did the response address that intent directly?</w:t>
      </w:r>
    </w:p>
    <w:p>
      <w:pPr>
        <w:pStyle w:val="ListParagraph"/>
        <w:numPr>
          <w:ilvl w:val="0"/>
          <w:numId w:val="1"/>
        </w:numPr>
        <w:spacing w:after="80"/>
      </w:pPr>
      <w:r>
        <w:rPr>
          <w:b w:val="false"/>
          <w:bCs w:val="false"/>
        </w:rPr>
        <w:t xml:space="preserve">Accuracy — Are the factual claims correct and verifiable?</w:t>
      </w:r>
    </w:p>
    <w:p>
      <w:pPr>
        <w:pStyle w:val="ListParagraph"/>
        <w:numPr>
          <w:ilvl w:val="0"/>
          <w:numId w:val="1"/>
        </w:numPr>
        <w:spacing w:after="80"/>
      </w:pPr>
      <w:r>
        <w:rPr>
          <w:b w:val="false"/>
          <w:bCs w:val="false"/>
        </w:rPr>
        <w:t xml:space="preserve">Actionability — Does it give the user something they can do right now?</w:t>
      </w:r>
    </w:p>
    <w:p>
      <w:pPr>
        <w:pStyle w:val="ListParagraph"/>
        <w:numPr>
          <w:ilvl w:val="0"/>
          <w:numId w:val="1"/>
        </w:numPr>
        <w:spacing w:after="80"/>
      </w:pPr>
      <w:r>
        <w:rPr>
          <w:b w:val="false"/>
          <w:bCs w:val="false"/>
        </w:rPr>
        <w:t xml:space="preserve">Verdict — Which one wins, and why, in one clear sentence.</w:t>
      </w:r>
    </w:p>
    <w:p>
      <w:pPr>
        <w:pStyle w:val="Heading2"/>
        <w:spacing w:after="120" w:before="260"/>
      </w:pPr>
      <w:r>
        <w:t xml:space="preserve">3. Analytical Reasoning, Critical Thinking &amp; Attention to Detail</w:t>
      </w:r>
    </w:p>
    <w:p>
      <w:pPr>
        <w:spacing w:after="120"/>
      </w:pPr>
      <w:r>
        <w:t xml:space="preserve">The trap to avoid: describing your process without reaching a verdict. They want to see you catch the specific error, not explain how you'd theoretically check.</w:t>
      </w:r>
    </w:p>
    <w:p>
      <w:pPr>
        <w:pStyle w:val="ListParagraph"/>
        <w:numPr>
          <w:ilvl w:val="0"/>
          <w:numId w:val="1"/>
        </w:numPr>
        <w:spacing w:after="80"/>
      </w:pPr>
      <w:r>
        <w:rPr>
          <w:b w:val="false"/>
          <w:bCs w:val="false"/>
        </w:rPr>
        <w:t xml:space="preserve">Say what you're confident is correct.</w:t>
      </w:r>
    </w:p>
    <w:p>
      <w:pPr>
        <w:pStyle w:val="ListParagraph"/>
        <w:numPr>
          <w:ilvl w:val="0"/>
          <w:numId w:val="1"/>
        </w:numPr>
        <w:spacing w:after="80"/>
      </w:pPr>
      <w:r>
        <w:rPr>
          <w:b w:val="false"/>
          <w:bCs w:val="false"/>
        </w:rPr>
        <w:t xml:space="preserve">Say what you're unsure of.</w:t>
      </w:r>
    </w:p>
    <w:p>
      <w:pPr>
        <w:pStyle w:val="ListParagraph"/>
        <w:numPr>
          <w:ilvl w:val="0"/>
          <w:numId w:val="1"/>
        </w:numPr>
        <w:spacing w:after="80"/>
      </w:pPr>
      <w:r>
        <w:rPr>
          <w:b w:val="false"/>
          <w:bCs w:val="false"/>
        </w:rPr>
        <w:t xml:space="preserve">Give a verdict anyway — "I'd flag this for verification" is a valid, strong verdict.</w:t>
      </w:r>
    </w:p>
    <w:p>
      <w:pPr>
        <w:pStyle w:val="ListParagraph"/>
        <w:numPr>
          <w:ilvl w:val="0"/>
          <w:numId w:val="1"/>
        </w:numPr>
        <w:spacing w:after="80"/>
      </w:pPr>
      <w:r>
        <w:rPr>
          <w:b w:val="false"/>
          <w:bCs w:val="false"/>
        </w:rPr>
        <w:t xml:space="preserve">Never end on "I don't know" alone — always follow it with your process AND a call either way.</w:t>
      </w:r>
    </w:p>
    <w:p>
      <w:pPr>
        <w:pStyle w:val="Heading2"/>
        <w:spacing w:after="120" w:before="260"/>
      </w:pPr>
      <w:r>
        <w:t xml:space="preserve">4. Guideline Adherence &amp; Quality-Oriented Evaluation</w:t>
      </w:r>
    </w:p>
    <w:p>
      <w:pPr>
        <w:spacing w:after="120"/>
      </w:pPr>
      <w:r>
        <w:t xml:space="preserve">What they're testing: can you apply a rubric consistently, even when it's tedious or the 'obvious' answer conflicts with the guideline?</w:t>
      </w:r>
    </w:p>
    <w:p>
      <w:pPr>
        <w:spacing w:after="120"/>
      </w:pPr>
      <w:r>
        <w:rPr>
          <w:i/>
          <w:iCs/>
        </w:rPr>
        <w:t xml:space="preserve">Key phrase: "I'd follow the guideline as written, even where my instinct disagrees, because consistency across a large dataset matters more than any single judgment call."</w:t>
      </w:r>
    </w:p>
    <w:p>
      <w:pPr>
        <w:pStyle w:val="Heading2"/>
        <w:spacing w:after="120" w:before="260"/>
      </w:pPr>
      <w:r>
        <w:t xml:space="preserve">5. Screen/Audio Recording Workflow &amp; Technical Setup</w:t>
      </w:r>
    </w:p>
    <w:p>
      <w:pPr>
        <w:spacing w:after="120"/>
      </w:pPr>
      <w:r>
        <w:t xml:space="preserve">Not a Q&amp;A topic — a live check.</w:t>
      </w:r>
    </w:p>
    <w:p>
      <w:pPr>
        <w:pStyle w:val="ListParagraph"/>
        <w:numPr>
          <w:ilvl w:val="0"/>
          <w:numId w:val="1"/>
        </w:numPr>
        <w:spacing w:after="80"/>
      </w:pPr>
      <w:r>
        <w:rPr>
          <w:b w:val="false"/>
          <w:bCs w:val="false"/>
        </w:rPr>
        <w:t xml:space="preserve">Test mic, camera, and screen-share in advance.</w:t>
      </w:r>
    </w:p>
    <w:p>
      <w:pPr>
        <w:pStyle w:val="ListParagraph"/>
        <w:numPr>
          <w:ilvl w:val="0"/>
          <w:numId w:val="1"/>
        </w:numPr>
        <w:spacing w:after="80"/>
      </w:pPr>
      <w:r>
        <w:rPr>
          <w:b w:val="false"/>
          <w:bCs w:val="false"/>
        </w:rPr>
        <w:t xml:space="preserve">Sit somewhere quiet with stable internet — drops have caused candidates to miss questions.</w:t>
      </w:r>
    </w:p>
    <w:p>
      <w:pPr>
        <w:pStyle w:val="ListParagraph"/>
        <w:numPr>
          <w:ilvl w:val="0"/>
          <w:numId w:val="1"/>
        </w:numPr>
        <w:spacing w:after="80"/>
      </w:pPr>
      <w:r>
        <w:rPr>
          <w:b w:val="false"/>
          <w:bCs w:val="false"/>
        </w:rPr>
        <w:t xml:space="preserve">Close other tabs/apps that might trigger notifications during recording.</w:t>
      </w:r>
    </w:p>
    <w:p>
      <w:pPr>
        <w:pStyle w:val="Heading2"/>
        <w:spacing w:after="120" w:before="260"/>
      </w:pPr>
      <w:r>
        <w:t xml:space="preserve">6. Language Assessment (EN)</w:t>
      </w:r>
    </w:p>
    <w:p>
      <w:pPr>
        <w:spacing w:after="120"/>
      </w:pPr>
      <w:r>
        <w:t xml:space="preserve">Likely a short spoken segment — introduce yourself or answer extemporaneously. Scored for clarity and fluency, not accent. Speak naturally — don't try to fake an American accent.</w:t>
      </w:r>
    </w:p>
    <w:p>
      <w:pPr>
        <w:pStyle w:val="Heading2"/>
        <w:spacing w:after="120" w:before="260"/>
      </w:pPr>
      <w:r>
        <w:t xml:space="preserve">The One Habit That Matters Most</w:t>
      </w:r>
    </w:p>
    <w:p>
      <w:pPr>
        <w:spacing w:after="120"/>
      </w:pPr>
      <w:r>
        <w:rPr>
          <w:b/>
          <w:bCs/>
        </w:rPr>
        <w:t xml:space="preserve">For every question: give your answer first, then your reasoning. Don't build up to the point — lead with it. That single habit is what separates a strong rating from a weak one on a platform where every answer is timed and can't be redone.</w:t>
      </w:r>
    </w:p>
    <w:p>
      <w:pPr>
        <w:pStyle w:val="Heading1"/>
        <w:spacing w:after="160" w:before="320"/>
      </w:pPr>
      <w:r>
        <w:t xml:space="preserve">Update: What a Real Session Actually Looks Like</w:t>
      </w:r>
    </w:p>
    <w:p>
      <w:pPr>
        <w:spacing w:after="120"/>
      </w:pPr>
      <w:r>
        <w:t xml:space="preserve">Based on a friend's real interview for the Generalist role, two things to know that aren't obvious from the invite:</w:t>
      </w:r>
    </w:p>
    <w:p>
      <w:pPr>
        <w:pStyle w:val="ListParagraph"/>
        <w:numPr>
          <w:ilvl w:val="0"/>
          <w:numId w:val="1"/>
        </w:numPr>
        <w:spacing w:after="80"/>
      </w:pPr>
      <w:r>
        <w:rPr>
          <w:b w:val="false"/>
          <w:bCs w:val="false"/>
        </w:rPr>
        <w:t xml:space="preserve">The categories shown live were: Attention to Detail → Reading Comprehension → Instruction Following → Data Annotation → Remote Collaboration. Expect this structure rather than only the six topics on the invite screen.</w:t>
      </w:r>
    </w:p>
    <w:p>
      <w:pPr>
        <w:pStyle w:val="ListParagraph"/>
        <w:numPr>
          <w:ilvl w:val="0"/>
          <w:numId w:val="1"/>
        </w:numPr>
        <w:spacing w:after="80"/>
      </w:pPr>
      <w:r>
        <w:rPr>
          <w:b w:val="false"/>
          <w:bCs w:val="false"/>
        </w:rPr>
        <w:t xml:space="preserve">Part of the session is a hands-on labeling task, not just talking — you're shown a customer message and a form (Primary Intent, Urgency 1–5, Contains PII Yes/No, and a written justification note), plus a background doc with explicit rules including a tie-breaking rule for overlapping categories.</w:t>
      </w:r>
    </w:p>
    <w:p>
      <w:pPr>
        <w:spacing w:after="120"/>
      </w:pPr>
      <w:r>
        <w:rPr>
          <w:b/>
          <w:bCs/>
        </w:rPr>
        <w:t xml:space="preserve">The single biggest lesson from a real feedback report: candidates get marked down for staying conceptual — saying "I'd be thorough" or "I'd check carefully" instead of naming the actual mechanism. Every answer below is written to give the concrete step, number, or example, not just the instinct.</w:t>
      </w:r>
    </w:p>
    <w:p>
      <w:pPr>
        <w:pStyle w:val="Heading2"/>
        <w:spacing w:after="120" w:before="260"/>
      </w:pPr>
      <w:r>
        <w:t xml:space="preserve">Worked Example: The Tie-Breaking Rule Trap</w:t>
      </w:r>
    </w:p>
    <w:p>
      <w:pPr>
        <w:spacing w:after="120"/>
      </w:pPr>
      <w:r>
        <w:t xml:space="preserve">A real task background doc included this rule: "When a message contains a complaint about a defective item AND a request for money back, label intent as Return or Refund only if the customer explicitly asks for a refund, replacement handling, or cancellation. Otherwise label Product Defect."</w:t>
      </w:r>
    </w:p>
    <w:p>
      <w:pPr>
        <w:spacing w:after="120"/>
      </w:pPr>
      <w:r>
        <w:t xml:space="preserve">The sample message: a customer reports a gas leak in a rented camp stove and says, "I want the rental fee back." That is an explicit refund request — so per the rule, the correct label is Return or Refund, not Product Defect, even though the defect is the dramatic part of the message.</w:t>
      </w:r>
    </w:p>
    <w:p>
      <w:pPr>
        <w:spacing w:after="120"/>
      </w:pPr>
      <w:r>
        <w:rPr>
          <w:b/>
          <w:bCs/>
        </w:rPr>
        <w:t xml:space="preserve">The lesson: when a rule gives you an explicit trigger phrase to check for, check for that phrase literally before defaulting to the label that matches the emotional weight of the message. The urgency (5/critical) and PII flag (Yes — address and callback request) stay the same either way; it's specifically the intent label that the rule controls.</w:t>
      </w:r>
    </w:p>
    <w:p>
      <w:pPr>
        <w:pageBreakBefore/>
      </w:pPr>
      <w:r>
        <w:br/>
        <w:t xml:space="preserve"/>
      </w:r>
    </w:p>
    <w:p>
      <w:pPr>
        <w:pStyle w:val="Heading1"/>
        <w:spacing w:after="160" w:before="320"/>
      </w:pPr>
      <w:r>
        <w:t xml:space="preserve">Part 2 — Probable Questions &amp; Expected Answers</w:t>
      </w:r>
    </w:p>
    <w:p>
      <w:pPr>
        <w:spacing w:after="120"/>
      </w:pPr>
      <w:r>
        <w:t xml:space="preserve">Model answers below use your real background (Bachelor of Technology in Business Information Technology, Business Development &amp; ICT roles, media/correspondent work, and ongoing remote AI data annotation/evaluation work) so they sound like you, not a script. Adjust wording naturally when you speak — don't memorize word-for-word.</w:t>
      </w:r>
    </w:p>
    <w:p>
      <w:pPr>
        <w:pStyle w:val="Heading2"/>
        <w:spacing w:after="120" w:before="260"/>
      </w:pPr>
      <w:r>
        <w:t xml:space="preserve">Opening Questions (very likely to come first)</w:t>
      </w:r>
    </w:p>
    <w:p>
      <w:pPr>
        <w:pBdr>
          <w:left w:val="single" w:color="1F4E5C" w:sz="12" w:space="8"/>
        </w:pBdr>
        <w:spacing w:after="80" w:before="200"/>
      </w:pPr>
      <w:r>
        <w:rPr>
          <w:b/>
          <w:bCs/>
          <w:color w:val="1F4E5C"/>
        </w:rPr>
        <w:t xml:space="preserve">Q: </w:t>
      </w:r>
      <w:r>
        <w:rPr>
          <w:b/>
          <w:bCs/>
        </w:rPr>
        <w:t xml:space="preserve">Tell me about yourself.</w:t>
      </w:r>
    </w:p>
    <w:p>
      <w:pPr>
        <w:spacing w:after="200"/>
        <w:ind w:left="215"/>
      </w:pPr>
      <w:r>
        <w:rPr>
          <w:b/>
          <w:bCs/>
          <w:i/>
          <w:iCs/>
        </w:rPr>
        <w:t xml:space="preserve">Model answer: </w:t>
      </w:r>
      <w:r>
        <w:rPr>
          <w:i/>
          <w:iCs/>
        </w:rPr>
        <w:t xml:space="preserve">I hold a Bachelor of Technology in Business Information Technology from The Technical University of Kenya. My background spans business development and ICT roles — I worked as a Business Development &amp; IT Officer at Nutrimzuri Limited and at Uncle Morry Level II Community Hospital, and more recently as a Food &amp; Lifestyle Correspondent with Cape Media, TV47 and Radio47, which sharpened my communication and on-the-spot reasoning skills. Alongside that, I've been doing ongoing remote AI data annotation and evaluation work, which involves comparing outputs, checking accuracy, and following structured guidelines closely. That mix of technical grounding, media communication, and hands-on AI evaluation experience is what I'd bring to this role.</w:t>
      </w:r>
    </w:p>
    <w:p>
      <w:pPr>
        <w:pBdr>
          <w:left w:val="single" w:color="1F4E5C" w:sz="12" w:space="8"/>
        </w:pBdr>
        <w:spacing w:after="80" w:before="200"/>
      </w:pPr>
      <w:r>
        <w:rPr>
          <w:b/>
          <w:bCs/>
          <w:color w:val="1F4E5C"/>
        </w:rPr>
        <w:t xml:space="preserve">Q: </w:t>
      </w:r>
      <w:r>
        <w:rPr>
          <w:b/>
          <w:bCs/>
        </w:rPr>
        <w:t xml:space="preserve">Describe your experience with a similar role.</w:t>
      </w:r>
    </w:p>
    <w:p>
      <w:pPr>
        <w:spacing w:after="200"/>
        <w:ind w:left="215"/>
      </w:pPr>
      <w:r>
        <w:rPr>
          <w:b/>
          <w:bCs/>
          <w:i/>
          <w:iCs/>
        </w:rPr>
        <w:t xml:space="preserve">Model answer: </w:t>
      </w:r>
      <w:r>
        <w:rPr>
          <w:i/>
          <w:iCs/>
        </w:rPr>
        <w:t xml:space="preserve">I've been doing remote AI data annotation and evaluation work, which involves rating model outputs against a rubric, checking factual accuracy, and flagging inconsistencies — very close to what this role is testing for. Before that, in my ICT and business development roles, I regularly had to assess information for accuracy and communicate findings clearly to non-technical stakeholders, which built the same muscle: careful judgment, applied consistently, explained clearly.</w:t>
      </w:r>
    </w:p>
    <w:p>
      <w:pPr>
        <w:pStyle w:val="Heading2"/>
        <w:spacing w:after="120" w:before="260"/>
      </w:pPr>
      <w:r>
        <w:t xml:space="preserve">Collaboration &amp; Remote Work</w:t>
      </w:r>
    </w:p>
    <w:p>
      <w:pPr>
        <w:pBdr>
          <w:left w:val="single" w:color="1F4E5C" w:sz="12" w:space="8"/>
        </w:pBdr>
        <w:spacing w:after="80" w:before="200"/>
      </w:pPr>
      <w:r>
        <w:rPr>
          <w:b/>
          <w:bCs/>
          <w:color w:val="1F4E5C"/>
        </w:rPr>
        <w:t xml:space="preserve">Q: </w:t>
      </w:r>
      <w:r>
        <w:rPr>
          <w:b/>
          <w:bCs/>
        </w:rPr>
        <w:t xml:space="preserve">What collaborative tools have you used for remote work or working with a team?</w:t>
      </w:r>
    </w:p>
    <w:p>
      <w:pPr>
        <w:spacing w:after="200"/>
        <w:ind w:left="215"/>
      </w:pPr>
      <w:r>
        <w:rPr>
          <w:b/>
          <w:bCs/>
          <w:i/>
          <w:iCs/>
        </w:rPr>
        <w:t xml:space="preserve">Model answer: </w:t>
      </w:r>
      <w:r>
        <w:rPr>
          <w:i/>
          <w:iCs/>
        </w:rPr>
        <w:t xml:space="preserve">I've used Slack and Google Chat for day-to-day team communication, and Microsoft Teams for meetings and cross-department coordination — that mix came from working across ICT and business development functions where different teams had different default tools. For example, in my Business Development &amp; IT Officer role, we'd use Teams for scheduled calls with stakeholders, but Slack or Google Chat for quick back-and-forth during the day, which kept urgent questions from getting buried in email. In my current remote AI annotation work, similar tools keep me aligned with task updates and guideline changes without needing a call for every small clarification.</w:t>
      </w:r>
    </w:p>
    <w:p>
      <w:pPr>
        <w:pBdr>
          <w:left w:val="single" w:color="1F4E5C" w:sz="12" w:space="8"/>
        </w:pBdr>
        <w:spacing w:after="80" w:before="200"/>
      </w:pPr>
      <w:r>
        <w:rPr>
          <w:b/>
          <w:bCs/>
          <w:color w:val="1F4E5C"/>
        </w:rPr>
        <w:t xml:space="preserve">Q: </w:t>
      </w:r>
      <w:r>
        <w:rPr>
          <w:b/>
          <w:bCs/>
        </w:rPr>
        <w:t xml:space="preserve">Describe a time one of these tools helped you solve a real coordination problem.</w:t>
      </w:r>
    </w:p>
    <w:p>
      <w:pPr>
        <w:spacing w:after="200"/>
        <w:ind w:left="215"/>
      </w:pPr>
      <w:r>
        <w:rPr>
          <w:b/>
          <w:bCs/>
          <w:i/>
          <w:iCs/>
        </w:rPr>
        <w:t xml:space="preserve">Model answer: </w:t>
      </w:r>
      <w:r>
        <w:rPr>
          <w:i/>
          <w:iCs/>
        </w:rPr>
        <w:t xml:space="preserve">In my Business Development &amp; IT Officer role, we had a rollout that touched several departments at once, and status updates were getting scattered across emails and hallway conversations. I set up a dedicated Slack channel just for that rollout, so every update, blocker, and decision lived in one searchable place instead of people's inboxes. It cut down on repeated questions because anyone could scroll up and see what had already been decided, instead of asking again.</w:t>
      </w:r>
    </w:p>
    <w:p>
      <w:pPr>
        <w:pBdr>
          <w:left w:val="single" w:color="1F4E5C" w:sz="12" w:space="8"/>
        </w:pBdr>
        <w:spacing w:after="80" w:before="200"/>
      </w:pPr>
      <w:r>
        <w:rPr>
          <w:b/>
          <w:bCs/>
          <w:color w:val="1F4E5C"/>
        </w:rPr>
        <w:t xml:space="preserve">Q: </w:t>
      </w:r>
      <w:r>
        <w:rPr>
          <w:b/>
          <w:bCs/>
        </w:rPr>
        <w:t xml:space="preserve">How do you stay organized and keep work visible when your team isn't in the same location?</w:t>
      </w:r>
    </w:p>
    <w:p>
      <w:pPr>
        <w:spacing w:after="200"/>
        <w:ind w:left="215"/>
      </w:pPr>
      <w:r>
        <w:rPr>
          <w:b/>
          <w:bCs/>
          <w:i/>
          <w:iCs/>
        </w:rPr>
        <w:t xml:space="preserve">Model answer: </w:t>
      </w:r>
      <w:r>
        <w:rPr>
          <w:i/>
          <w:iCs/>
        </w:rPr>
        <w:t xml:space="preserve">I default to writing things down in the shared channel or doc rather than keeping context in my head or in a private message — if a decision only exists in one person's memory, it disappears the moment they're unavailable. I also try to over-communicate status on anything with a deadline, posting a quick update even when nothing's changed, so no one has to chase me to know where something stands.</w:t>
      </w:r>
    </w:p>
    <w:p>
      <w:pPr>
        <w:pBdr>
          <w:left w:val="single" w:color="1F4E5C" w:sz="12" w:space="8"/>
        </w:pBdr>
        <w:spacing w:after="80" w:before="200"/>
      </w:pPr>
      <w:r>
        <w:rPr>
          <w:b/>
          <w:bCs/>
          <w:color w:val="1F4E5C"/>
        </w:rPr>
        <w:t xml:space="preserve">Q: </w:t>
      </w:r>
      <w:r>
        <w:rPr>
          <w:b/>
          <w:bCs/>
        </w:rPr>
        <w:t xml:space="preserve">How do you handle a situation where a message or instruction from a teammate is unclear?</w:t>
      </w:r>
    </w:p>
    <w:p>
      <w:pPr>
        <w:spacing w:after="200"/>
        <w:ind w:left="215"/>
      </w:pPr>
      <w:r>
        <w:rPr>
          <w:b/>
          <w:bCs/>
          <w:i/>
          <w:iCs/>
        </w:rPr>
        <w:t xml:space="preserve">Model answer: </w:t>
      </w:r>
      <w:r>
        <w:rPr>
          <w:i/>
          <w:iCs/>
        </w:rPr>
        <w:t xml:space="preserve">I ask a specific clarifying question rather than guessing and hoping I got it right — usually in the same channel, so the answer is visible to anyone else who might have the same question later. If it's something time-sensitive and the async reply might take too long, I'll switch to a quick call instead of going back and forth in chat, since a two-minute call often resolves what could be ten messages.</w:t>
      </w:r>
    </w:p>
    <w:p>
      <w:pPr>
        <w:pBdr>
          <w:left w:val="single" w:color="1F4E5C" w:sz="12" w:space="8"/>
        </w:pBdr>
        <w:spacing w:after="80" w:before="200"/>
      </w:pPr>
      <w:r>
        <w:rPr>
          <w:b/>
          <w:bCs/>
          <w:color w:val="1F4E5C"/>
        </w:rPr>
        <w:t xml:space="preserve">Q: </w:t>
      </w:r>
      <w:r>
        <w:rPr>
          <w:b/>
          <w:bCs/>
        </w:rPr>
        <w:t xml:space="preserve">How do you make sure nothing falls through the cracks when a team is split across time zones?</w:t>
      </w:r>
    </w:p>
    <w:p>
      <w:pPr>
        <w:spacing w:after="200"/>
        <w:ind w:left="215"/>
      </w:pPr>
      <w:r>
        <w:rPr>
          <w:b/>
          <w:bCs/>
          <w:i/>
          <w:iCs/>
        </w:rPr>
        <w:t xml:space="preserve">Model answer: </w:t>
      </w:r>
      <w:r>
        <w:rPr>
          <w:i/>
          <w:iCs/>
        </w:rPr>
        <w:t xml:space="preserve">I write updates and requests so they're understandable without me being online to add context — clear subject lines, the ask stated up front, and any deadline spelled out explicitly. That way someone in a different time zone can act on it the moment they're online, instead of waiting for me to clarify. I also try to close the loop by confirming receipt or completion in writing, so there's no ambiguity about whether something got handled.</w:t>
      </w:r>
    </w:p>
    <w:p>
      <w:pPr>
        <w:pStyle w:val="Heading2"/>
        <w:spacing w:after="120" w:before="260"/>
      </w:pPr>
      <w:r>
        <w:t xml:space="preserve">American English Communication</w:t>
      </w:r>
    </w:p>
    <w:p>
      <w:pPr>
        <w:pBdr>
          <w:left w:val="single" w:color="1F4E5C" w:sz="12" w:space="8"/>
        </w:pBdr>
        <w:spacing w:after="80" w:before="200"/>
      </w:pPr>
      <w:r>
        <w:rPr>
          <w:b/>
          <w:bCs/>
          <w:color w:val="1F4E5C"/>
        </w:rPr>
        <w:t xml:space="preserve">Q: </w:t>
      </w:r>
      <w:r>
        <w:rPr>
          <w:b/>
          <w:bCs/>
        </w:rPr>
        <w:t xml:space="preserve">Tell me about a time communication broke down on a project. What would you do differently?</w:t>
      </w:r>
    </w:p>
    <w:p>
      <w:pPr>
        <w:spacing w:after="200"/>
        <w:ind w:left="215"/>
      </w:pPr>
      <w:r>
        <w:rPr>
          <w:b/>
          <w:bCs/>
          <w:i/>
          <w:iCs/>
        </w:rPr>
        <w:t xml:space="preserve">Model answer: </w:t>
      </w:r>
      <w:r>
        <w:rPr>
          <w:i/>
          <w:iCs/>
        </w:rPr>
        <w:t xml:space="preserve">In my Business Development &amp; IT Officer role, handovers between me and other departments were a common breakdown point — a client requirement would get mentioned verbally in a meeting but not documented clearly, and it would get lost by the time implementation started. What I'd do differently is push for a written summary after every key conversation, sent the same day, rather than relying on memory or informal notes. The same principle applies directly to evaluation work: writing down the key reasoning behind a judgment, every time, prevents inconsistency later.</w:t>
      </w:r>
    </w:p>
    <w:p>
      <w:pPr>
        <w:pBdr>
          <w:left w:val="single" w:color="1F4E5C" w:sz="12" w:space="8"/>
        </w:pBdr>
        <w:spacing w:after="80" w:before="200"/>
      </w:pPr>
      <w:r>
        <w:rPr>
          <w:b/>
          <w:bCs/>
          <w:color w:val="1F4E5C"/>
        </w:rPr>
        <w:t xml:space="preserve">Q: </w:t>
      </w:r>
      <w:r>
        <w:rPr>
          <w:b/>
          <w:bCs/>
        </w:rPr>
        <w:t xml:space="preserve">How would you explain a technical concept to someone with no background in it?</w:t>
      </w:r>
    </w:p>
    <w:p>
      <w:pPr>
        <w:spacing w:after="200"/>
        <w:ind w:left="215"/>
      </w:pPr>
      <w:r>
        <w:rPr>
          <w:b/>
          <w:bCs/>
          <w:i/>
          <w:iCs/>
        </w:rPr>
        <w:t xml:space="preserve">Model answer: </w:t>
      </w:r>
      <w:r>
        <w:rPr>
          <w:i/>
          <w:iCs/>
        </w:rPr>
        <w:t xml:space="preserve">I'd start with what the concept does for them, not how it works internally — that's a habit from explaining IT systems to non-technical stakeholders in my business development roles. For example, if I were explaining an API to someone non-technical, I wouldn't start with endpoints and requests — I'd say it's like a waiter passing an order between a customer and a kitchen that don't speak the same language directly. Once they have that picture, I can add detail if they want it.</w:t>
      </w:r>
    </w:p>
    <w:p>
      <w:pPr>
        <w:pBdr>
          <w:left w:val="single" w:color="1F4E5C" w:sz="12" w:space="8"/>
        </w:pBdr>
        <w:spacing w:after="80" w:before="200"/>
      </w:pPr>
      <w:r>
        <w:rPr>
          <w:b/>
          <w:bCs/>
          <w:color w:val="1F4E5C"/>
        </w:rPr>
        <w:t xml:space="preserve">Q: </w:t>
      </w:r>
      <w:r>
        <w:rPr>
          <w:b/>
          <w:bCs/>
        </w:rPr>
        <w:t xml:space="preserve">Walk me through how you'd give constructive feedback on a piece of writing that's technically correct but unclear.</w:t>
      </w:r>
    </w:p>
    <w:p>
      <w:pPr>
        <w:spacing w:after="200"/>
        <w:ind w:left="215"/>
      </w:pPr>
      <w:r>
        <w:rPr>
          <w:b/>
          <w:bCs/>
          <w:i/>
          <w:iCs/>
        </w:rPr>
        <w:t xml:space="preserve">Model answer: </w:t>
      </w:r>
      <w:r>
        <w:rPr>
          <w:i/>
          <w:iCs/>
        </w:rPr>
        <w:t xml:space="preserve">I'd separate the two issues rather than treating them as one. First I'd confirm what's working — the writing is factually sound. Then I'd point to the specific place clarity breaks down, for example a sentence that buries the main point behind qualifiers, and suggest a concrete rewrite rather than a vague note like 'make this clearer.' Feedback is only useful if the person can immediately see what to change, so I always pair the critique with an example fix.</w:t>
      </w:r>
    </w:p>
    <w:p>
      <w:pPr>
        <w:pStyle w:val="Heading2"/>
        <w:spacing w:after="120" w:before="260"/>
      </w:pPr>
      <w:r>
        <w:t xml:space="preserve">LLM Prompting &amp; Comparative Evaluation</w:t>
      </w:r>
    </w:p>
    <w:p>
      <w:pPr>
        <w:pBdr>
          <w:left w:val="single" w:color="1F4E5C" w:sz="12" w:space="8"/>
        </w:pBdr>
        <w:spacing w:after="80" w:before="200"/>
      </w:pPr>
      <w:r>
        <w:rPr>
          <w:b/>
          <w:bCs/>
          <w:color w:val="1F4E5C"/>
        </w:rPr>
        <w:t xml:space="preserve">Q: </w:t>
      </w:r>
      <w:r>
        <w:rPr>
          <w:b/>
          <w:bCs/>
        </w:rPr>
        <w:t xml:space="preserve">Here are two responses to the same prompt — which is better, and why?</w:t>
      </w:r>
    </w:p>
    <w:p>
      <w:pPr>
        <w:spacing w:after="200"/>
        <w:ind w:left="215"/>
      </w:pPr>
      <w:r>
        <w:rPr>
          <w:b/>
          <w:bCs/>
          <w:i/>
          <w:iCs/>
        </w:rPr>
        <w:t xml:space="preserve">Model answer: </w:t>
      </w:r>
      <w:r>
        <w:rPr>
          <w:i/>
          <w:iCs/>
        </w:rPr>
        <w:t xml:space="preserve">I'd first identify what the user actually needed from the prompt. Then I'd check instruction-following — did each response address that directly? Next, accuracy — are the factual claims in each response verifiable and correct? Finally, actionability — does the response give the user something concrete to do. Whichever response scores higher across those three wins. I'd state my verdict in one clear sentence rather than leaving it open-ended, because a rating that doesn't commit to an answer isn't useful for training data.</w:t>
      </w:r>
    </w:p>
    <w:p>
      <w:pPr>
        <w:pBdr>
          <w:left w:val="single" w:color="1F4E5C" w:sz="12" w:space="8"/>
        </w:pBdr>
        <w:spacing w:after="80" w:before="200"/>
      </w:pPr>
      <w:r>
        <w:rPr>
          <w:b/>
          <w:bCs/>
          <w:color w:val="1F4E5C"/>
        </w:rPr>
        <w:t xml:space="preserve">Q: </w:t>
      </w:r>
      <w:r>
        <w:rPr>
          <w:b/>
          <w:bCs/>
        </w:rPr>
        <w:t xml:space="preserve">How do you evaluate an AI response when there's no single correct answer?</w:t>
      </w:r>
    </w:p>
    <w:p>
      <w:pPr>
        <w:spacing w:after="200"/>
        <w:ind w:left="215"/>
      </w:pPr>
      <w:r>
        <w:rPr>
          <w:b/>
          <w:bCs/>
          <w:i/>
          <w:iCs/>
        </w:rPr>
        <w:t xml:space="preserve">Model answer: </w:t>
      </w:r>
      <w:r>
        <w:rPr>
          <w:i/>
          <w:iCs/>
        </w:rPr>
        <w:t xml:space="preserve">I evaluate against intent, accuracy of any verifiable claims within the response, and actionability — rather than against one 'ideal' answer. Two responses can both be good in different ways; my job is to judge which one better serves what the user was actually trying to accomplish, and to be explicit about the tradeoff if there is one.</w:t>
      </w:r>
    </w:p>
    <w:p>
      <w:pPr>
        <w:pBdr>
          <w:left w:val="single" w:color="1F4E5C" w:sz="12" w:space="8"/>
        </w:pBdr>
        <w:spacing w:after="80" w:before="200"/>
      </w:pPr>
      <w:r>
        <w:rPr>
          <w:b/>
          <w:bCs/>
          <w:color w:val="1F4E5C"/>
        </w:rPr>
        <w:t xml:space="preserve">Q: </w:t>
      </w:r>
      <w:r>
        <w:rPr>
          <w:b/>
          <w:bCs/>
        </w:rPr>
        <w:t xml:space="preserve">How would you rewrite a prompt that produced a vague or unhelpful response?</w:t>
      </w:r>
    </w:p>
    <w:p>
      <w:pPr>
        <w:spacing w:after="200"/>
        <w:ind w:left="215"/>
      </w:pPr>
      <w:r>
        <w:rPr>
          <w:b/>
          <w:bCs/>
          <w:i/>
          <w:iCs/>
        </w:rPr>
        <w:t xml:space="preserve">Model answer: </w:t>
      </w:r>
      <w:r>
        <w:rPr>
          <w:i/>
          <w:iCs/>
        </w:rPr>
        <w:t xml:space="preserve">I'd add specificity where the original prompt was open-ended — for example, specifying the format I want the answer in, the level of detail, or the audience it's for. Vague outputs are usually a symptom of a vague prompt, so I'd tighten the ask before assuming the model failed.</w:t>
      </w:r>
    </w:p>
    <w:p>
      <w:pPr>
        <w:pBdr>
          <w:left w:val="single" w:color="1F4E5C" w:sz="12" w:space="8"/>
        </w:pBdr>
        <w:spacing w:after="80" w:before="200"/>
      </w:pPr>
      <w:r>
        <w:rPr>
          <w:b/>
          <w:bCs/>
          <w:color w:val="1F4E5C"/>
        </w:rPr>
        <w:t xml:space="preserve">Q: </w:t>
      </w:r>
      <w:r>
        <w:rPr>
          <w:b/>
          <w:bCs/>
        </w:rPr>
        <w:t xml:space="preserve">What would you look for to catch a subtle hallucination in a confident-sounding answer?</w:t>
      </w:r>
    </w:p>
    <w:p>
      <w:pPr>
        <w:spacing w:after="200"/>
        <w:ind w:left="215"/>
      </w:pPr>
      <w:r>
        <w:rPr>
          <w:b/>
          <w:bCs/>
          <w:i/>
          <w:iCs/>
        </w:rPr>
        <w:t xml:space="preserve">Model answer: </w:t>
      </w:r>
      <w:r>
        <w:rPr>
          <w:i/>
          <w:iCs/>
        </w:rPr>
        <w:t xml:space="preserve">I'd isolate every specific, checkable claim in the response — a number, a name, a date, a statistic — and verify each one independently, rather than judging the response as a whole based on how confident it sounds. Confidence and accuracy aren't the same thing, and that gap is exactly where hallucinations hide.</w:t>
      </w:r>
    </w:p>
    <w:p>
      <w:pPr>
        <w:pStyle w:val="Heading2"/>
        <w:spacing w:after="120" w:before="260"/>
      </w:pPr>
      <w:r>
        <w:t xml:space="preserve">Analytical Reasoning, Critical Thinking &amp; Attention to Detail</w:t>
      </w:r>
    </w:p>
    <w:p>
      <w:pPr>
        <w:pBdr>
          <w:left w:val="single" w:color="1F4E5C" w:sz="12" w:space="8"/>
        </w:pBdr>
        <w:spacing w:after="80" w:before="200"/>
      </w:pPr>
      <w:r>
        <w:rPr>
          <w:b/>
          <w:bCs/>
          <w:color w:val="1F4E5C"/>
        </w:rPr>
        <w:t xml:space="preserve">Q: </w:t>
      </w:r>
      <w:r>
        <w:rPr>
          <w:b/>
          <w:bCs/>
        </w:rPr>
        <w:t xml:space="preserve">Talk me through your reasoning step-by-step, rather than just giving the answer: If a task takes one person 6 hours, how long would it take 4 people working at the same rate, assuming the work splits evenly?</w:t>
      </w:r>
    </w:p>
    <w:p>
      <w:pPr>
        <w:spacing w:after="200"/>
        <w:ind w:left="215"/>
      </w:pPr>
      <w:r>
        <w:rPr>
          <w:b/>
          <w:bCs/>
          <w:i/>
          <w:iCs/>
        </w:rPr>
        <w:t xml:space="preserve">Model answer: </w:t>
      </w:r>
      <w:r>
        <w:rPr>
          <w:i/>
          <w:iCs/>
        </w:rPr>
        <w:t xml:space="preserve">I'd start from total effort, not total time. One person needs 6 hours, so the job represents 6 person-hours of work in total. With 4 people splitting that evenly, I divide 6 person-hours by 4 people, which gives 1.5 hours. I'd state the assumption out loud too — this only holds if the work is perfectly divisible and there's no coordination overhead, which is worth flagging since real tasks rarely split that cleanly.</w:t>
      </w:r>
    </w:p>
    <w:p>
      <w:pPr>
        <w:pBdr>
          <w:left w:val="single" w:color="1F4E5C" w:sz="12" w:space="8"/>
        </w:pBdr>
        <w:spacing w:after="80" w:before="200"/>
      </w:pPr>
      <w:r>
        <w:rPr>
          <w:b/>
          <w:bCs/>
          <w:color w:val="1F4E5C"/>
        </w:rPr>
        <w:t xml:space="preserve">Q: </w:t>
      </w:r>
      <w:r>
        <w:rPr>
          <w:b/>
          <w:bCs/>
        </w:rPr>
        <w:t xml:space="preserve">Rate this response for factual accuracy: "The human body has 208 bones, and the femur is the longest bone in the body."</w:t>
      </w:r>
    </w:p>
    <w:p>
      <w:pPr>
        <w:spacing w:after="200"/>
        <w:ind w:left="215"/>
      </w:pPr>
      <w:r>
        <w:rPr>
          <w:b/>
          <w:bCs/>
          <w:i/>
          <w:iCs/>
        </w:rPr>
        <w:t xml:space="preserve">Model answer: </w:t>
      </w:r>
      <w:r>
        <w:rPr>
          <w:i/>
          <w:iCs/>
        </w:rPr>
        <w:t xml:space="preserve">The femur claim is correct — it is the longest bone. The bone count is off, though — the commonly accepted number is 206, not 208. I'd rate this as partially inaccurate and flag it, because presenting an incorrect number with full confidence is the kind of error a user wouldn't catch on their own.</w:t>
      </w:r>
    </w:p>
    <w:p>
      <w:pPr>
        <w:pBdr>
          <w:left w:val="single" w:color="1F4E5C" w:sz="12" w:space="8"/>
        </w:pBdr>
        <w:spacing w:after="80" w:before="200"/>
      </w:pPr>
      <w:r>
        <w:rPr>
          <w:b/>
          <w:bCs/>
          <w:color w:val="1F4E5C"/>
        </w:rPr>
        <w:t xml:space="preserve">Q: </w:t>
      </w:r>
      <w:r>
        <w:rPr>
          <w:b/>
          <w:bCs/>
        </w:rPr>
        <w:t xml:space="preserve">Describe a time you caught an error others missed. How did you find it?</w:t>
      </w:r>
    </w:p>
    <w:p>
      <w:pPr>
        <w:spacing w:after="200"/>
        <w:ind w:left="215"/>
      </w:pPr>
      <w:r>
        <w:rPr>
          <w:b/>
          <w:bCs/>
          <w:i/>
          <w:iCs/>
        </w:rPr>
        <w:t xml:space="preserve">Model answer: </w:t>
      </w:r>
      <w:r>
        <w:rPr>
          <w:i/>
          <w:iCs/>
        </w:rPr>
        <w:t xml:space="preserve">In my remote AI data annotation work, I once found a discrepancy where a batch of ratings didn't match the guideline's stated criteria — the difference was subtle enough that it wasn't obvious at a glance. I found it by re-reading the rubric against a sample of my own earlier ratings rather than assuming my first-pass judgment was still aligned. That habit of checking my own output against the source guideline, not just trusting instinct, is something I apply to any evaluation task.</w:t>
      </w:r>
    </w:p>
    <w:p>
      <w:pPr>
        <w:pBdr>
          <w:left w:val="single" w:color="1F4E5C" w:sz="12" w:space="8"/>
        </w:pBdr>
        <w:spacing w:after="80" w:before="200"/>
      </w:pPr>
      <w:r>
        <w:rPr>
          <w:b/>
          <w:bCs/>
          <w:color w:val="1F4E5C"/>
        </w:rPr>
        <w:t xml:space="preserve">Q: </w:t>
      </w:r>
      <w:r>
        <w:rPr>
          <w:b/>
          <w:bCs/>
        </w:rPr>
        <w:t xml:space="preserve">How do you approach a problem when the instructions are ambiguous or incomplete?</w:t>
      </w:r>
    </w:p>
    <w:p>
      <w:pPr>
        <w:spacing w:after="200"/>
        <w:ind w:left="215"/>
      </w:pPr>
      <w:r>
        <w:rPr>
          <w:b/>
          <w:bCs/>
          <w:i/>
          <w:iCs/>
        </w:rPr>
        <w:t xml:space="preserve">Model answer: </w:t>
      </w:r>
      <w:r>
        <w:rPr>
          <w:i/>
          <w:iCs/>
        </w:rPr>
        <w:t xml:space="preserve">I identify what's genuinely ambiguous versus what I can reasonably infer from context, make a documented assumption for the ambiguous part, and proceed — rather than stalling. If the task allows for it, I'd flag the ambiguity explicitly so it can be clarified for future similar cases, instead of silently guessing.</w:t>
      </w:r>
    </w:p>
    <w:p>
      <w:pPr>
        <w:pBdr>
          <w:left w:val="single" w:color="1F4E5C" w:sz="12" w:space="8"/>
        </w:pBdr>
        <w:spacing w:after="80" w:before="200"/>
      </w:pPr>
      <w:r>
        <w:rPr>
          <w:b/>
          <w:bCs/>
          <w:color w:val="1F4E5C"/>
        </w:rPr>
        <w:t xml:space="preserve">Q: </w:t>
      </w:r>
      <w:r>
        <w:rPr>
          <w:b/>
          <w:bCs/>
        </w:rPr>
        <w:t xml:space="preserve">What do you check for when reviewing an audio or media file for quality issues (e.g., artifacts)?</w:t>
      </w:r>
    </w:p>
    <w:p>
      <w:pPr>
        <w:spacing w:after="200"/>
        <w:ind w:left="215"/>
      </w:pPr>
      <w:r>
        <w:rPr>
          <w:b/>
          <w:bCs/>
          <w:i/>
          <w:iCs/>
        </w:rPr>
        <w:t xml:space="preserve">Model answer: </w:t>
      </w:r>
      <w:r>
        <w:rPr>
          <w:i/>
          <w:iCs/>
        </w:rPr>
        <w:t xml:space="preserve">I'd listen for anything that disrupts natural playback — clipping, sudden volume jumps, background noise, echo, or dropouts — and note the specific timestamp rather than a general impression. For labeling or annotation work, I'd cross-check any flagged issue against the task's defined criteria for what counts as a reportable artifact, so my judgment stays consistent with the guideline rather than my personal sense of 'sounds off.'</w:t>
      </w:r>
    </w:p>
    <w:p>
      <w:pPr>
        <w:pStyle w:val="Heading2"/>
        <w:spacing w:after="120" w:before="260"/>
      </w:pPr>
      <w:r>
        <w:t xml:space="preserve">Attention to Detail (give the concrete process, not just 'I'm thorough')</w:t>
      </w:r>
    </w:p>
    <w:p>
      <w:pPr>
        <w:pBdr>
          <w:left w:val="single" w:color="1F4E5C" w:sz="12" w:space="8"/>
        </w:pBdr>
        <w:spacing w:after="80" w:before="200"/>
      </w:pPr>
      <w:r>
        <w:rPr>
          <w:b/>
          <w:bCs/>
          <w:color w:val="1F4E5C"/>
        </w:rPr>
        <w:t xml:space="preserve">Q: </w:t>
      </w:r>
      <w:r>
        <w:rPr>
          <w:b/>
          <w:bCs/>
        </w:rPr>
        <w:t xml:space="preserve">Walk me through your process for reviewing or proofreading a batch of labeled data for consistency.</w:t>
      </w:r>
    </w:p>
    <w:p>
      <w:pPr>
        <w:spacing w:after="200"/>
        <w:ind w:left="215"/>
      </w:pPr>
      <w:r>
        <w:rPr>
          <w:b/>
          <w:bCs/>
          <w:i/>
          <w:iCs/>
        </w:rPr>
        <w:t xml:space="preserve">Model answer: </w:t>
      </w:r>
      <w:r>
        <w:rPr>
          <w:i/>
          <w:iCs/>
        </w:rPr>
        <w:t xml:space="preserve">First, I read the full item before touching any label — reacting to the first sentence is where most tie-breaking errors happen. Second, I sort or filter the batch by field — for example, grouping all urgency-5 items together — so I'm comparing like against like instead of judging each item in isolation. Third, I prioritize high-risk fields first: anything touching PII, refunds, or safety gets checked against the guideline's exact wording, not my summary of it. Fourth, on any item where a rule has an explicit trigger phrase — like 'explicitly asks for a refund' — I check the message for that literal phrase before applying the label the situation feels like it deserves. Finally, I do a second pass on just the flagged or borderline items rather than re-reading everything, since that's the most efficient way to catch drift without spending the full time budget twice.</w:t>
      </w:r>
    </w:p>
    <w:p>
      <w:pPr>
        <w:pStyle w:val="Heading2"/>
        <w:spacing w:after="120" w:before="260"/>
      </w:pPr>
      <w:r>
        <w:t xml:space="preserve">Reading Comprehension</w:t>
      </w:r>
    </w:p>
    <w:p>
      <w:pPr>
        <w:pBdr>
          <w:left w:val="single" w:color="1F4E5C" w:sz="12" w:space="8"/>
        </w:pBdr>
        <w:spacing w:after="80" w:before="200"/>
      </w:pPr>
      <w:r>
        <w:rPr>
          <w:b/>
          <w:bCs/>
          <w:color w:val="1F4E5C"/>
        </w:rPr>
        <w:t xml:space="preserve">Q: </w:t>
      </w:r>
      <w:r>
        <w:rPr>
          <w:b/>
          <w:bCs/>
        </w:rPr>
        <w:t xml:space="preserve">How do you verify you've understood an instruction correctly before applying it across a batch?</w:t>
      </w:r>
    </w:p>
    <w:p>
      <w:pPr>
        <w:spacing w:after="200"/>
        <w:ind w:left="215"/>
      </w:pPr>
      <w:r>
        <w:rPr>
          <w:b/>
          <w:bCs/>
          <w:i/>
          <w:iCs/>
        </w:rPr>
        <w:t xml:space="preserve">Model answer: </w:t>
      </w:r>
      <w:r>
        <w:rPr>
          <w:i/>
          <w:iCs/>
        </w:rPr>
        <w:t xml:space="preserve">I restate the rule in my own words against one concrete example before applying it to the rest of the batch — for instance, if a style guide says to use title case for headings, I'd apply it to the first heading, check it against the guide's own example, and only then apply the same logic to the remaining items. If a rule has a conditional in it — an 'only if' or 'unless' clause — I isolate that condition specifically and test it against the first item where it could apply, since that's usually where a rule gets misapplied on autopilot.</w:t>
      </w:r>
    </w:p>
    <w:p>
      <w:pPr>
        <w:pStyle w:val="Heading2"/>
        <w:spacing w:after="120" w:before="260"/>
      </w:pPr>
      <w:r>
        <w:t xml:space="preserve">Instruction Following</w:t>
      </w:r>
    </w:p>
    <w:p>
      <w:pPr>
        <w:pBdr>
          <w:left w:val="single" w:color="1F4E5C" w:sz="12" w:space="8"/>
        </w:pBdr>
        <w:spacing w:after="80" w:before="200"/>
      </w:pPr>
      <w:r>
        <w:rPr>
          <w:b/>
          <w:bCs/>
          <w:color w:val="1F4E5C"/>
        </w:rPr>
        <w:t xml:space="preserve">Q: </w:t>
      </w:r>
      <w:r>
        <w:rPr>
          <w:b/>
          <w:bCs/>
        </w:rPr>
        <w:t xml:space="preserve">What do you do when the guidelines you're using might be outdated, or a newer version has been released mid-task?</w:t>
      </w:r>
    </w:p>
    <w:p>
      <w:pPr>
        <w:spacing w:after="200"/>
        <w:ind w:left="215"/>
      </w:pPr>
      <w:r>
        <w:rPr>
          <w:b/>
          <w:bCs/>
          <w:i/>
          <w:iCs/>
        </w:rPr>
        <w:t xml:space="preserve">Model answer: </w:t>
      </w:r>
      <w:r>
        <w:rPr>
          <w:i/>
          <w:iCs/>
        </w:rPr>
        <w:t xml:space="preserve">I always work from the latest version of the spec, and if I've already labeled items under an older version, I document exactly which items and which rule changed, rather than silently re-labeling without a record. If a new rule conflicts with items I've already completed, I'd propose a provisional rule to keep working consistently in the meantime, flag the conflict for the task owner, and revisit those items once it's resolved — rather than pausing the whole batch or guessing which version is correct.</w:t>
      </w:r>
    </w:p>
    <w:p>
      <w:pPr>
        <w:pStyle w:val="Heading2"/>
        <w:spacing w:after="120" w:before="260"/>
      </w:pPr>
      <w:r>
        <w:t xml:space="preserve">Data Annotation &amp; QA Metrics</w:t>
      </w:r>
    </w:p>
    <w:p>
      <w:pPr>
        <w:pBdr>
          <w:left w:val="single" w:color="1F4E5C" w:sz="12" w:space="8"/>
        </w:pBdr>
        <w:spacing w:after="80" w:before="200"/>
      </w:pPr>
      <w:r>
        <w:rPr>
          <w:b/>
          <w:bCs/>
          <w:color w:val="1F4E5C"/>
        </w:rPr>
        <w:t xml:space="preserve">Q: </w:t>
      </w:r>
      <w:r>
        <w:rPr>
          <w:b/>
          <w:bCs/>
        </w:rPr>
        <w:t xml:space="preserve">In a large labeling project, how would you set a statistically defensible QA plan — sample size per batch, pass/fail threshold, confidence level — and how would you document it for auditors?</w:t>
      </w:r>
    </w:p>
    <w:p>
      <w:pPr>
        <w:spacing w:after="200"/>
        <w:ind w:left="215"/>
      </w:pPr>
      <w:r>
        <w:rPr>
          <w:b/>
          <w:bCs/>
          <w:i/>
          <w:iCs/>
        </w:rPr>
        <w:t xml:space="preserve">Model answer: </w:t>
      </w:r>
      <w:r>
        <w:rPr>
          <w:i/>
          <w:iCs/>
        </w:rPr>
        <w:t xml:space="preserve">I'd sample a fixed percentage of each batch rather than a flat number, so the sample scales with volume — for example, review roughly 15-20% of a small batch and a smaller percentage of a very large one, with a hard minimum like 20 items so small batches still get a meaningful check. I'd target a 95% confidence level, and for agreement between annotators, I'd use Cohen's kappa rather than raw percent-agreement, since kappa corrects for chance agreement — a target of 0.80 kappa is a reasonably strict, industry-typical bar. For pass/fail, I'd set an explicit threshold up front, such as requiring the sampled items to hit that kappa score against a gold-standard set, and if a batch fails, the whole batch gets re-reviewed rather than just the sampled portion. For documentation, I'd log the guideline version used, sample size and selection method, the specific items sampled, rater IDs, the resulting kappa score, and any discrepancies with the reasoning for how each was resolved — so an auditor can reconstruct the decision without needing to ask me directly.</w:t>
      </w:r>
    </w:p>
    <w:p>
      <w:pPr>
        <w:pStyle w:val="Heading2"/>
        <w:spacing w:after="120" w:before="260"/>
      </w:pPr>
      <w:r>
        <w:t xml:space="preserve">Guideline Adherence &amp; Quality-Oriented Evaluation</w:t>
      </w:r>
    </w:p>
    <w:p>
      <w:pPr>
        <w:pBdr>
          <w:left w:val="single" w:color="1F4E5C" w:sz="12" w:space="8"/>
        </w:pBdr>
        <w:spacing w:after="80" w:before="200"/>
      </w:pPr>
      <w:r>
        <w:rPr>
          <w:b/>
          <w:bCs/>
          <w:color w:val="1F4E5C"/>
        </w:rPr>
        <w:t xml:space="preserve">Q: </w:t>
      </w:r>
      <w:r>
        <w:rPr>
          <w:b/>
          <w:bCs/>
        </w:rPr>
        <w:t xml:space="preserve">How do you check the rubric for a given situation before making a judgment call?</w:t>
      </w:r>
    </w:p>
    <w:p>
      <w:pPr>
        <w:spacing w:after="200"/>
        <w:ind w:left="215"/>
      </w:pPr>
      <w:r>
        <w:rPr>
          <w:b/>
          <w:bCs/>
          <w:i/>
          <w:iCs/>
        </w:rPr>
        <w:t xml:space="preserve">Model answer: </w:t>
      </w:r>
      <w:r>
        <w:rPr>
          <w:i/>
          <w:iCs/>
        </w:rPr>
        <w:t xml:space="preserve">I re-read the specific criteria for that case type before rating, rather than relying on how I remember the rubric from earlier cases — memory drifts over a long session. If a case sits in a gray area the rubric doesn't clearly cover, I make the closest reasonable call based on the rubric's intent and note it, instead of guessing silently.</w:t>
      </w:r>
    </w:p>
    <w:p>
      <w:pPr>
        <w:pBdr>
          <w:left w:val="single" w:color="1F4E5C" w:sz="12" w:space="8"/>
        </w:pBdr>
        <w:spacing w:after="80" w:before="200"/>
      </w:pPr>
      <w:r>
        <w:rPr>
          <w:b/>
          <w:bCs/>
          <w:color w:val="1F4E5C"/>
        </w:rPr>
        <w:t xml:space="preserve">Q: </w:t>
      </w:r>
      <w:r>
        <w:rPr>
          <w:b/>
          <w:bCs/>
        </w:rPr>
        <w:t xml:space="preserve">How do you stay consistent applying a rubric across many similar cases?</w:t>
      </w:r>
    </w:p>
    <w:p>
      <w:pPr>
        <w:spacing w:after="200"/>
        <w:ind w:left="215"/>
      </w:pPr>
      <w:r>
        <w:rPr>
          <w:b/>
          <w:bCs/>
          <w:i/>
          <w:iCs/>
        </w:rPr>
        <w:t xml:space="preserve">Model answer: </w:t>
      </w:r>
      <w:r>
        <w:rPr>
          <w:i/>
          <w:iCs/>
        </w:rPr>
        <w:t xml:space="preserve">I keep the rubric criteria visible and re-read them before each judgment, rather than relying on memory after the first few cases — that's usually where drift happens. If I notice my own judgment shifting over a long session, I'll re-check a few earlier cases against my current standard to make sure I haven't drifted.</w:t>
      </w:r>
    </w:p>
    <w:p>
      <w:pPr>
        <w:pBdr>
          <w:left w:val="single" w:color="1F4E5C" w:sz="12" w:space="8"/>
        </w:pBdr>
        <w:spacing w:after="80" w:before="200"/>
      </w:pPr>
      <w:r>
        <w:rPr>
          <w:b/>
          <w:bCs/>
          <w:color w:val="1F4E5C"/>
        </w:rPr>
        <w:t xml:space="preserve">Q: </w:t>
      </w:r>
      <w:r>
        <w:rPr>
          <w:b/>
          <w:bCs/>
        </w:rPr>
        <w:t xml:space="preserve">What do you do when a task's guidelines conflict with what seems like the 'right' answer?</w:t>
      </w:r>
    </w:p>
    <w:p>
      <w:pPr>
        <w:spacing w:after="200"/>
        <w:ind w:left="215"/>
      </w:pPr>
      <w:r>
        <w:rPr>
          <w:b/>
          <w:bCs/>
          <w:i/>
          <w:iCs/>
        </w:rPr>
        <w:t xml:space="preserve">Model answer: </w:t>
      </w:r>
      <w:r>
        <w:rPr>
          <w:i/>
          <w:iCs/>
        </w:rPr>
        <w:t xml:space="preserve">I follow the guideline as written, even when my instinct disagrees, because consistency across a large dataset matters more than any single judgment call. If I genuinely think the guideline itself is flawed, I'd flag it for review rather than quietly deviate — silent deviation just introduces inconsistency into the data.</w:t>
      </w:r>
    </w:p>
    <w:p>
      <w:pPr>
        <w:pBdr>
          <w:left w:val="single" w:color="1F4E5C" w:sz="12" w:space="8"/>
        </w:pBdr>
        <w:spacing w:after="80" w:before="200"/>
      </w:pPr>
      <w:r>
        <w:rPr>
          <w:b/>
          <w:bCs/>
          <w:color w:val="1F4E5C"/>
        </w:rPr>
        <w:t xml:space="preserve">Q: </w:t>
      </w:r>
      <w:r>
        <w:rPr>
          <w:b/>
          <w:bCs/>
        </w:rPr>
        <w:t xml:space="preserve">Describe your process for rating something where quality is subjective.</w:t>
      </w:r>
    </w:p>
    <w:p>
      <w:pPr>
        <w:spacing w:after="200"/>
        <w:ind w:left="215"/>
      </w:pPr>
      <w:r>
        <w:rPr>
          <w:b/>
          <w:bCs/>
          <w:i/>
          <w:iCs/>
        </w:rPr>
        <w:t xml:space="preserve">Model answer: </w:t>
      </w:r>
      <w:r>
        <w:rPr>
          <w:i/>
          <w:iCs/>
        </w:rPr>
        <w:t xml:space="preserve">I break subjective quality into the most objective sub-criteria I can — clarity, completeness, relevance to the prompt — and rate against each of those separately before forming an overall judgment. That keeps the subjective part as small and defensible as possible.</w:t>
      </w:r>
    </w:p>
    <w:p>
      <w:pPr>
        <w:pStyle w:val="Heading2"/>
        <w:spacing w:after="120" w:before="260"/>
      </w:pPr>
      <w:r>
        <w:t xml:space="preserve">Soft Skills / Scenario Questions</w:t>
      </w:r>
    </w:p>
    <w:p>
      <w:pPr>
        <w:pBdr>
          <w:left w:val="single" w:color="1F4E5C" w:sz="12" w:space="8"/>
        </w:pBdr>
        <w:spacing w:after="80" w:before="200"/>
      </w:pPr>
      <w:r>
        <w:rPr>
          <w:b/>
          <w:bCs/>
          <w:color w:val="1F4E5C"/>
        </w:rPr>
        <w:t xml:space="preserve">Q: </w:t>
      </w:r>
      <w:r>
        <w:rPr>
          <w:b/>
          <w:bCs/>
        </w:rPr>
        <w:t xml:space="preserve">How do you manage uncertainty when making decisions?</w:t>
      </w:r>
    </w:p>
    <w:p>
      <w:pPr>
        <w:spacing w:after="200"/>
        <w:ind w:left="215"/>
      </w:pPr>
      <w:r>
        <w:rPr>
          <w:b/>
          <w:bCs/>
          <w:i/>
          <w:iCs/>
        </w:rPr>
        <w:t xml:space="preserve">Model answer: </w:t>
      </w:r>
      <w:r>
        <w:rPr>
          <w:i/>
          <w:iCs/>
        </w:rPr>
        <w:t xml:space="preserve">I separate what I know for certain from what I'm assuming, then make the decision based on the best available information rather than waiting for full certainty — which often doesn't come. In business development, decisions frequently had to be made with incomplete market information, and the habit that helped most was being explicit, even just to myself, about which parts of my reasoning were solid and which were best-guess.</w:t>
      </w:r>
    </w:p>
    <w:p>
      <w:pPr>
        <w:pBdr>
          <w:left w:val="single" w:color="1F4E5C" w:sz="12" w:space="8"/>
        </w:pBdr>
        <w:spacing w:after="80" w:before="200"/>
      </w:pPr>
      <w:r>
        <w:rPr>
          <w:b/>
          <w:bCs/>
          <w:color w:val="1F4E5C"/>
        </w:rPr>
        <w:t xml:space="preserve">Q: </w:t>
      </w:r>
      <w:r>
        <w:rPr>
          <w:b/>
          <w:bCs/>
        </w:rPr>
        <w:t xml:space="preserve">Describe a time you disagreed with a team member. How did you handle it?</w:t>
      </w:r>
    </w:p>
    <w:p>
      <w:pPr>
        <w:spacing w:after="200"/>
        <w:ind w:left="215"/>
      </w:pPr>
      <w:r>
        <w:rPr>
          <w:b/>
          <w:bCs/>
          <w:i/>
          <w:iCs/>
        </w:rPr>
        <w:t xml:space="preserve">Model answer: </w:t>
      </w:r>
      <w:r>
        <w:rPr>
          <w:i/>
          <w:iCs/>
        </w:rPr>
        <w:t xml:space="preserve">I raised the disagreement directly and privately rather than letting it sit, focused on the specific point of disagreement rather than making it personal, and asked what evidence or reasoning was behind their view before pushing my own. Most disagreements resolve faster once both people understand why the other holds their position, not just what it is.</w:t>
      </w:r>
    </w:p>
    <w:p>
      <w:pPr>
        <w:pStyle w:val="Heading1"/>
        <w:spacing w:after="160" w:before="320"/>
      </w:pPr>
      <w:r>
        <w:t xml:space="preserve">Quick Reminders Before You Start</w:t>
      </w:r>
    </w:p>
    <w:p>
      <w:pPr>
        <w:pStyle w:val="ListParagraph"/>
        <w:numPr>
          <w:ilvl w:val="0"/>
          <w:numId w:val="1"/>
        </w:numPr>
        <w:spacing w:after="80"/>
      </w:pPr>
      <w:r>
        <w:rPr>
          <w:b w:val="false"/>
          <w:bCs w:val="false"/>
        </w:rPr>
        <w:t xml:space="preserve">Lead with your answer, then explain — don't build up to the point.</w:t>
      </w:r>
    </w:p>
    <w:p>
      <w:pPr>
        <w:pStyle w:val="ListParagraph"/>
        <w:numPr>
          <w:ilvl w:val="0"/>
          <w:numId w:val="1"/>
        </w:numPr>
        <w:spacing w:after="80"/>
      </w:pPr>
      <w:r>
        <w:rPr>
          <w:b w:val="false"/>
          <w:bCs w:val="false"/>
        </w:rPr>
        <w:t xml:space="preserve">Use the vocabulary from the guide: instruction-following, actionable, verifiable, flag for verification.</w:t>
      </w:r>
    </w:p>
    <w:p>
      <w:pPr>
        <w:pStyle w:val="ListParagraph"/>
        <w:numPr>
          <w:ilvl w:val="0"/>
          <w:numId w:val="1"/>
        </w:numPr>
        <w:spacing w:after="80"/>
      </w:pPr>
      <w:r>
        <w:rPr>
          <w:b w:val="false"/>
          <w:bCs w:val="false"/>
        </w:rPr>
        <w:t xml:space="preserve">If unsure of a fact, say so, then still give a verdict.</w:t>
      </w:r>
    </w:p>
    <w:p>
      <w:pPr>
        <w:pStyle w:val="ListParagraph"/>
        <w:numPr>
          <w:ilvl w:val="0"/>
          <w:numId w:val="1"/>
        </w:numPr>
        <w:spacing w:after="80"/>
      </w:pPr>
      <w:r>
        <w:rPr>
          <w:b w:val="false"/>
          <w:bCs w:val="false"/>
        </w:rPr>
        <w:t xml:space="preserve">No redos — treat every answer as final.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2026-09-09T14:02:08.324Z</dcterms:created>
  <dcterms:modified xsi:type="dcterms:W3CDTF">2026-09-09T14:02:08.335Z</dcterms:modified>
</cp:coreProperties>
</file>

<file path=docProps/custom.xml><?xml version="1.0" encoding="utf-8"?>
<Properties xmlns="http://schemas.openxmlformats.org/officeDocument/2006/custom-properties" xmlns:vt="http://schemas.openxmlformats.org/officeDocument/2006/docPropsVTypes"/>
</file>