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9D62" w14:textId="013802E0" w:rsidR="00E4047F" w:rsidRPr="00E4047F" w:rsidRDefault="00031121" w:rsidP="00521B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Параметрический синтез и исследование цифровой системы управления с </w:t>
      </w:r>
      <w:r w:rsidR="00793179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-регулятором и объектом в виде апериодического звен</w:t>
      </w:r>
      <w:r w:rsidR="00793179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из условия обеспечения заданного </w:t>
      </w:r>
      <w:r w:rsidR="00793179">
        <w:rPr>
          <w:rFonts w:ascii="Times New Roman" w:hAnsi="Times New Roman" w:cs="Times New Roman"/>
          <w:b/>
          <w:bCs/>
          <w:sz w:val="28"/>
          <w:szCs w:val="28"/>
        </w:rPr>
        <w:t xml:space="preserve">по качеству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переходного процесса</w:t>
      </w:r>
      <w:r w:rsidR="00E4047F" w:rsidRPr="00E404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6FB570" w14:textId="28BA9902" w:rsidR="00E4047F" w:rsidRDefault="00031121" w:rsidP="006347F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временные диаграммы, иллюстрирующие работу эквивалентных аналогового и цифрового </w:t>
      </w:r>
      <w:r w:rsidR="00BE10D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-регуляторов при </w:t>
      </w:r>
      <w:r w:rsidR="00BE10DD">
        <w:rPr>
          <w:rFonts w:ascii="Times New Roman" w:hAnsi="Times New Roman" w:cs="Times New Roman"/>
          <w:sz w:val="24"/>
          <w:szCs w:val="24"/>
        </w:rPr>
        <w:t>постоянном и линейно нарастающем входных</w:t>
      </w:r>
      <w:r>
        <w:rPr>
          <w:rFonts w:ascii="Times New Roman" w:hAnsi="Times New Roman" w:cs="Times New Roman"/>
          <w:sz w:val="24"/>
          <w:szCs w:val="24"/>
        </w:rPr>
        <w:t xml:space="preserve"> воздействи</w:t>
      </w:r>
      <w:r w:rsidR="00BE10DD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 xml:space="preserve"> на входе регулятора для случая </w:t>
      </w:r>
      <w:r w:rsidR="00C63373">
        <w:rPr>
          <w:rFonts w:ascii="Times New Roman" w:hAnsi="Times New Roman" w:cs="Times New Roman"/>
          <w:sz w:val="24"/>
          <w:szCs w:val="24"/>
        </w:rPr>
        <w:t xml:space="preserve">вычислительной задержки </w:t>
      </w:r>
      <w:r>
        <w:rPr>
          <w:rFonts w:ascii="Times New Roman" w:hAnsi="Times New Roman" w:cs="Times New Roman"/>
          <w:sz w:val="24"/>
          <w:szCs w:val="24"/>
        </w:rPr>
        <w:t>ε = 0. Представить схему модели.</w:t>
      </w:r>
    </w:p>
    <w:p w14:paraId="5BE24F53" w14:textId="77777777" w:rsidR="00031121" w:rsidRDefault="00031121" w:rsidP="0003112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73F008C1" w14:textId="42A1FFE2" w:rsidR="00031121" w:rsidRPr="00031121" w:rsidRDefault="00031121" w:rsidP="006347F9">
      <w:pPr>
        <w:pStyle w:val="a3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121">
        <w:rPr>
          <w:rFonts w:ascii="Times New Roman" w:hAnsi="Times New Roman" w:cs="Times New Roman"/>
          <w:b/>
          <w:sz w:val="24"/>
          <w:szCs w:val="24"/>
        </w:rPr>
        <w:t>Синтез системы с использованием «метода переоборудования».</w:t>
      </w:r>
    </w:p>
    <w:p w14:paraId="61DEC40B" w14:textId="77777777" w:rsidR="00031121" w:rsidRPr="00031121" w:rsidRDefault="00031121" w:rsidP="0003112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A1545" w14:textId="587F856B" w:rsidR="00031121" w:rsidRDefault="00031121" w:rsidP="0003112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эквивалентную модель и осуществить ее настройку на «оптимум по модулю»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B229C9">
        <w:rPr>
          <w:rFonts w:ascii="Times New Roman" w:hAnsi="Times New Roman" w:cs="Times New Roman"/>
          <w:sz w:val="24"/>
          <w:szCs w:val="24"/>
        </w:rPr>
        <w:t xml:space="preserve"> = </w:t>
      </w:r>
      <w:r w:rsidR="00B229C9" w:rsidRPr="00B229C9">
        <w:rPr>
          <w:rFonts w:ascii="Times New Roman" w:hAnsi="Times New Roman" w:cs="Times New Roman"/>
          <w:i/>
          <w:sz w:val="24"/>
          <w:szCs w:val="24"/>
        </w:rPr>
        <w:t>1</w:t>
      </w:r>
      <w:r w:rsidRPr="00031121">
        <w:rPr>
          <w:rFonts w:ascii="Times New Roman" w:hAnsi="Times New Roman" w:cs="Times New Roman"/>
          <w:i/>
          <w:sz w:val="24"/>
          <w:szCs w:val="24"/>
        </w:rPr>
        <w:t>.</w:t>
      </w:r>
    </w:p>
    <w:p w14:paraId="77531F0F" w14:textId="70A741E7" w:rsidR="00031121" w:rsidRDefault="00031121" w:rsidP="0003112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Путем моделирования определить величину периода дискретности управления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при которой обеспечивается качество  переходного процесса в исследуемой цифровой системе, близкое к процессу в эквивалентной непрерывной системе. Снять осциллограммы переходных процессов для 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0,1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B229C9"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1.</w:t>
      </w:r>
      <w:r w:rsidR="00C63373">
        <w:rPr>
          <w:rFonts w:ascii="Times New Roman" w:hAnsi="Times New Roman" w:cs="Times New Roman"/>
          <w:sz w:val="24"/>
          <w:szCs w:val="24"/>
        </w:rPr>
        <w:t xml:space="preserve"> Представить схему модели.</w:t>
      </w:r>
    </w:p>
    <w:p w14:paraId="667D152A" w14:textId="77777777" w:rsidR="00B229C9" w:rsidRDefault="00B229C9" w:rsidP="00B229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1E6B762" w14:textId="77777777" w:rsidR="00B229C9" w:rsidRDefault="00B229C9" w:rsidP="00B229C9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</w:tblGrid>
      <w:tr w:rsidR="00B229C9" w14:paraId="0FB4D7DF" w14:textId="77777777" w:rsidTr="00B229C9">
        <w:trPr>
          <w:trHeight w:val="405"/>
        </w:trPr>
        <w:tc>
          <w:tcPr>
            <w:tcW w:w="1406" w:type="dxa"/>
          </w:tcPr>
          <w:p w14:paraId="4B160710" w14:textId="63CBEEDB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92" w:type="dxa"/>
          </w:tcPr>
          <w:p w14:paraId="2719D033" w14:textId="77777777" w:rsidR="00B229C9" w:rsidRPr="00521B8F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0" w:type="dxa"/>
          </w:tcPr>
          <w:p w14:paraId="2454F0C6" w14:textId="77777777" w:rsidR="00B229C9" w:rsidRPr="00521B8F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9A590E7" w14:textId="4C4E7983" w:rsidR="00B229C9" w:rsidRPr="00521B8F" w:rsidRDefault="00B229C9" w:rsidP="003E42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3E42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B229C9" w14:paraId="00298C7F" w14:textId="77777777" w:rsidTr="00B229C9">
        <w:trPr>
          <w:trHeight w:val="540"/>
        </w:trPr>
        <w:tc>
          <w:tcPr>
            <w:tcW w:w="1406" w:type="dxa"/>
          </w:tcPr>
          <w:p w14:paraId="27CA3358" w14:textId="5153C87E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0,1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13208CB1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C20DFB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9F526A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9C9" w14:paraId="51858ABC" w14:textId="77777777" w:rsidTr="00B229C9">
        <w:trPr>
          <w:trHeight w:val="495"/>
        </w:trPr>
        <w:tc>
          <w:tcPr>
            <w:tcW w:w="1406" w:type="dxa"/>
          </w:tcPr>
          <w:p w14:paraId="54FF8B66" w14:textId="59786AB4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6A93A8C9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BF225A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95AFC8" w14:textId="77777777" w:rsidR="00B229C9" w:rsidRDefault="00B229C9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B15ACA" w14:textId="77777777" w:rsidR="00B229C9" w:rsidRPr="00031121" w:rsidRDefault="00B229C9" w:rsidP="00B229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00B6A3" w14:textId="424600F0" w:rsidR="00C63373" w:rsidRDefault="00C63373" w:rsidP="00F6653E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с использованием эквивалентной модели системы, учитывающей динамические свойства цифрового </w:t>
      </w:r>
      <w:r w:rsidR="003E42AF">
        <w:rPr>
          <w:rFonts w:ascii="Times New Roman" w:hAnsi="Times New Roman" w:cs="Times New Roman"/>
          <w:b/>
          <w:sz w:val="24"/>
          <w:szCs w:val="24"/>
        </w:rPr>
        <w:t>И</w:t>
      </w:r>
      <w:r w:rsidRPr="00F6653E">
        <w:rPr>
          <w:rFonts w:ascii="Times New Roman" w:hAnsi="Times New Roman" w:cs="Times New Roman"/>
          <w:b/>
          <w:sz w:val="24"/>
          <w:szCs w:val="24"/>
        </w:rPr>
        <w:t>-регулятора для случая вычислительной задержки ε = 0.</w:t>
      </w:r>
    </w:p>
    <w:p w14:paraId="1247113C" w14:textId="77777777" w:rsidR="00F6653E" w:rsidRPr="00F6653E" w:rsidRDefault="00F6653E" w:rsidP="00F6653E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655EEE" w14:textId="6038B158" w:rsidR="00F6653E" w:rsidRDefault="00F6653E" w:rsidP="003E42AF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653E">
        <w:rPr>
          <w:rFonts w:ascii="Times New Roman" w:hAnsi="Times New Roman" w:cs="Times New Roman"/>
          <w:sz w:val="24"/>
          <w:szCs w:val="24"/>
        </w:rPr>
        <w:t xml:space="preserve">Построить полную эквивалентную модель системы, учитывающую динамические свойства </w:t>
      </w:r>
      <w:r w:rsidR="003E42AF">
        <w:rPr>
          <w:rFonts w:ascii="Times New Roman" w:hAnsi="Times New Roman" w:cs="Times New Roman"/>
          <w:sz w:val="24"/>
          <w:szCs w:val="24"/>
        </w:rPr>
        <w:t>И</w:t>
      </w:r>
      <w:r w:rsidRPr="00F6653E">
        <w:rPr>
          <w:rFonts w:ascii="Times New Roman" w:hAnsi="Times New Roman" w:cs="Times New Roman"/>
          <w:sz w:val="24"/>
          <w:szCs w:val="24"/>
        </w:rPr>
        <w:t xml:space="preserve">-регулятора в виде системы, содержащей объект управления, аналоговый </w:t>
      </w:r>
      <w:r w:rsidR="003E42AF">
        <w:rPr>
          <w:rFonts w:ascii="Times New Roman" w:hAnsi="Times New Roman" w:cs="Times New Roman"/>
          <w:sz w:val="24"/>
          <w:szCs w:val="24"/>
        </w:rPr>
        <w:t>И</w:t>
      </w:r>
      <w:r w:rsidRPr="00F6653E">
        <w:rPr>
          <w:rFonts w:ascii="Times New Roman" w:hAnsi="Times New Roman" w:cs="Times New Roman"/>
          <w:sz w:val="24"/>
          <w:szCs w:val="24"/>
        </w:rPr>
        <w:t xml:space="preserve">-регулятор, а также находящееся в цепи обратной связи апериодическое звено первого порядка с единичным коэффициентом передачи и постоянной времени </w:t>
      </w:r>
      <w:r w:rsidRPr="00F6653E">
        <w:rPr>
          <w:rFonts w:ascii="Times New Roman" w:hAnsi="Times New Roman" w:cs="Times New Roman"/>
          <w:i/>
          <w:sz w:val="24"/>
          <w:szCs w:val="24"/>
        </w:rPr>
        <w:t>Т</w:t>
      </w:r>
      <w:r w:rsidRPr="00F6653E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F6653E">
        <w:rPr>
          <w:rFonts w:ascii="Times New Roman" w:hAnsi="Times New Roman" w:cs="Times New Roman"/>
          <w:sz w:val="24"/>
          <w:szCs w:val="24"/>
        </w:rPr>
        <w:t>.</w:t>
      </w:r>
    </w:p>
    <w:p w14:paraId="603C4EBE" w14:textId="77777777" w:rsidR="00D828E3" w:rsidRDefault="00D828E3" w:rsidP="00D828E3">
      <w:pPr>
        <w:pStyle w:val="a3"/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</w:p>
    <w:p w14:paraId="41D7072B" w14:textId="2B9D0284" w:rsidR="00B07EA3" w:rsidRPr="00B07EA3" w:rsidRDefault="00B07EA3" w:rsidP="00B07EA3">
      <w:pPr>
        <w:pStyle w:val="a3"/>
        <w:numPr>
          <w:ilvl w:val="1"/>
          <w:numId w:val="1"/>
        </w:numPr>
        <w:tabs>
          <w:tab w:val="lef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B07EA3">
        <w:rPr>
          <w:rFonts w:ascii="Times New Roman" w:hAnsi="Times New Roman" w:cs="Times New Roman"/>
          <w:sz w:val="24"/>
          <w:szCs w:val="24"/>
        </w:rPr>
        <w:t xml:space="preserve">Определить величину постоянной времени </w:t>
      </w:r>
      <w:r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B07EA3">
        <w:rPr>
          <w:rFonts w:ascii="Times New Roman" w:hAnsi="Times New Roman" w:cs="Times New Roman"/>
          <w:sz w:val="24"/>
          <w:szCs w:val="24"/>
        </w:rPr>
        <w:t xml:space="preserve">, при которой процессы в исследуемой цифровой системе и эквивалентной модели максимально приближены друг к другу. Максимальное приближение процессов имеет место при минимальном значении функционала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= ʃ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abs</w:t>
      </w:r>
      <w:r w:rsidRPr="00B07EA3">
        <w:rPr>
          <w:rFonts w:ascii="Times New Roman" w:hAnsi="Times New Roman" w:cs="Times New Roman"/>
          <w:i/>
          <w:sz w:val="24"/>
          <w:szCs w:val="24"/>
        </w:rPr>
        <w:t>(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r w:rsidRPr="00B07EA3">
        <w:rPr>
          <w:rFonts w:ascii="Times New Roman" w:hAnsi="Times New Roman" w:cs="Times New Roman"/>
          <w:i/>
          <w:sz w:val="24"/>
          <w:szCs w:val="24"/>
        </w:rPr>
        <w:t>(Т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07EA3">
        <w:rPr>
          <w:rFonts w:ascii="Times New Roman" w:hAnsi="Times New Roman" w:cs="Times New Roman"/>
          <w:i/>
          <w:sz w:val="24"/>
          <w:szCs w:val="24"/>
        </w:rPr>
        <w:t>))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483739D" w14:textId="77777777" w:rsidR="00F87A74" w:rsidRDefault="00B07EA3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процесс в цифровой системе, </w:t>
      </w:r>
      <w:r w:rsidR="00294447"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r w:rsidR="00294447" w:rsidRPr="00B07EA3">
        <w:rPr>
          <w:rFonts w:ascii="Times New Roman" w:hAnsi="Times New Roman" w:cs="Times New Roman"/>
          <w:i/>
          <w:sz w:val="24"/>
          <w:szCs w:val="24"/>
        </w:rPr>
        <w:t>(Т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294447" w:rsidRPr="00B07EA3">
        <w:rPr>
          <w:rFonts w:ascii="Times New Roman" w:hAnsi="Times New Roman" w:cs="Times New Roman"/>
          <w:i/>
          <w:sz w:val="24"/>
          <w:szCs w:val="24"/>
        </w:rPr>
        <w:t xml:space="preserve">) – </w:t>
      </w:r>
      <w:r w:rsidRPr="002944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4447">
        <w:rPr>
          <w:rFonts w:ascii="Times New Roman" w:hAnsi="Times New Roman" w:cs="Times New Roman"/>
          <w:sz w:val="24"/>
          <w:szCs w:val="24"/>
        </w:rPr>
        <w:t xml:space="preserve">процесс в эквивалентной системе при некотором значении постоянной </w:t>
      </w:r>
      <w:r w:rsidR="00294447"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294447"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294447">
        <w:rPr>
          <w:rFonts w:ascii="Times New Roman" w:hAnsi="Times New Roman" w:cs="Times New Roman"/>
          <w:sz w:val="24"/>
          <w:szCs w:val="24"/>
        </w:rPr>
        <w:t>.</w:t>
      </w:r>
      <w:r w:rsidR="00F87A74">
        <w:rPr>
          <w:rFonts w:ascii="Times New Roman" w:hAnsi="Times New Roman" w:cs="Times New Roman"/>
          <w:sz w:val="24"/>
          <w:szCs w:val="24"/>
        </w:rPr>
        <w:t xml:space="preserve"> Результаты моделирования занести в таблицу 2, построить зависимость </w:t>
      </w:r>
      <w:r w:rsidR="00F87A74" w:rsidRPr="00F87A7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F87A74" w:rsidRPr="00F87A74">
        <w:rPr>
          <w:rFonts w:ascii="Times New Roman" w:hAnsi="Times New Roman" w:cs="Times New Roman"/>
          <w:i/>
          <w:sz w:val="24"/>
          <w:szCs w:val="24"/>
          <w:lang w:val="en-US"/>
        </w:rPr>
        <w:t>φ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>(Т</w:t>
      </w:r>
      <w:r w:rsidR="00F87A74" w:rsidRPr="00F87A74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="00F87A74" w:rsidRPr="00F87A7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F87A74" w:rsidRPr="00F87A74">
        <w:rPr>
          <w:rFonts w:ascii="Times New Roman" w:hAnsi="Times New Roman" w:cs="Times New Roman"/>
          <w:i/>
          <w:sz w:val="24"/>
          <w:szCs w:val="24"/>
        </w:rPr>
        <w:t>)</w:t>
      </w:r>
      <w:r w:rsidR="00F87A74" w:rsidRPr="00F87A74">
        <w:rPr>
          <w:rFonts w:ascii="Times New Roman" w:hAnsi="Times New Roman" w:cs="Times New Roman"/>
          <w:sz w:val="24"/>
          <w:szCs w:val="24"/>
        </w:rPr>
        <w:t>.</w:t>
      </w:r>
      <w:r w:rsidR="00F87A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0C83" w14:textId="3652C3C7" w:rsidR="00B07EA3" w:rsidRPr="00F87A74" w:rsidRDefault="00F87A74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7A74">
        <w:rPr>
          <w:rFonts w:ascii="Times New Roman" w:hAnsi="Times New Roman" w:cs="Times New Roman"/>
          <w:sz w:val="24"/>
          <w:szCs w:val="24"/>
          <w:u w:val="single"/>
        </w:rPr>
        <w:t>Режим моделирования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C018A9" w:rsidRPr="00C018A9"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C018A9" w:rsidRPr="00C018A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C018A9" w:rsidRPr="00C018A9">
        <w:rPr>
          <w:rFonts w:ascii="Times New Roman" w:hAnsi="Times New Roman" w:cs="Times New Roman"/>
          <w:iCs/>
          <w:sz w:val="24"/>
          <w:szCs w:val="24"/>
        </w:rPr>
        <w:t>(</w:t>
      </w:r>
      <w:r w:rsidR="00C018A9" w:rsidRPr="00C018A9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="00C018A9" w:rsidRPr="00C018A9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1 </w:t>
      </w:r>
      <w:r w:rsidR="00C018A9" w:rsidRPr="00C018A9">
        <w:rPr>
          <w:rFonts w:ascii="Times New Roman" w:hAnsi="Times New Roman" w:cs="Times New Roman"/>
          <w:iCs/>
          <w:sz w:val="24"/>
          <w:szCs w:val="24"/>
        </w:rPr>
        <w:t>= 0.25)</w:t>
      </w:r>
      <w:r w:rsidRPr="00C018A9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7EA3">
        <w:rPr>
          <w:rFonts w:ascii="Times New Roman" w:hAnsi="Times New Roman" w:cs="Times New Roman"/>
          <w:i/>
          <w:sz w:val="24"/>
          <w:szCs w:val="24"/>
        </w:rPr>
        <w:t>Т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 (0.1, 0,4, 0,9)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Параметры цифрового и аналогового </w:t>
      </w:r>
      <w:r w:rsidR="003E42A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-регуляторов берутся из пп.2.1 и при моделировании остаются неизменными.</w:t>
      </w:r>
    </w:p>
    <w:p w14:paraId="4F60F4F5" w14:textId="77777777" w:rsidR="00D828E3" w:rsidRDefault="00D828E3" w:rsidP="00F87A74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5A23BBC" w14:textId="77777777" w:rsidR="00D828E3" w:rsidRDefault="00D828E3" w:rsidP="00F87A74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2DC3C05" w14:textId="18A2AD06" w:rsidR="00F87A74" w:rsidRDefault="00F87A74" w:rsidP="005C1B3F">
      <w:pPr>
        <w:pStyle w:val="a3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</w:tblGrid>
      <w:tr w:rsidR="00F87A74" w14:paraId="035E35E0" w14:textId="77777777" w:rsidTr="00C07ABB">
        <w:trPr>
          <w:trHeight w:val="405"/>
        </w:trPr>
        <w:tc>
          <w:tcPr>
            <w:tcW w:w="1406" w:type="dxa"/>
          </w:tcPr>
          <w:p w14:paraId="65F760C8" w14:textId="1ADAEDD9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7EA3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B07EA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зап</w:t>
            </w:r>
          </w:p>
        </w:tc>
        <w:tc>
          <w:tcPr>
            <w:tcW w:w="992" w:type="dxa"/>
          </w:tcPr>
          <w:p w14:paraId="5E48D81C" w14:textId="05EE295F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0,1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0" w:type="dxa"/>
          </w:tcPr>
          <w:p w14:paraId="2B9782E3" w14:textId="0BEDE6C1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0,4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1" w:type="dxa"/>
          </w:tcPr>
          <w:p w14:paraId="6E851AB3" w14:textId="3FF57CBA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0,9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</w:tr>
      <w:tr w:rsidR="00F87A74" w14:paraId="45AFCCCE" w14:textId="77777777" w:rsidTr="00C07ABB">
        <w:trPr>
          <w:trHeight w:val="540"/>
        </w:trPr>
        <w:tc>
          <w:tcPr>
            <w:tcW w:w="1406" w:type="dxa"/>
          </w:tcPr>
          <w:p w14:paraId="5045749E" w14:textId="39B44B3E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A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992" w:type="dxa"/>
          </w:tcPr>
          <w:p w14:paraId="1397AB9D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9F7430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391A39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59C882" w14:textId="77777777" w:rsidR="00F87A74" w:rsidRDefault="00F87A74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769D3D" w14:textId="51857869" w:rsidR="005C1B3F" w:rsidRPr="005C1B3F" w:rsidRDefault="005C1B3F" w:rsidP="005C1B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C1B3F">
        <w:rPr>
          <w:rFonts w:ascii="Times New Roman" w:hAnsi="Times New Roman" w:cs="Times New Roman"/>
          <w:sz w:val="24"/>
          <w:szCs w:val="24"/>
        </w:rPr>
        <w:t xml:space="preserve">3.3 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5C1B3F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C1B3F">
        <w:rPr>
          <w:rFonts w:ascii="Times New Roman" w:hAnsi="Times New Roman" w:cs="Times New Roman"/>
          <w:sz w:val="24"/>
          <w:szCs w:val="24"/>
        </w:rPr>
        <w:t xml:space="preserve"> +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 w:rsidRPr="005C1B3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Снять осциллограммы переходных процессов для 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7EE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07EE3" w:rsidRPr="00907EE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907EE3" w:rsidRPr="00907EE3">
        <w:rPr>
          <w:rFonts w:ascii="Times New Roman" w:hAnsi="Times New Roman" w:cs="Times New Roman"/>
          <w:i/>
          <w:sz w:val="24"/>
          <w:szCs w:val="24"/>
        </w:rPr>
        <w:t>, 2*</w:t>
      </w:r>
      <w:r w:rsidR="00907EE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07EE3" w:rsidRPr="00907EE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3. Представить схему модели.</w:t>
      </w:r>
    </w:p>
    <w:p w14:paraId="26B5AF43" w14:textId="06EA5BD1" w:rsidR="005C1B3F" w:rsidRDefault="005C1B3F" w:rsidP="005C1B3F">
      <w:pPr>
        <w:pStyle w:val="a3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5C1B3F" w14:paraId="6F033479" w14:textId="612D48BB" w:rsidTr="00057901">
        <w:trPr>
          <w:trHeight w:val="405"/>
        </w:trPr>
        <w:tc>
          <w:tcPr>
            <w:tcW w:w="1406" w:type="dxa"/>
          </w:tcPr>
          <w:p w14:paraId="231159CF" w14:textId="3112B2C1" w:rsidR="005C1B3F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6BAF2414" w14:textId="6C3ED239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3907F0DA" w14:textId="2B241248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00AFB018" w14:textId="6086A49D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214C26F2" w14:textId="0A5C9CE7" w:rsidR="005C1B3F" w:rsidRDefault="005C1B3F" w:rsidP="003E42AF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3E42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5C1B3F" w14:paraId="77026AF3" w14:textId="7969E7D9" w:rsidTr="00057901">
        <w:trPr>
          <w:trHeight w:val="540"/>
        </w:trPr>
        <w:tc>
          <w:tcPr>
            <w:tcW w:w="1406" w:type="dxa"/>
          </w:tcPr>
          <w:p w14:paraId="69010928" w14:textId="3BE8E882" w:rsidR="005C1B3F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7C92ADB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7DFFE8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CF33C9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F066D1" w14:textId="77777777" w:rsidR="005C1B3F" w:rsidRDefault="005C1B3F"/>
        </w:tc>
      </w:tr>
      <w:tr w:rsidR="005C1B3F" w14:paraId="7017A50C" w14:textId="77777777" w:rsidTr="00057901">
        <w:trPr>
          <w:trHeight w:val="540"/>
        </w:trPr>
        <w:tc>
          <w:tcPr>
            <w:tcW w:w="1406" w:type="dxa"/>
          </w:tcPr>
          <w:p w14:paraId="2E2F0D17" w14:textId="46B6B672" w:rsidR="005C1B3F" w:rsidRPr="00031121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5E15EA4B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CA2F44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840C63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DBECC8" w14:textId="77777777" w:rsidR="005C1B3F" w:rsidRDefault="005C1B3F"/>
        </w:tc>
      </w:tr>
    </w:tbl>
    <w:p w14:paraId="65BD81D4" w14:textId="53C4D044" w:rsidR="005C1B3F" w:rsidRPr="00F87A74" w:rsidRDefault="005C1B3F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4B04E3" w14:textId="3337EAE3" w:rsidR="00E53A82" w:rsidRDefault="00E53A82" w:rsidP="00E53A82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с использованием эквивалентной модели системы, учитывающей динамические свойства цифрового </w:t>
      </w:r>
      <w:r w:rsidR="003E42AF">
        <w:rPr>
          <w:rFonts w:ascii="Times New Roman" w:hAnsi="Times New Roman" w:cs="Times New Roman"/>
          <w:b/>
          <w:sz w:val="24"/>
          <w:szCs w:val="24"/>
        </w:rPr>
        <w:t>И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-регулятора для случая вычислительной </w:t>
      </w:r>
      <w:r w:rsidRPr="00E53A82">
        <w:rPr>
          <w:rFonts w:ascii="Times New Roman" w:hAnsi="Times New Roman" w:cs="Times New Roman"/>
          <w:b/>
          <w:sz w:val="24"/>
          <w:szCs w:val="24"/>
        </w:rPr>
        <w:t xml:space="preserve">задержки ε = </w:t>
      </w:r>
      <w:r w:rsidRPr="00E53A82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Pr="00E53A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E53A82">
        <w:rPr>
          <w:rFonts w:ascii="Times New Roman" w:hAnsi="Times New Roman" w:cs="Times New Roman"/>
          <w:b/>
          <w:sz w:val="24"/>
          <w:szCs w:val="24"/>
        </w:rPr>
        <w:t>.</w:t>
      </w:r>
    </w:p>
    <w:p w14:paraId="703D04D3" w14:textId="77777777" w:rsidR="00B9578C" w:rsidRDefault="00B9578C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9A2A211" w14:textId="6E3C0E66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временные диаграммы, иллюстрирующие работу эквивалентных аналогового и цифрового </w:t>
      </w:r>
      <w:r w:rsidR="003E42A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-регуляторов при </w:t>
      </w:r>
      <w:r w:rsidR="003E42AF">
        <w:rPr>
          <w:rFonts w:ascii="Times New Roman" w:hAnsi="Times New Roman" w:cs="Times New Roman"/>
          <w:sz w:val="24"/>
          <w:szCs w:val="24"/>
        </w:rPr>
        <w:t xml:space="preserve">постоянном и </w:t>
      </w:r>
      <w:r>
        <w:rPr>
          <w:rFonts w:ascii="Times New Roman" w:hAnsi="Times New Roman" w:cs="Times New Roman"/>
          <w:sz w:val="24"/>
          <w:szCs w:val="24"/>
        </w:rPr>
        <w:t>линейно нарастающем входн</w:t>
      </w:r>
      <w:r w:rsidR="003E42AF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воздействи</w:t>
      </w:r>
      <w:r w:rsidR="003E42AF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 xml:space="preserve"> на входе регулятора для случая вычислительной задержки</w:t>
      </w:r>
      <w:r w:rsidR="003E42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ε =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 Представить схему модели.</w:t>
      </w:r>
    </w:p>
    <w:p w14:paraId="355D8DE7" w14:textId="66682076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53E">
        <w:rPr>
          <w:rFonts w:ascii="Times New Roman" w:hAnsi="Times New Roman" w:cs="Times New Roman"/>
          <w:sz w:val="24"/>
          <w:szCs w:val="24"/>
        </w:rPr>
        <w:t xml:space="preserve">Построить </w:t>
      </w:r>
      <w:r>
        <w:rPr>
          <w:rFonts w:ascii="Times New Roman" w:hAnsi="Times New Roman" w:cs="Times New Roman"/>
          <w:sz w:val="24"/>
          <w:szCs w:val="24"/>
        </w:rPr>
        <w:t>цифровую модель</w:t>
      </w:r>
      <w:r w:rsidRPr="00F6653E"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t xml:space="preserve"> и полную эквивалентную модель</w:t>
      </w:r>
      <w:r w:rsidRPr="00F6653E">
        <w:rPr>
          <w:rFonts w:ascii="Times New Roman" w:hAnsi="Times New Roman" w:cs="Times New Roman"/>
          <w:sz w:val="24"/>
          <w:szCs w:val="24"/>
        </w:rPr>
        <w:t>, учитывающ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6653E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вычислительную задержку ε =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B23033" w14:textId="6A4A8AF0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B3F">
        <w:rPr>
          <w:rFonts w:ascii="Times New Roman" w:hAnsi="Times New Roman" w:cs="Times New Roman"/>
          <w:sz w:val="24"/>
          <w:szCs w:val="24"/>
        </w:rPr>
        <w:t xml:space="preserve">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5C1B3F">
        <w:rPr>
          <w:rFonts w:ascii="Times New Roman" w:hAnsi="Times New Roman" w:cs="Times New Roman"/>
          <w:i/>
          <w:sz w:val="24"/>
          <w:szCs w:val="24"/>
        </w:rPr>
        <w:t xml:space="preserve"> = 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C1B3F">
        <w:rPr>
          <w:rFonts w:ascii="Times New Roman" w:hAnsi="Times New Roman" w:cs="Times New Roman"/>
          <w:sz w:val="24"/>
          <w:szCs w:val="24"/>
        </w:rPr>
        <w:t xml:space="preserve"> +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Снять осциллограммы переходных процессов для 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1, 0.5;</w:t>
      </w:r>
      <w:r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4. Представить схему модели.</w:t>
      </w:r>
    </w:p>
    <w:p w14:paraId="1AB4F22D" w14:textId="77777777" w:rsidR="00DA5C45" w:rsidRDefault="00DA5C45" w:rsidP="00DA5C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4C7E2F5" w14:textId="71BB73F1" w:rsidR="00DA5C45" w:rsidRDefault="00DA5C45" w:rsidP="00DA5C45">
      <w:pPr>
        <w:pStyle w:val="a3"/>
        <w:ind w:left="355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DA5C45" w14:paraId="23E1F3E0" w14:textId="77777777" w:rsidTr="00C07ABB">
        <w:trPr>
          <w:trHeight w:val="405"/>
        </w:trPr>
        <w:tc>
          <w:tcPr>
            <w:tcW w:w="1406" w:type="dxa"/>
          </w:tcPr>
          <w:p w14:paraId="435A9BB5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06144C45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53BE9A8E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523C08DC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42CC081" w14:textId="6A1A7BFF" w:rsidR="00DA5C45" w:rsidRDefault="00DA5C45" w:rsidP="003E42AF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3E42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DA5C45" w14:paraId="5EF1627B" w14:textId="77777777" w:rsidTr="00C07ABB">
        <w:trPr>
          <w:trHeight w:val="540"/>
        </w:trPr>
        <w:tc>
          <w:tcPr>
            <w:tcW w:w="1406" w:type="dxa"/>
          </w:tcPr>
          <w:p w14:paraId="2E559824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4BA66A9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01231C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ACA81D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BA2A30" w14:textId="77777777" w:rsidR="00DA5C45" w:rsidRDefault="00DA5C45" w:rsidP="00C07ABB"/>
        </w:tc>
      </w:tr>
      <w:tr w:rsidR="00DA5C45" w14:paraId="384719C8" w14:textId="77777777" w:rsidTr="00C07ABB">
        <w:trPr>
          <w:trHeight w:val="540"/>
        </w:trPr>
        <w:tc>
          <w:tcPr>
            <w:tcW w:w="1406" w:type="dxa"/>
          </w:tcPr>
          <w:p w14:paraId="6D5BE9DD" w14:textId="77777777" w:rsidR="00DA5C45" w:rsidRPr="00031121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7A27B3AD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024DF5E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9A0C2B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D17A22" w14:textId="77777777" w:rsidR="00DA5C45" w:rsidRDefault="00DA5C45" w:rsidP="00C07ABB"/>
        </w:tc>
      </w:tr>
    </w:tbl>
    <w:p w14:paraId="5E0018E5" w14:textId="77777777" w:rsidR="00DA5C45" w:rsidRDefault="00DA5C45" w:rsidP="00DA5C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10B828D" w14:textId="683E3132" w:rsidR="00FD3BC0" w:rsidRDefault="00FD3BC0" w:rsidP="00FD3BC0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Осуществить с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интез системы </w:t>
      </w:r>
      <w:r>
        <w:rPr>
          <w:rFonts w:ascii="Times New Roman" w:hAnsi="Times New Roman" w:cs="Times New Roman"/>
          <w:b/>
          <w:sz w:val="24"/>
          <w:szCs w:val="24"/>
        </w:rPr>
        <w:t>из условия обеспечения в ней «биномиальной настройки»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провести моделирование согласно пп.2, 3, 4.</w:t>
      </w:r>
    </w:p>
    <w:p w14:paraId="625CAC54" w14:textId="351E6201" w:rsidR="00B9578C" w:rsidRPr="00B9578C" w:rsidRDefault="00B9578C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9BEA53" w14:textId="441C1782" w:rsidR="00586151" w:rsidRPr="00702334" w:rsidRDefault="00702334" w:rsidP="00A24B04">
      <w:pPr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C63373"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sectPr w:rsidR="00586151" w:rsidRPr="0070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F2E1" w14:textId="77777777" w:rsidR="00F0061F" w:rsidRDefault="00F0061F" w:rsidP="00D828E3">
      <w:pPr>
        <w:spacing w:after="0" w:line="240" w:lineRule="auto"/>
      </w:pPr>
      <w:r>
        <w:separator/>
      </w:r>
    </w:p>
  </w:endnote>
  <w:endnote w:type="continuationSeparator" w:id="0">
    <w:p w14:paraId="01E8C42B" w14:textId="77777777" w:rsidR="00F0061F" w:rsidRDefault="00F0061F" w:rsidP="00D8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09701" w14:textId="77777777" w:rsidR="00F0061F" w:rsidRDefault="00F0061F" w:rsidP="00D828E3">
      <w:pPr>
        <w:spacing w:after="0" w:line="240" w:lineRule="auto"/>
      </w:pPr>
      <w:r>
        <w:separator/>
      </w:r>
    </w:p>
  </w:footnote>
  <w:footnote w:type="continuationSeparator" w:id="0">
    <w:p w14:paraId="07E0F379" w14:textId="77777777" w:rsidR="00F0061F" w:rsidRDefault="00F0061F" w:rsidP="00D82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9A8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83C"/>
    <w:rsid w:val="00015FA0"/>
    <w:rsid w:val="00031121"/>
    <w:rsid w:val="0012619C"/>
    <w:rsid w:val="0016786D"/>
    <w:rsid w:val="00294447"/>
    <w:rsid w:val="002B2CCE"/>
    <w:rsid w:val="002C4734"/>
    <w:rsid w:val="003E42AF"/>
    <w:rsid w:val="003E7470"/>
    <w:rsid w:val="00521B8F"/>
    <w:rsid w:val="0055468A"/>
    <w:rsid w:val="00586151"/>
    <w:rsid w:val="005C1B3F"/>
    <w:rsid w:val="006347F9"/>
    <w:rsid w:val="00702334"/>
    <w:rsid w:val="00717ED4"/>
    <w:rsid w:val="00793179"/>
    <w:rsid w:val="00875E8D"/>
    <w:rsid w:val="00907EE3"/>
    <w:rsid w:val="00A24B04"/>
    <w:rsid w:val="00AF4934"/>
    <w:rsid w:val="00B07EA3"/>
    <w:rsid w:val="00B229C9"/>
    <w:rsid w:val="00B9578C"/>
    <w:rsid w:val="00BE10DD"/>
    <w:rsid w:val="00C018A9"/>
    <w:rsid w:val="00C41DFB"/>
    <w:rsid w:val="00C63373"/>
    <w:rsid w:val="00D828E3"/>
    <w:rsid w:val="00DA5C45"/>
    <w:rsid w:val="00E4047F"/>
    <w:rsid w:val="00E53A82"/>
    <w:rsid w:val="00F0061F"/>
    <w:rsid w:val="00F6653E"/>
    <w:rsid w:val="00F87A74"/>
    <w:rsid w:val="00FB383C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AE80"/>
  <w15:docId w15:val="{4A4E8B9F-35AE-446C-865D-0213B6EF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04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DF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28E3"/>
  </w:style>
  <w:style w:type="paragraph" w:styleId="a9">
    <w:name w:val="footer"/>
    <w:basedOn w:val="a"/>
    <w:link w:val="aa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137D0-C8CE-4F11-BD83-2E5CB5D0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Цветкова Мадина Хасановна</dc:creator>
  <cp:lastModifiedBy>Сергей Ловлин</cp:lastModifiedBy>
  <cp:revision>8</cp:revision>
  <dcterms:created xsi:type="dcterms:W3CDTF">2020-03-18T13:15:00Z</dcterms:created>
  <dcterms:modified xsi:type="dcterms:W3CDTF">2021-10-08T14:14:00Z</dcterms:modified>
</cp:coreProperties>
</file>