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4B19D1A5" w:rsidR="00746324" w:rsidRPr="0019433D" w:rsidRDefault="00BE27AC" w:rsidP="00B46FF6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КУРСОВАЯ</w:t>
      </w:r>
      <w:r w:rsidR="00746324" w:rsidRPr="00746324">
        <w:rPr>
          <w:rFonts w:cs="Times New Roman"/>
          <w:b/>
          <w:bCs/>
          <w:sz w:val="36"/>
          <w:szCs w:val="36"/>
        </w:rPr>
        <w:t xml:space="preserve"> РАБОТА</w:t>
      </w:r>
    </w:p>
    <w:p w14:paraId="6EF20EFB" w14:textId="7B3E000D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19433D">
        <w:rPr>
          <w:rFonts w:cs="Times New Roman"/>
          <w:b/>
          <w:bCs/>
          <w:szCs w:val="28"/>
        </w:rPr>
        <w:t>Дискретные системы управления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5441AC4B" w:rsidR="00746324" w:rsidRPr="008A4016" w:rsidRDefault="0019433D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СИНТЕЗ </w:t>
      </w:r>
      <w:r w:rsidR="00F55502">
        <w:rPr>
          <w:rFonts w:cs="Times New Roman"/>
          <w:b/>
          <w:bCs/>
          <w:szCs w:val="28"/>
        </w:rPr>
        <w:t>П-</w:t>
      </w:r>
      <w:r w:rsidR="00BE27AC">
        <w:rPr>
          <w:rFonts w:cs="Times New Roman"/>
          <w:b/>
          <w:bCs/>
          <w:szCs w:val="28"/>
        </w:rPr>
        <w:t>РЕГУЛЯТОРА ОБЕСПЕЧИВАЮЩЕГО ЗАДАННЫЕ КАЧЕСТВА ПЕРЕХОДНОГО ПРОЦЕССА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648A805F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>Вариант № 2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14BF5091" w14:textId="77777777" w:rsidR="0019433D" w:rsidRDefault="0019433D" w:rsidP="006A155B">
      <w:pPr>
        <w:rPr>
          <w:rFonts w:cs="Times New Roman"/>
        </w:rPr>
      </w:pPr>
    </w:p>
    <w:p w14:paraId="3421F785" w14:textId="2186E028" w:rsidR="00140391" w:rsidRPr="00746324" w:rsidRDefault="00746324" w:rsidP="0019433D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</w:t>
      </w:r>
      <w:r w:rsidR="0019433D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>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2070D4ED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proofErr w:type="spellStart"/>
      <w:r w:rsidR="00BE27AC">
        <w:rPr>
          <w:rFonts w:cs="Times New Roman"/>
          <w:szCs w:val="28"/>
        </w:rPr>
        <w:t>Чепинский</w:t>
      </w:r>
      <w:proofErr w:type="spellEnd"/>
      <w:r w:rsidRPr="00746324">
        <w:rPr>
          <w:rFonts w:cs="Times New Roman"/>
          <w:szCs w:val="28"/>
        </w:rPr>
        <w:t xml:space="preserve"> </w:t>
      </w:r>
      <w:r w:rsidR="00BE27AC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</w:t>
      </w:r>
      <w:r w:rsidR="00BE27AC">
        <w:rPr>
          <w:rFonts w:cs="Times New Roman"/>
          <w:szCs w:val="28"/>
        </w:rPr>
        <w:t>А</w:t>
      </w:r>
      <w:r w:rsidRPr="00746324">
        <w:rPr>
          <w:rFonts w:cs="Times New Roman"/>
          <w:szCs w:val="28"/>
        </w:rPr>
        <w:t>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70D57152" w14:textId="77777777" w:rsidR="0019433D" w:rsidRDefault="0019433D" w:rsidP="00746324">
      <w:pPr>
        <w:rPr>
          <w:rFonts w:cs="Times New Roman"/>
          <w:szCs w:val="28"/>
        </w:rPr>
      </w:pPr>
    </w:p>
    <w:p w14:paraId="2FAE1AD9" w14:textId="77777777" w:rsidR="0019433D" w:rsidRDefault="0019433D" w:rsidP="00746324">
      <w:pPr>
        <w:rPr>
          <w:rFonts w:cs="Times New Roman"/>
          <w:szCs w:val="28"/>
        </w:rPr>
      </w:pPr>
    </w:p>
    <w:p w14:paraId="4B0351C8" w14:textId="77777777" w:rsidR="0019433D" w:rsidRDefault="0019433D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668ED86A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</w:t>
      </w:r>
      <w:r w:rsidR="00BE27AC">
        <w:rPr>
          <w:rFonts w:cs="Times New Roman"/>
          <w:szCs w:val="28"/>
        </w:rPr>
        <w:t>4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ab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0D6D4D4D" w14:textId="5C576A74" w:rsidR="00EA0CDC" w:rsidRDefault="002453E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11703" w:history="1">
            <w:r w:rsidR="00EA0CDC" w:rsidRPr="000F7353">
              <w:rPr>
                <w:rStyle w:val="a7"/>
                <w:noProof/>
              </w:rPr>
              <w:t>1.</w:t>
            </w:r>
            <w:r w:rsidR="00EA0CD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A0CDC" w:rsidRPr="000F7353">
              <w:rPr>
                <w:rStyle w:val="a7"/>
                <w:noProof/>
              </w:rPr>
              <w:t>Цель работы</w:t>
            </w:r>
            <w:r w:rsidR="00EA0CDC">
              <w:rPr>
                <w:noProof/>
                <w:webHidden/>
              </w:rPr>
              <w:tab/>
            </w:r>
            <w:r w:rsidR="00EA0CDC">
              <w:rPr>
                <w:noProof/>
                <w:webHidden/>
              </w:rPr>
              <w:fldChar w:fldCharType="begin"/>
            </w:r>
            <w:r w:rsidR="00EA0CDC">
              <w:rPr>
                <w:noProof/>
                <w:webHidden/>
              </w:rPr>
              <w:instrText xml:space="preserve"> PAGEREF _Toc156411703 \h </w:instrText>
            </w:r>
            <w:r w:rsidR="00EA0CDC">
              <w:rPr>
                <w:noProof/>
                <w:webHidden/>
              </w:rPr>
            </w:r>
            <w:r w:rsidR="00EA0CDC">
              <w:rPr>
                <w:noProof/>
                <w:webHidden/>
              </w:rPr>
              <w:fldChar w:fldCharType="separate"/>
            </w:r>
            <w:r w:rsidR="003E17A0">
              <w:rPr>
                <w:noProof/>
                <w:webHidden/>
              </w:rPr>
              <w:t>3</w:t>
            </w:r>
            <w:r w:rsidR="00EA0CDC">
              <w:rPr>
                <w:noProof/>
                <w:webHidden/>
              </w:rPr>
              <w:fldChar w:fldCharType="end"/>
            </w:r>
          </w:hyperlink>
        </w:p>
        <w:p w14:paraId="353B4D3A" w14:textId="4D028B7E" w:rsidR="00EA0CDC" w:rsidRDefault="00EA0CD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11704" w:history="1">
            <w:r w:rsidRPr="000F7353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7353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7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8422" w14:textId="3A3BF17D" w:rsidR="00EA0CDC" w:rsidRDefault="00EA0CD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11705" w:history="1">
            <w:r w:rsidRPr="000F7353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7353">
              <w:rPr>
                <w:rStyle w:val="a7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7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F2EE" w14:textId="6EEA0013" w:rsidR="00EA0CDC" w:rsidRDefault="00EA0CD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11706" w:history="1">
            <w:r w:rsidRPr="000F7353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7353">
              <w:rPr>
                <w:rStyle w:val="a7"/>
                <w:noProof/>
              </w:rPr>
              <w:t>Формирование дискретного объекта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7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617D" w14:textId="1F9ACB63" w:rsidR="00EA0CDC" w:rsidRDefault="00EA0CD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11707" w:history="1">
            <w:r w:rsidRPr="000F7353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7353">
              <w:rPr>
                <w:rStyle w:val="a7"/>
                <w:noProof/>
              </w:rPr>
              <w:t>Синтез П-регулятора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7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C7C3" w14:textId="1C6ED417" w:rsidR="00EA0CDC" w:rsidRDefault="00EA0CD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11708" w:history="1">
            <w:r w:rsidRPr="000F7353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7353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7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4FC34507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6BA7269" w14:textId="77777777" w:rsidR="00EA0CDC" w:rsidRDefault="00EA0CDC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6B4195F" w14:textId="77777777" w:rsidR="00EA0CDC" w:rsidRDefault="00EA0CDC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6CA9321" w14:textId="77777777" w:rsidR="00EA0CDC" w:rsidRDefault="00EA0CDC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764E927" w14:textId="77777777" w:rsidR="00EA0CDC" w:rsidRDefault="00EA0CDC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F1D3F44" w14:textId="77777777" w:rsidR="00930F3F" w:rsidRDefault="00930F3F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44D6C67" w14:textId="77777777" w:rsidR="00930F3F" w:rsidRDefault="00930F3F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9FE0316" w14:textId="77777777" w:rsidR="00930F3F" w:rsidRDefault="00930F3F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1"/>
      </w:pPr>
      <w:bookmarkStart w:id="0" w:name="_Toc156411703"/>
      <w:r>
        <w:lastRenderedPageBreak/>
        <w:t>Цель работы</w:t>
      </w:r>
      <w:bookmarkEnd w:id="0"/>
    </w:p>
    <w:p w14:paraId="660681F5" w14:textId="685D0C2A" w:rsidR="00930F3F" w:rsidRDefault="00F55502" w:rsidP="00F55502">
      <w:pPr>
        <w:ind w:firstLine="360"/>
      </w:pPr>
      <w:bookmarkStart w:id="1" w:name="_Hlk156403803"/>
      <w:r>
        <w:t>Синтез регулятора для объекта управления, представленного в виде импульсного элемента, последовательных двух апериодических и интегрирующего звеньев. Регулятор должен обеспечивать в замкнутой системе требуемое время переходного процесса и заданное значение перерегулирования.</w:t>
      </w:r>
    </w:p>
    <w:p w14:paraId="4B8CCE8F" w14:textId="77777777" w:rsidR="00EA0CDC" w:rsidRPr="0019433D" w:rsidRDefault="00EA0CDC" w:rsidP="00F55502">
      <w:pPr>
        <w:ind w:firstLine="360"/>
      </w:pPr>
    </w:p>
    <w:p w14:paraId="75A48AA2" w14:textId="58BB031E" w:rsidR="00EA0CDC" w:rsidRDefault="00E94461" w:rsidP="00EA0CDC">
      <w:pPr>
        <w:pStyle w:val="1"/>
        <w:rPr>
          <w:rFonts w:eastAsiaTheme="minorEastAsia"/>
        </w:rPr>
      </w:pPr>
      <w:bookmarkStart w:id="2" w:name="_Toc156411704"/>
      <w:bookmarkEnd w:id="1"/>
      <w:r>
        <w:rPr>
          <w:rFonts w:eastAsiaTheme="minorEastAsia"/>
        </w:rPr>
        <w:t>Ход работы</w:t>
      </w:r>
      <w:bookmarkEnd w:id="2"/>
    </w:p>
    <w:p w14:paraId="2B6770E8" w14:textId="77777777" w:rsidR="00EA0CDC" w:rsidRPr="00EA0CDC" w:rsidRDefault="00EA0CDC" w:rsidP="00EA0CDC"/>
    <w:p w14:paraId="5229654B" w14:textId="5074E359" w:rsidR="00EA0CDC" w:rsidRDefault="00BE27AC" w:rsidP="00EA0CDC">
      <w:pPr>
        <w:pStyle w:val="2"/>
      </w:pPr>
      <w:bookmarkStart w:id="3" w:name="_Toc156411705"/>
      <w:r>
        <w:t>Исходные данные</w:t>
      </w:r>
      <w:bookmarkEnd w:id="3"/>
    </w:p>
    <w:p w14:paraId="444EAA11" w14:textId="77777777" w:rsidR="00EA0CDC" w:rsidRPr="00EA0CDC" w:rsidRDefault="00EA0CDC" w:rsidP="00EA0CDC">
      <w:pPr>
        <w:rPr>
          <w:sz w:val="6"/>
          <w:szCs w:val="2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1"/>
        <w:gridCol w:w="1541"/>
        <w:gridCol w:w="856"/>
        <w:gridCol w:w="857"/>
      </w:tblGrid>
      <w:tr w:rsidR="00F55502" w14:paraId="3AA6C198" w14:textId="77777777" w:rsidTr="00F55502">
        <w:trPr>
          <w:trHeight w:val="981"/>
        </w:trPr>
        <w:tc>
          <w:tcPr>
            <w:tcW w:w="870" w:type="dxa"/>
            <w:vAlign w:val="center"/>
          </w:tcPr>
          <w:p w14:paraId="0116C996" w14:textId="4B4EFE3F" w:rsidR="00BE27AC" w:rsidRDefault="00BE27AC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T, c</m:t>
                </m:r>
              </m:oMath>
            </m:oMathPara>
          </w:p>
        </w:tc>
        <w:tc>
          <w:tcPr>
            <w:tcW w:w="870" w:type="dxa"/>
            <w:vAlign w:val="center"/>
          </w:tcPr>
          <w:p w14:paraId="62401EE3" w14:textId="55D857D0" w:rsidR="00BE27AC" w:rsidRDefault="00BE27AC" w:rsidP="00F555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50EDC86D" w14:textId="67540F27" w:rsidR="00BE27AC" w:rsidRDefault="00BE27AC" w:rsidP="00F555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c</m:t>
                </m:r>
              </m:oMath>
            </m:oMathPara>
          </w:p>
        </w:tc>
        <w:tc>
          <w:tcPr>
            <w:tcW w:w="870" w:type="dxa"/>
            <w:vAlign w:val="center"/>
          </w:tcPr>
          <w:p w14:paraId="4D2EDA5C" w14:textId="62B87DA5" w:rsidR="00BE27AC" w:rsidRDefault="00BE27AC" w:rsidP="00F555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197BD051" w14:textId="3D6AA010" w:rsidR="00BE27AC" w:rsidRDefault="00BE27AC" w:rsidP="00F555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c</m:t>
                </m:r>
              </m:oMath>
            </m:oMathPara>
          </w:p>
        </w:tc>
        <w:tc>
          <w:tcPr>
            <w:tcW w:w="870" w:type="dxa"/>
            <w:vAlign w:val="center"/>
          </w:tcPr>
          <w:p w14:paraId="3DF3858C" w14:textId="26A2A435" w:rsidR="00BE27AC" w:rsidRDefault="00BE27AC" w:rsidP="00F555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1" w:type="dxa"/>
            <w:vAlign w:val="center"/>
          </w:tcPr>
          <w:p w14:paraId="425728B2" w14:textId="773925EE" w:rsidR="00BE27AC" w:rsidRDefault="00BE27AC" w:rsidP="00F555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c</m:t>
                </m:r>
              </m:oMath>
            </m:oMathPara>
          </w:p>
        </w:tc>
        <w:tc>
          <w:tcPr>
            <w:tcW w:w="1541" w:type="dxa"/>
            <w:vAlign w:val="center"/>
          </w:tcPr>
          <w:p w14:paraId="24C11087" w14:textId="4506D5FF" w:rsidR="00BE27AC" w:rsidRPr="00F55502" w:rsidRDefault="00F55502" w:rsidP="00F555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 регулятора</w:t>
            </w:r>
          </w:p>
        </w:tc>
        <w:tc>
          <w:tcPr>
            <w:tcW w:w="856" w:type="dxa"/>
            <w:vAlign w:val="center"/>
          </w:tcPr>
          <w:p w14:paraId="1DA3D90C" w14:textId="1B6ED528" w:rsidR="00BE27AC" w:rsidRDefault="00BE27AC" w:rsidP="00F555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c</m:t>
                </m:r>
              </m:oMath>
            </m:oMathPara>
          </w:p>
        </w:tc>
        <w:tc>
          <w:tcPr>
            <w:tcW w:w="857" w:type="dxa"/>
            <w:vAlign w:val="center"/>
          </w:tcPr>
          <w:p w14:paraId="31CA5835" w14:textId="36A5517F" w:rsidR="00BE27AC" w:rsidRDefault="00BE27AC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σ, %</m:t>
                </m:r>
              </m:oMath>
            </m:oMathPara>
          </w:p>
        </w:tc>
      </w:tr>
      <w:tr w:rsidR="00F55502" w14:paraId="5E53B3A1" w14:textId="77777777" w:rsidTr="00F55502">
        <w:trPr>
          <w:trHeight w:val="503"/>
        </w:trPr>
        <w:tc>
          <w:tcPr>
            <w:tcW w:w="870" w:type="dxa"/>
            <w:vAlign w:val="center"/>
          </w:tcPr>
          <w:p w14:paraId="2A5DC3FB" w14:textId="4B18E7CC" w:rsidR="00BE27AC" w:rsidRDefault="00BE27AC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0.005</m:t>
                </m:r>
              </m:oMath>
            </m:oMathPara>
          </w:p>
        </w:tc>
        <w:tc>
          <w:tcPr>
            <w:tcW w:w="870" w:type="dxa"/>
            <w:vAlign w:val="center"/>
          </w:tcPr>
          <w:p w14:paraId="6A342CE7" w14:textId="7ECDA2FC" w:rsidR="00BE27AC" w:rsidRDefault="00F55502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85</m:t>
                </m:r>
              </m:oMath>
            </m:oMathPara>
          </w:p>
        </w:tc>
        <w:tc>
          <w:tcPr>
            <w:tcW w:w="870" w:type="dxa"/>
            <w:vAlign w:val="center"/>
          </w:tcPr>
          <w:p w14:paraId="6EAB8703" w14:textId="56AB6D47" w:rsidR="00BE27AC" w:rsidRDefault="00F55502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0.09</m:t>
                </m:r>
              </m:oMath>
            </m:oMathPara>
          </w:p>
        </w:tc>
        <w:tc>
          <w:tcPr>
            <w:tcW w:w="870" w:type="dxa"/>
            <w:vAlign w:val="center"/>
          </w:tcPr>
          <w:p w14:paraId="456769E9" w14:textId="1B11F447" w:rsidR="00BE27AC" w:rsidRDefault="00F55502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70</m:t>
                </m:r>
              </m:oMath>
            </m:oMathPara>
          </w:p>
        </w:tc>
        <w:tc>
          <w:tcPr>
            <w:tcW w:w="870" w:type="dxa"/>
            <w:vAlign w:val="center"/>
          </w:tcPr>
          <w:p w14:paraId="2B56F82C" w14:textId="1BA05C81" w:rsidR="00BE27AC" w:rsidRDefault="00F55502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870" w:type="dxa"/>
            <w:vAlign w:val="center"/>
          </w:tcPr>
          <w:p w14:paraId="427B725F" w14:textId="3A813980" w:rsidR="00BE27AC" w:rsidRDefault="00F55502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  <w:tc>
          <w:tcPr>
            <w:tcW w:w="871" w:type="dxa"/>
            <w:vAlign w:val="center"/>
          </w:tcPr>
          <w:p w14:paraId="14DF7DCE" w14:textId="62B2CD36" w:rsidR="00BE27AC" w:rsidRDefault="00F55502" w:rsidP="00F55502">
            <w:pPr>
              <w:jc w:val="center"/>
            </w:pPr>
            <w:r>
              <w:t>И</w:t>
            </w:r>
          </w:p>
        </w:tc>
        <w:tc>
          <w:tcPr>
            <w:tcW w:w="1541" w:type="dxa"/>
            <w:vAlign w:val="center"/>
          </w:tcPr>
          <w:p w14:paraId="5CEA12C3" w14:textId="0841A2D2" w:rsidR="00BE27AC" w:rsidRDefault="00F55502" w:rsidP="00F55502">
            <w:pPr>
              <w:jc w:val="center"/>
            </w:pPr>
            <w:r>
              <w:t>П</w:t>
            </w:r>
          </w:p>
        </w:tc>
        <w:tc>
          <w:tcPr>
            <w:tcW w:w="856" w:type="dxa"/>
            <w:vAlign w:val="center"/>
          </w:tcPr>
          <w:p w14:paraId="1ADEB542" w14:textId="351F9B7C" w:rsidR="00BE27AC" w:rsidRDefault="00F55502" w:rsidP="00F555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0.165</m:t>
                </m:r>
              </m:oMath>
            </m:oMathPara>
          </w:p>
        </w:tc>
        <w:tc>
          <w:tcPr>
            <w:tcW w:w="857" w:type="dxa"/>
            <w:vAlign w:val="center"/>
          </w:tcPr>
          <w:p w14:paraId="6CDC6676" w14:textId="530C1B30" w:rsidR="00BE27AC" w:rsidRDefault="00F55502" w:rsidP="00F55502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14:paraId="03D0AF82" w14:textId="77777777" w:rsidR="00F55502" w:rsidRPr="00F55502" w:rsidRDefault="00F55502" w:rsidP="00F55502">
      <w:pPr>
        <w:pStyle w:val="a6"/>
        <w:jc w:val="center"/>
        <w:rPr>
          <w:sz w:val="2"/>
          <w:szCs w:val="2"/>
        </w:rPr>
      </w:pPr>
    </w:p>
    <w:p w14:paraId="48DB1F93" w14:textId="5ADFC5AF" w:rsidR="00BE27AC" w:rsidRDefault="00F55502" w:rsidP="00F55502">
      <w:pPr>
        <w:pStyle w:val="a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E17A0">
        <w:rPr>
          <w:noProof/>
        </w:rPr>
        <w:t>1</w:t>
      </w:r>
      <w:r>
        <w:fldChar w:fldCharType="end"/>
      </w:r>
      <w:r>
        <w:t xml:space="preserve"> - Исходные данные.</w:t>
      </w:r>
    </w:p>
    <w:p w14:paraId="5947DEA5" w14:textId="77777777" w:rsidR="00EA0CDC" w:rsidRPr="00EA0CDC" w:rsidRDefault="00EA0CDC" w:rsidP="00EA0CDC"/>
    <w:p w14:paraId="1551F864" w14:textId="77777777" w:rsidR="00F55502" w:rsidRDefault="00F55502" w:rsidP="00EA0CDC">
      <w:pPr>
        <w:keepNext/>
        <w:jc w:val="center"/>
      </w:pPr>
      <w:r>
        <w:rPr>
          <w:noProof/>
        </w:rPr>
        <w:drawing>
          <wp:inline distT="0" distB="0" distL="0" distR="0" wp14:anchorId="59B6D54A" wp14:editId="246F8906">
            <wp:extent cx="5572125" cy="1524219"/>
            <wp:effectExtent l="0" t="0" r="0" b="0"/>
            <wp:docPr id="1226177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776" cy="15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9637" w14:textId="1FF64829" w:rsidR="00F55502" w:rsidRDefault="00F55502" w:rsidP="00F55502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E17A0">
        <w:rPr>
          <w:noProof/>
        </w:rPr>
        <w:t>1</w:t>
      </w:r>
      <w:r>
        <w:fldChar w:fldCharType="end"/>
      </w:r>
      <w:r>
        <w:t xml:space="preserve"> - Структура объекта управления.</w:t>
      </w:r>
    </w:p>
    <w:p w14:paraId="773886E7" w14:textId="77777777" w:rsidR="000D3BC6" w:rsidRPr="000D3BC6" w:rsidRDefault="000D3BC6" w:rsidP="000D3BC6"/>
    <w:p w14:paraId="59820A8D" w14:textId="54354317" w:rsidR="000D3BC6" w:rsidRPr="00EA0CDC" w:rsidRDefault="000D3BC6" w:rsidP="000D3BC6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p+1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(p)=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0.1p+1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(p)=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5589443E" w14:textId="77777777" w:rsidR="00EA0CDC" w:rsidRDefault="00EA0CDC" w:rsidP="000D3BC6">
      <w:pPr>
        <w:rPr>
          <w:rFonts w:eastAsiaTheme="minorEastAsia" w:cs="Times New Roman"/>
          <w:sz w:val="24"/>
          <w:szCs w:val="24"/>
        </w:rPr>
      </w:pPr>
    </w:p>
    <w:p w14:paraId="77DFB4CC" w14:textId="77777777" w:rsidR="00EA0CDC" w:rsidRDefault="00EA0CDC" w:rsidP="000D3BC6">
      <w:pPr>
        <w:rPr>
          <w:rFonts w:eastAsiaTheme="minorEastAsia" w:cs="Times New Roman"/>
          <w:sz w:val="24"/>
          <w:szCs w:val="24"/>
        </w:rPr>
      </w:pPr>
    </w:p>
    <w:p w14:paraId="0764E925" w14:textId="77777777" w:rsidR="00EA0CDC" w:rsidRDefault="00EA0CDC" w:rsidP="000D3BC6">
      <w:pPr>
        <w:rPr>
          <w:rFonts w:eastAsiaTheme="minorEastAsia" w:cs="Times New Roman"/>
          <w:sz w:val="24"/>
          <w:szCs w:val="24"/>
        </w:rPr>
      </w:pPr>
    </w:p>
    <w:p w14:paraId="49927392" w14:textId="77777777" w:rsidR="00EA0CDC" w:rsidRDefault="00EA0CDC" w:rsidP="000D3BC6">
      <w:pPr>
        <w:rPr>
          <w:rFonts w:eastAsiaTheme="minorEastAsia" w:cs="Times New Roman"/>
          <w:sz w:val="24"/>
          <w:szCs w:val="24"/>
        </w:rPr>
      </w:pPr>
    </w:p>
    <w:p w14:paraId="4F7EF892" w14:textId="77777777" w:rsidR="00EA0CDC" w:rsidRDefault="00EA0CDC" w:rsidP="000D3BC6">
      <w:pPr>
        <w:rPr>
          <w:rFonts w:eastAsiaTheme="minorEastAsia" w:cs="Times New Roman"/>
          <w:sz w:val="24"/>
          <w:szCs w:val="24"/>
        </w:rPr>
      </w:pPr>
    </w:p>
    <w:p w14:paraId="510812B1" w14:textId="77777777" w:rsidR="00EA0CDC" w:rsidRDefault="00EA0CDC" w:rsidP="000D3BC6">
      <w:pPr>
        <w:rPr>
          <w:rFonts w:eastAsiaTheme="minorEastAsia" w:cs="Times New Roman"/>
          <w:sz w:val="24"/>
          <w:szCs w:val="24"/>
        </w:rPr>
      </w:pPr>
    </w:p>
    <w:p w14:paraId="707C03D2" w14:textId="25D43D8A" w:rsidR="00F55502" w:rsidRDefault="00F55502" w:rsidP="00F55502">
      <w:pPr>
        <w:pStyle w:val="2"/>
      </w:pPr>
      <w:bookmarkStart w:id="4" w:name="_Toc156411706"/>
      <w:r>
        <w:lastRenderedPageBreak/>
        <w:t>Ф</w:t>
      </w:r>
      <w:r w:rsidR="000D3BC6">
        <w:t>ормирование дискретного объекта управления</w:t>
      </w:r>
      <w:bookmarkEnd w:id="4"/>
    </w:p>
    <w:p w14:paraId="1EC081FD" w14:textId="77777777" w:rsidR="00EA0CDC" w:rsidRPr="00EA0CDC" w:rsidRDefault="00EA0CDC" w:rsidP="00EA0CDC"/>
    <w:p w14:paraId="1F7046EF" w14:textId="77777777" w:rsidR="000D3BC6" w:rsidRDefault="000D3BC6" w:rsidP="00EA0CDC">
      <w:pPr>
        <w:keepNext/>
        <w:jc w:val="center"/>
      </w:pPr>
      <w:r>
        <w:rPr>
          <w:noProof/>
        </w:rPr>
        <w:drawing>
          <wp:inline distT="0" distB="0" distL="0" distR="0" wp14:anchorId="60C61756" wp14:editId="19333570">
            <wp:extent cx="5572125" cy="1077496"/>
            <wp:effectExtent l="0" t="0" r="0" b="8890"/>
            <wp:docPr id="1922906493" name="Рисунок 1" descr="Изображение выглядит как диаграмма, линия, Прямоугольн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06493" name="Рисунок 1" descr="Изображение выглядит как диаграмма, линия, Прямоугольник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3" cy="10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9391" w14:textId="260AFDA4" w:rsidR="000D3BC6" w:rsidRDefault="000D3BC6" w:rsidP="000D3BC6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E17A0">
        <w:rPr>
          <w:noProof/>
        </w:rPr>
        <w:t>2</w:t>
      </w:r>
      <w:r>
        <w:fldChar w:fldCharType="end"/>
      </w:r>
      <w:r>
        <w:t xml:space="preserve"> - Объект управления.</w:t>
      </w:r>
    </w:p>
    <w:p w14:paraId="2C5DF849" w14:textId="5C0184E4" w:rsidR="000D3BC6" w:rsidRPr="000D3BC6" w:rsidRDefault="000D3BC6" w:rsidP="000D3BC6">
      <w:pPr>
        <w:ind w:firstLine="708"/>
        <w:rPr>
          <w:iCs/>
        </w:rPr>
      </w:pPr>
      <w:r w:rsidRPr="000D3BC6">
        <w:rPr>
          <w:iCs/>
        </w:rPr>
        <w:t xml:space="preserve">Передаточной функции интегрирующего звена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0.0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Pr="000D3BC6">
        <w:rPr>
          <w:iCs/>
        </w:rPr>
        <w:t xml:space="preserve"> соответствует дифференциальное уравнение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D3BC6">
        <w:rPr>
          <w:iCs/>
        </w:rPr>
        <w:t>.</w:t>
      </w:r>
    </w:p>
    <w:p w14:paraId="2C0AD22D" w14:textId="248BDD31" w:rsidR="000D3BC6" w:rsidRPr="000D3BC6" w:rsidRDefault="000D3BC6" w:rsidP="00EA0CDC">
      <w:pPr>
        <w:rPr>
          <w:iCs/>
        </w:rPr>
      </w:pPr>
      <w:r w:rsidRPr="000D3BC6">
        <w:rPr>
          <w:iCs/>
        </w:rPr>
        <w:t xml:space="preserve">Передаточной функции интегрирующего звена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0.1s+1</m:t>
            </m:r>
          </m:den>
        </m:f>
      </m:oMath>
      <w:r w:rsidRPr="000D3BC6">
        <w:rPr>
          <w:iCs/>
        </w:rPr>
        <w:t xml:space="preserve"> соответствует дифференциальное уравнение</w:t>
      </w:r>
    </w:p>
    <w:p w14:paraId="362DD107" w14:textId="5BDCB7D3" w:rsidR="000D3BC6" w:rsidRPr="000D3BC6" w:rsidRDefault="000D3BC6" w:rsidP="000D3BC6">
      <w:pPr>
        <w:rPr>
          <w:iCs/>
        </w:rPr>
      </w:pPr>
      <m:oMathPara>
        <m:oMath>
          <m:r>
            <w:rPr>
              <w:rFonts w:ascii="Cambria Math" w:hAnsi="Cambria Math"/>
            </w:rPr>
            <m:t>0.1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6B8DABA" w14:textId="10BCF363" w:rsidR="000D3BC6" w:rsidRPr="000D3BC6" w:rsidRDefault="000D3BC6" w:rsidP="000D3BC6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700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CABDB99" w14:textId="243E6C5A" w:rsidR="000D3BC6" w:rsidRPr="000D3BC6" w:rsidRDefault="000D3BC6" w:rsidP="000D3BC6">
      <w:pPr>
        <w:rPr>
          <w:iCs/>
        </w:rPr>
      </w:pPr>
      <w:r w:rsidRPr="000D3BC6">
        <w:rPr>
          <w:iCs/>
        </w:rPr>
        <w:t xml:space="preserve">Передаточной функции звена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85</m:t>
            </m:r>
          </m:num>
          <m:den>
            <m:r>
              <w:rPr>
                <w:rFonts w:ascii="Cambria Math" w:hAnsi="Cambria Math"/>
              </w:rPr>
              <m:t>0.0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s+1</m:t>
            </m:r>
          </m:den>
        </m:f>
      </m:oMath>
      <w:r w:rsidRPr="000D3BC6">
        <w:rPr>
          <w:iCs/>
        </w:rPr>
        <w:t xml:space="preserve"> соответствует дифференциальное уравнение </w:t>
      </w:r>
    </w:p>
    <w:p w14:paraId="7814681A" w14:textId="137AFBBD" w:rsidR="000D3BC6" w:rsidRPr="000D3BC6" w:rsidRDefault="000D3BC6" w:rsidP="000D3BC6">
      <w:pPr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9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85</m:t>
          </m:r>
          <m:r>
            <w:rPr>
              <w:rFonts w:ascii="Cambria Math" w:hAnsi="Cambria Math"/>
            </w:rPr>
            <m:t xml:space="preserve">u </m:t>
          </m:r>
        </m:oMath>
      </m:oMathPara>
    </w:p>
    <w:p w14:paraId="41EAA063" w14:textId="3319DDCB" w:rsidR="000D3BC6" w:rsidRPr="000D3BC6" w:rsidRDefault="000D3BC6" w:rsidP="000D3BC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944.4</m:t>
          </m:r>
          <m:r>
            <w:rPr>
              <w:rFonts w:ascii="Cambria Math" w:hAnsi="Cambria Math"/>
              <w:lang w:val="en-US"/>
            </w:rPr>
            <m:t>u</m:t>
          </m:r>
        </m:oMath>
      </m:oMathPara>
    </w:p>
    <w:p w14:paraId="6117C204" w14:textId="77777777" w:rsidR="000D3BC6" w:rsidRPr="000D3BC6" w:rsidRDefault="000D3BC6" w:rsidP="000D3BC6"/>
    <w:p w14:paraId="677AFB4D" w14:textId="06B3290F" w:rsidR="000D3BC6" w:rsidRPr="000D3BC6" w:rsidRDefault="000D3BC6" w:rsidP="00562FF5">
      <w:pPr>
        <w:ind w:firstLine="708"/>
        <w:rPr>
          <w:i/>
        </w:rPr>
      </w:pPr>
      <w:r w:rsidRPr="000D3BC6">
        <w:t>Объединяя уравнения модели в одну систему, получим описание объекта в непрерывном времени в форме вход-состояние-выход. В результате получаем:</w:t>
      </w:r>
      <w:r w:rsidRPr="000D3BC6">
        <w:rPr>
          <w:i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CX</m:t>
                  </m:r>
                  <m:r>
                    <w:rPr>
                      <w:rFonts w:ascii="Cambria Math" w:hAnsi="Cambria Math"/>
                    </w:rPr>
                    <m:t xml:space="preserve">                </m:t>
                  </m:r>
                </m:e>
              </m:eqArr>
            </m:e>
          </m:d>
        </m:oMath>
      </m:oMathPara>
    </w:p>
    <w:p w14:paraId="7407AFBB" w14:textId="006F012D" w:rsidR="000D3BC6" w:rsidRPr="000D3BC6" w:rsidRDefault="000D3BC6" w:rsidP="000D3BC6">
      <w:pPr>
        <w:rPr>
          <w:i/>
        </w:rPr>
      </w:pPr>
      <w:r w:rsidRPr="000D3BC6">
        <w:t xml:space="preserve">где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700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11.1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944.4</m:t>
                </m:r>
              </m:e>
            </m:eqArr>
          </m:e>
        </m:d>
        <m:r>
          <w:rPr>
            <w:rFonts w:ascii="Cambria Math" w:hAnsi="Cambria Math"/>
          </w:rPr>
          <m:t>,  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5E9C5E2D" w14:textId="77777777" w:rsidR="00562FF5" w:rsidRDefault="00562FF5" w:rsidP="00562FF5">
      <w:pPr>
        <w:ind w:firstLine="708"/>
      </w:pPr>
    </w:p>
    <w:p w14:paraId="65ED9550" w14:textId="3D8CD38B" w:rsidR="000D3BC6" w:rsidRPr="000D3BC6" w:rsidRDefault="000D3BC6" w:rsidP="00562FF5">
      <w:pPr>
        <w:ind w:firstLine="708"/>
        <w:rPr>
          <w:i/>
        </w:rPr>
      </w:pPr>
      <w:r w:rsidRPr="000D3BC6">
        <w:t xml:space="preserve">Перейдем к дискретному описанию объекта по формулам, причем матрица </w:t>
      </w:r>
      <m:oMath>
        <m:r>
          <w:rPr>
            <w:rFonts w:ascii="Cambria Math" w:hAnsi="Cambria Math"/>
          </w:rPr>
          <m:t>C</m:t>
        </m:r>
      </m:oMath>
      <w:r w:rsidRPr="000D3BC6">
        <w:t xml:space="preserve"> остается неизменной:</w:t>
      </w:r>
    </w:p>
    <w:p w14:paraId="66860BFB" w14:textId="01E76D87" w:rsidR="000D3BC6" w:rsidRPr="000D3BC6" w:rsidRDefault="000D3BC6" w:rsidP="000D3BC6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.0001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  <m:r>
                      <w:rPr>
                        <w:rFonts w:ascii="Cambria Math" w:hAnsi="Cambria Math"/>
                      </w:rPr>
                      <m:t>51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</m:t>
                    </m:r>
                    <m:r>
                      <w:rPr>
                        <w:rFonts w:ascii="Cambria Math" w:hAnsi="Cambria Math"/>
                      </w:rPr>
                      <m:t>32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  <m:r>
                      <w:rPr>
                        <w:rFonts w:ascii="Cambria Math" w:hAnsi="Cambria Math"/>
                      </w:rPr>
                      <m:t>460</m:t>
                    </m:r>
                  </m:e>
                </m:mr>
              </m:m>
            </m:e>
          </m:d>
        </m:oMath>
      </m:oMathPara>
    </w:p>
    <w:p w14:paraId="3F8687EE" w14:textId="7F2B2B01" w:rsidR="000D3BC6" w:rsidRPr="00EA0CDC" w:rsidRDefault="000D3BC6" w:rsidP="000D3BC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∞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i!</m:t>
                      </m:r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0.000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7.9786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5934</m:t>
                    </m:r>
                  </m:e>
                </m:mr>
              </m:m>
            </m:e>
          </m:d>
        </m:oMath>
      </m:oMathPara>
    </w:p>
    <w:p w14:paraId="46B8347A" w14:textId="77777777" w:rsidR="00EA0CDC" w:rsidRPr="000D3BC6" w:rsidRDefault="00EA0CDC" w:rsidP="000D3BC6">
      <w:pPr>
        <w:rPr>
          <w:i/>
        </w:rPr>
      </w:pPr>
    </w:p>
    <w:p w14:paraId="271996F2" w14:textId="77777777" w:rsidR="000D3BC6" w:rsidRPr="000D3BC6" w:rsidRDefault="000D3BC6" w:rsidP="00B708B6">
      <w:pPr>
        <w:ind w:firstLine="708"/>
      </w:pPr>
      <w:r w:rsidRPr="000D3BC6">
        <w:t xml:space="preserve">Конвертируем полученную модель в передаточную функцию с помощью формулы </w:t>
      </w:r>
    </w:p>
    <w:p w14:paraId="1BC08175" w14:textId="7086AD3D" w:rsidR="000D3BC6" w:rsidRPr="000D3BC6" w:rsidRDefault="000D3BC6" w:rsidP="000D3BC6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43331A2E" w14:textId="77777777" w:rsidR="000D3BC6" w:rsidRPr="000D3BC6" w:rsidRDefault="000D3BC6" w:rsidP="000D3BC6">
      <w:r w:rsidRPr="000D3BC6">
        <w:rPr>
          <w:iCs/>
        </w:rPr>
        <w:t>Получаем дискретную передаточную функцию объекта управления:</w:t>
      </w:r>
    </w:p>
    <w:p w14:paraId="1A8024CA" w14:textId="0C674B52" w:rsidR="000D3BC6" w:rsidRPr="000D3BC6" w:rsidRDefault="000D3BC6" w:rsidP="000D3BC6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0.0003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z+0.</m:t>
              </m:r>
              <m:r>
                <w:rPr>
                  <w:rFonts w:ascii="Cambria Math" w:hAnsi="Cambria Math"/>
                  <w:lang w:val="en-US"/>
                </w:rPr>
                <m:t>0003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-2.9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+2.8</m:t>
              </m:r>
              <m:r>
                <w:rPr>
                  <w:rFonts w:ascii="Cambria Math" w:hAnsi="Cambria Math"/>
                  <w:lang w:val="en-US"/>
                </w:rPr>
                <m:t>z-0.9</m:t>
              </m:r>
            </m:den>
          </m:f>
        </m:oMath>
      </m:oMathPara>
    </w:p>
    <w:p w14:paraId="3C0EC155" w14:textId="77777777" w:rsidR="00711602" w:rsidRDefault="00711602" w:rsidP="00711602">
      <w:pPr>
        <w:ind w:firstLine="360"/>
      </w:pPr>
    </w:p>
    <w:p w14:paraId="41101733" w14:textId="6588616F" w:rsidR="000D3BC6" w:rsidRDefault="000D3BC6" w:rsidP="00711602">
      <w:pPr>
        <w:ind w:firstLine="360"/>
      </w:pPr>
      <w:r w:rsidRPr="000D3BC6">
        <w:t xml:space="preserve">Схема моделирования, позволяющая сравнить реакции на единичное ступенчатое воздействие непрерывной и дискретной моделей объекта управления представлена на рисунке </w:t>
      </w:r>
      <w:r w:rsidR="00711602" w:rsidRPr="00711602">
        <w:t>3</w:t>
      </w:r>
      <w:r w:rsidRPr="000D3BC6">
        <w:t xml:space="preserve">, а график полученной переходной функции – на рисунке </w:t>
      </w:r>
      <w:r w:rsidR="00711602" w:rsidRPr="00711602">
        <w:t>4</w:t>
      </w:r>
      <w:r w:rsidRPr="000D3BC6">
        <w:t>.</w:t>
      </w:r>
      <w:r w:rsidR="00711602">
        <w:tab/>
      </w:r>
    </w:p>
    <w:p w14:paraId="566B153E" w14:textId="77777777" w:rsidR="00EA0CDC" w:rsidRPr="000D3BC6" w:rsidRDefault="00EA0CDC" w:rsidP="00711602">
      <w:pPr>
        <w:ind w:firstLine="360"/>
      </w:pPr>
    </w:p>
    <w:p w14:paraId="262A707B" w14:textId="77777777" w:rsidR="00711602" w:rsidRDefault="00711602" w:rsidP="00711602">
      <w:pPr>
        <w:keepNext/>
        <w:jc w:val="center"/>
      </w:pPr>
      <w:r>
        <w:rPr>
          <w:noProof/>
        </w:rPr>
        <w:drawing>
          <wp:inline distT="0" distB="0" distL="0" distR="0" wp14:anchorId="780965C9" wp14:editId="369EAE3B">
            <wp:extent cx="6123612" cy="1901593"/>
            <wp:effectExtent l="0" t="0" r="0" b="3810"/>
            <wp:docPr id="67478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8902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12" cy="19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296D" w14:textId="1A30FED4" w:rsidR="000D3BC6" w:rsidRPr="00711602" w:rsidRDefault="00711602" w:rsidP="00711602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E17A0">
        <w:rPr>
          <w:noProof/>
        </w:rPr>
        <w:t>3</w:t>
      </w:r>
      <w:r>
        <w:fldChar w:fldCharType="end"/>
      </w:r>
      <w:r w:rsidRPr="00711602">
        <w:t xml:space="preserve"> - Схема моделирования дискретной и непрерывной моделей ОУ.</w:t>
      </w:r>
    </w:p>
    <w:p w14:paraId="472D3C59" w14:textId="77777777" w:rsidR="00651B45" w:rsidRDefault="00651B45" w:rsidP="00651B4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BE7D83" wp14:editId="6B4A4CF8">
            <wp:extent cx="4619625" cy="3683334"/>
            <wp:effectExtent l="0" t="0" r="0" b="0"/>
            <wp:docPr id="573391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91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046" cy="36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E7FE" w14:textId="172F1308" w:rsidR="00711602" w:rsidRDefault="00651B45" w:rsidP="00651B45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E17A0">
        <w:rPr>
          <w:noProof/>
        </w:rPr>
        <w:t>4</w:t>
      </w:r>
      <w:r>
        <w:fldChar w:fldCharType="end"/>
      </w:r>
      <w:r>
        <w:t xml:space="preserve"> - Результаты моделирования дискретной и непрерывной модели ОУ.</w:t>
      </w:r>
    </w:p>
    <w:p w14:paraId="7DA3911F" w14:textId="77777777" w:rsidR="00651B45" w:rsidRDefault="00651B45" w:rsidP="00651B45">
      <w:pPr>
        <w:ind w:firstLine="360"/>
      </w:pPr>
      <w:r w:rsidRPr="00651B45">
        <w:t>По результату моделирования поведения объекта управления (переходной характеристики) можно увидеть, что реакции моделей совпадают, т. е. переход от непрерывного времени к дискретному выполнен корректно.</w:t>
      </w:r>
    </w:p>
    <w:p w14:paraId="360B50E1" w14:textId="77777777" w:rsidR="00EA0CDC" w:rsidRPr="00651B45" w:rsidRDefault="00EA0CDC" w:rsidP="00651B45">
      <w:pPr>
        <w:ind w:firstLine="360"/>
      </w:pPr>
    </w:p>
    <w:p w14:paraId="5E98FB7B" w14:textId="4548B145" w:rsidR="00651B45" w:rsidRDefault="00651B45" w:rsidP="00651B45">
      <w:pPr>
        <w:pStyle w:val="2"/>
      </w:pPr>
      <w:bookmarkStart w:id="5" w:name="_Toc156411707"/>
      <w:r>
        <w:t>Синтез П-регулятора</w:t>
      </w:r>
      <w:bookmarkEnd w:id="5"/>
    </w:p>
    <w:p w14:paraId="2FEADBC1" w14:textId="1D413102" w:rsidR="00651B45" w:rsidRPr="00651B45" w:rsidRDefault="00651B45" w:rsidP="00651B45">
      <w:pPr>
        <w:ind w:firstLine="360"/>
      </w:pPr>
      <w:r>
        <w:t>Синтезируем</w:t>
      </w:r>
      <w:r w:rsidRPr="00651B45">
        <w:t xml:space="preserve"> П-регулятор для заданной системы. Сведем задачу синтеза к выбору матриц эталонной модели </w:t>
      </w:r>
      <m:oMath>
        <m:r>
          <w:rPr>
            <w:rFonts w:ascii="Cambria Math" w:hAnsi="Cambria Math"/>
          </w:rPr>
          <m:t>Г, H</m:t>
        </m:r>
      </m:oMath>
      <w:r w:rsidRPr="00651B45">
        <w:t>,</w:t>
      </w:r>
      <w:r>
        <w:t xml:space="preserve"> то есть</w:t>
      </w:r>
      <w:r w:rsidRPr="00651B45">
        <w:t xml:space="preserve"> решению уравнения Сильвестра:</w:t>
      </w:r>
    </w:p>
    <w:p w14:paraId="5FFD46CA" w14:textId="6CBE9064" w:rsidR="00651B45" w:rsidRPr="00651B45" w:rsidRDefault="00651B45" w:rsidP="00651B4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MГ-</m:t>
          </m:r>
          <m:r>
            <w:rPr>
              <w:rFonts w:ascii="Cambria Math" w:hAnsi="Cambria Math"/>
              <w:lang w:val="en-US"/>
            </w:rPr>
            <m:t>AM=-BH</m:t>
          </m:r>
        </m:oMath>
      </m:oMathPara>
    </w:p>
    <w:p w14:paraId="12919EC2" w14:textId="19D40C73" w:rsidR="00651B45" w:rsidRPr="00651B45" w:rsidRDefault="00651B45" w:rsidP="00651B45">
      <w:pPr>
        <w:rPr>
          <w:iCs/>
        </w:rPr>
      </w:pPr>
      <w:r w:rsidRPr="00651B45">
        <w:rPr>
          <w:iCs/>
        </w:rPr>
        <w:t xml:space="preserve">и вычислению обратных связей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651B45">
        <w:t xml:space="preserve"> системы управления.</w:t>
      </w:r>
    </w:p>
    <w:p w14:paraId="7784371D" w14:textId="78A110F5" w:rsidR="00651B45" w:rsidRPr="00651B45" w:rsidRDefault="00651B45" w:rsidP="00651B45">
      <w:pPr>
        <w:ind w:firstLine="708"/>
      </w:pPr>
      <w:r w:rsidRPr="00651B45">
        <w:t xml:space="preserve">С учетом того, что П-регулятор задается передаточной функцией </w:t>
      </w:r>
      <m:oMath>
        <m:r>
          <w:rPr>
            <w:rFonts w:ascii="Cambria Math" w:hAnsi="Cambria Math"/>
          </w:rPr>
          <m:t>W(s) = K</m:t>
        </m:r>
      </m:oMath>
      <w:r w:rsidRPr="00651B45">
        <w:t xml:space="preserve">, порядок уравнения системы не меняется. Исходя из заданных показателей качества, выберем корни характеристического полинома непрерывной системы. Выберем стандартный полином Баттерворта третьей степени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p+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651B45">
        <w:t xml:space="preserve">, для которого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=6.0</m:t>
        </m:r>
      </m:oMath>
      <w:r w:rsidRPr="00651B45">
        <w:t xml:space="preserve">. По заданию 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=0.1</m:t>
        </m:r>
        <m:r>
          <w:rPr>
            <w:rFonts w:ascii="Cambria Math" w:hAnsi="Cambria Math"/>
          </w:rPr>
          <m:t>65</m:t>
        </m:r>
        <m:r>
          <w:rPr>
            <w:rFonts w:ascii="Cambria Math" w:hAnsi="Cambria Math"/>
          </w:rPr>
          <m:t xml:space="preserve"> с</m:t>
        </m:r>
      </m:oMath>
      <w:r w:rsidRPr="00651B45">
        <w:t xml:space="preserve">. Затем 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51B45">
        <w:t xml:space="preserve"> по формуле:</w:t>
      </w:r>
    </w:p>
    <w:p w14:paraId="26434E0B" w14:textId="16374ADC" w:rsidR="00651B45" w:rsidRPr="00EA0CDC" w:rsidRDefault="00651B45" w:rsidP="00651B4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36.36</m:t>
          </m:r>
        </m:oMath>
      </m:oMathPara>
    </w:p>
    <w:p w14:paraId="5D6B9D9A" w14:textId="77777777" w:rsidR="00EA0CDC" w:rsidRPr="00651B45" w:rsidRDefault="00EA0CDC" w:rsidP="00651B45">
      <w:pPr>
        <w:rPr>
          <w:i/>
          <w:lang w:val="en-US"/>
        </w:rPr>
      </w:pPr>
    </w:p>
    <w:p w14:paraId="7F15D53B" w14:textId="77777777" w:rsidR="00651B45" w:rsidRPr="00651B45" w:rsidRDefault="00651B45" w:rsidP="00EA0CDC">
      <w:pPr>
        <w:rPr>
          <w:iCs/>
        </w:rPr>
      </w:pPr>
      <w:r w:rsidRPr="00651B45">
        <w:rPr>
          <w:iCs/>
        </w:rPr>
        <w:lastRenderedPageBreak/>
        <w:t>Полученные корни</w:t>
      </w:r>
      <w:r w:rsidRPr="00651B45">
        <w:rPr>
          <w:iCs/>
          <w:lang w:val="en-US"/>
        </w:rPr>
        <w:t xml:space="preserve"> </w:t>
      </w:r>
      <w:r w:rsidRPr="00651B45">
        <w:rPr>
          <w:iCs/>
        </w:rPr>
        <w:t xml:space="preserve">полинома </w:t>
      </w:r>
      <w:proofErr w:type="spellStart"/>
      <w:r w:rsidRPr="00651B45">
        <w:rPr>
          <w:iCs/>
        </w:rPr>
        <w:t>Баттерворта</w:t>
      </w:r>
      <w:proofErr w:type="spellEnd"/>
      <w:r w:rsidRPr="00651B45">
        <w:rPr>
          <w:iCs/>
        </w:rPr>
        <w:t>:</w:t>
      </w:r>
    </w:p>
    <w:p w14:paraId="03A24574" w14:textId="0F3C46F1" w:rsidR="00651B45" w:rsidRPr="00EA0CDC" w:rsidRDefault="00651B45" w:rsidP="00651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18.18</m:t>
          </m:r>
          <m:r>
            <w:rPr>
              <w:rFonts w:ascii="Cambria Math" w:hAnsi="Cambria Math"/>
            </w:rPr>
            <m:t>±3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4887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36.36</m:t>
          </m:r>
        </m:oMath>
      </m:oMathPara>
    </w:p>
    <w:p w14:paraId="5B0F25AD" w14:textId="77777777" w:rsidR="00EA0CDC" w:rsidRPr="00651B45" w:rsidRDefault="00EA0CDC" w:rsidP="00651B45">
      <w:pPr>
        <w:rPr>
          <w:i/>
        </w:rPr>
      </w:pPr>
    </w:p>
    <w:p w14:paraId="034F20ED" w14:textId="77777777" w:rsidR="00651B45" w:rsidRPr="00651B45" w:rsidRDefault="00651B45" w:rsidP="00EA0CDC">
      <w:pPr>
        <w:ind w:firstLine="708"/>
      </w:pPr>
      <w:r w:rsidRPr="00651B45">
        <w:t>Сформируем матрицу Г</w:t>
      </w:r>
      <w:r w:rsidRPr="00651B45">
        <w:rPr>
          <w:vertAlign w:val="subscript"/>
        </w:rPr>
        <w:t>н</w:t>
      </w:r>
      <w:r w:rsidRPr="00651B45">
        <w:t xml:space="preserve"> эталонной модели замкнутой системы в непрерывном времени:</w:t>
      </w:r>
    </w:p>
    <w:p w14:paraId="0DAED6E7" w14:textId="33E4FA67" w:rsidR="00651B45" w:rsidRPr="00651B45" w:rsidRDefault="00651B45" w:rsidP="00651B4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18.18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4887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</w:rPr>
                      <m:t>1.4887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18.18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36.36</m:t>
                    </m:r>
                  </m:e>
                </m:mr>
              </m:m>
            </m:e>
          </m:d>
        </m:oMath>
      </m:oMathPara>
    </w:p>
    <w:p w14:paraId="0777153F" w14:textId="00CE38B3" w:rsidR="00651B45" w:rsidRPr="00651B45" w:rsidRDefault="00651B45" w:rsidP="00651B45">
      <w:pPr>
        <w:rPr>
          <w:iCs/>
        </w:rPr>
      </w:pPr>
      <w:r w:rsidRPr="00651B45">
        <w:rPr>
          <w:iCs/>
        </w:rPr>
        <w:t xml:space="preserve">Составим также матрицу выходов </w:t>
      </w:r>
      <m:oMath>
        <m:r>
          <w:rPr>
            <w:rFonts w:ascii="Cambria Math" w:hAnsi="Cambria Math"/>
            <w:lang w:val="en-US"/>
          </w:rPr>
          <m:t>H</m:t>
        </m:r>
      </m:oMath>
      <w:r w:rsidRPr="00651B45">
        <w:rPr>
          <w:iCs/>
        </w:rPr>
        <w:t xml:space="preserve"> из условия полной наблюдаемости пары (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, Г</m:t>
        </m:r>
      </m:oMath>
      <w:r w:rsidRPr="00651B45">
        <w:rPr>
          <w:iCs/>
        </w:rPr>
        <w:t>).</w:t>
      </w:r>
    </w:p>
    <w:p w14:paraId="7E76B446" w14:textId="1161D406" w:rsidR="00651B45" w:rsidRPr="00651B45" w:rsidRDefault="00651B45" w:rsidP="00651B45">
      <w:pPr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AEEEFF2" w14:textId="77777777" w:rsidR="00651B45" w:rsidRPr="00651B45" w:rsidRDefault="00651B45" w:rsidP="00651B45">
      <w:pPr>
        <w:rPr>
          <w:iCs/>
        </w:rPr>
      </w:pPr>
      <w:r w:rsidRPr="00651B45">
        <w:rPr>
          <w:iCs/>
        </w:rPr>
        <w:t xml:space="preserve">Произведем вычисление матрицы </w:t>
      </w:r>
      <w:r w:rsidRPr="00651B45">
        <w:rPr>
          <w:iCs/>
          <w:lang w:val="en-US"/>
        </w:rPr>
        <w:t>G</w:t>
      </w:r>
      <w:r w:rsidRPr="00651B45">
        <w:rPr>
          <w:iCs/>
        </w:rPr>
        <w:t xml:space="preserve"> эталонной модели для дискретного времени:</w:t>
      </w:r>
    </w:p>
    <w:p w14:paraId="2B77DCF9" w14:textId="3B192276" w:rsidR="00651B45" w:rsidRPr="00651B45" w:rsidRDefault="00651B45" w:rsidP="00651B4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G=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*T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</m:t>
                    </m:r>
                    <m:r>
                      <w:rPr>
                        <w:rFonts w:ascii="Cambria Math" w:hAnsi="Cambria Math"/>
                      </w:rPr>
                      <m:t>018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  <m:r>
                      <w:rPr>
                        <w:rFonts w:ascii="Cambria Math" w:hAnsi="Cambria Math"/>
                      </w:rPr>
                      <m:t>432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</m:t>
                    </m:r>
                    <m:r>
                      <w:rPr>
                        <w:rFonts w:ascii="Cambria Math" w:hAnsi="Cambria Math"/>
                      </w:rPr>
                      <m:t>432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  <m:r>
                      <w:rPr>
                        <w:rFonts w:ascii="Cambria Math" w:hAnsi="Cambria Math"/>
                      </w:rPr>
                      <m:t>018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</m:t>
                    </m:r>
                    <m:r>
                      <w:rPr>
                        <w:rFonts w:ascii="Cambria Math" w:hAnsi="Cambria Math"/>
                      </w:rPr>
                      <m:t>338</m:t>
                    </m:r>
                  </m:e>
                </m:mr>
              </m:m>
            </m:e>
          </m:d>
        </m:oMath>
      </m:oMathPara>
    </w:p>
    <w:p w14:paraId="30650FEE" w14:textId="77777777" w:rsidR="00651B45" w:rsidRPr="00651B45" w:rsidRDefault="00651B45" w:rsidP="00651B45">
      <w:r w:rsidRPr="00651B45">
        <w:t xml:space="preserve">Решим уравнение типа Сильвестра в пакете </w:t>
      </w:r>
      <w:proofErr w:type="spellStart"/>
      <w:r w:rsidRPr="00651B45">
        <w:rPr>
          <w:lang w:val="en-US"/>
        </w:rPr>
        <w:t>MatLab</w:t>
      </w:r>
      <w:proofErr w:type="spellEnd"/>
      <w:r w:rsidRPr="00651B45">
        <w:t xml:space="preserve"> с помощью функции «</w:t>
      </w:r>
      <w:proofErr w:type="spellStart"/>
      <w:r w:rsidRPr="00651B45">
        <w:rPr>
          <w:i/>
          <w:iCs/>
          <w:lang w:val="en-US"/>
        </w:rPr>
        <w:t>sylvester</w:t>
      </w:r>
      <w:proofErr w:type="spellEnd"/>
      <w:r w:rsidRPr="00651B45">
        <w:t>»:</w:t>
      </w:r>
    </w:p>
    <w:p w14:paraId="3020DE46" w14:textId="4533A78B" w:rsidR="00651B45" w:rsidRPr="00651B45" w:rsidRDefault="00651B45" w:rsidP="00651B4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M=sylvester(-A, G, -BH)</m:t>
          </m:r>
        </m:oMath>
      </m:oMathPara>
    </w:p>
    <w:p w14:paraId="77FC01D6" w14:textId="0ADFE2FE" w:rsidR="00651B45" w:rsidRPr="00EA0CDC" w:rsidRDefault="00651B45" w:rsidP="00651B4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559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347.1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088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29.3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0473EE7B" w14:textId="77777777" w:rsidR="00EA0CDC" w:rsidRPr="00651B45" w:rsidRDefault="00EA0CDC" w:rsidP="00651B45">
      <w:pPr>
        <w:rPr>
          <w:i/>
        </w:rPr>
      </w:pPr>
    </w:p>
    <w:p w14:paraId="19DF69DA" w14:textId="0E226678" w:rsidR="00651B45" w:rsidRPr="00651B45" w:rsidRDefault="00651B45" w:rsidP="00651B45">
      <w:pPr>
        <w:rPr>
          <w:iCs/>
        </w:rPr>
      </w:pPr>
      <w:r w:rsidRPr="00651B45">
        <w:rPr>
          <w:iCs/>
        </w:rPr>
        <w:t xml:space="preserve">Используя равенство </w:t>
      </w:r>
      <m:oMath>
        <m:r>
          <w:rPr>
            <w:rFonts w:ascii="Cambria Math" w:hAnsi="Cambria Math"/>
          </w:rPr>
          <m:t>K=H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651B45">
        <w:rPr>
          <w:iCs/>
        </w:rPr>
        <w:t>, находим матрицу коэффициентов обратных связей:</w:t>
      </w:r>
    </w:p>
    <w:p w14:paraId="2AEC9475" w14:textId="72B39AEE" w:rsidR="00651B45" w:rsidRPr="00EA0CDC" w:rsidRDefault="00651B45" w:rsidP="00651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3.1948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</m:t>
                    </m:r>
                    <m:r>
                      <w:rPr>
                        <w:rFonts w:ascii="Cambria Math" w:hAnsi="Cambria Math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516</m:t>
                    </m:r>
                  </m:e>
                </m:mr>
              </m:m>
            </m:e>
          </m:d>
        </m:oMath>
      </m:oMathPara>
    </w:p>
    <w:p w14:paraId="3BF0B127" w14:textId="77777777" w:rsidR="00EA0CDC" w:rsidRPr="00651B45" w:rsidRDefault="00EA0CDC" w:rsidP="00651B45"/>
    <w:p w14:paraId="7B4398B0" w14:textId="77777777" w:rsidR="00A8264F" w:rsidRDefault="00651B45" w:rsidP="00A8264F">
      <w:pPr>
        <w:ind w:firstLine="708"/>
      </w:pPr>
      <w:r w:rsidRPr="00651B45">
        <w:t xml:space="preserve">Проверим полученное решение, вычислив собственные числа характеристических полиномов для эталонной и синтезированной систем. Собственные числа матрицы </w:t>
      </w:r>
      <m:oMath>
        <m:r>
          <w:rPr>
            <w:rFonts w:ascii="Cambria Math" w:hAnsi="Cambria Math"/>
            <w:lang w:val="en-US"/>
          </w:rPr>
          <m:t>G</m:t>
        </m:r>
      </m:oMath>
      <w:r w:rsidRPr="00651B45">
        <w:t xml:space="preserve"> эталонной системы (дискретное время) равны </w:t>
      </w:r>
    </w:p>
    <w:p w14:paraId="51081230" w14:textId="77EC3E33" w:rsidR="00651B45" w:rsidRPr="00651B45" w:rsidRDefault="00651B45" w:rsidP="00A8264F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=0.9</m:t>
          </m:r>
          <m:r>
            <w:rPr>
              <w:rFonts w:ascii="Cambria Math" w:hAnsi="Cambria Math"/>
            </w:rPr>
            <m:t>018</m:t>
          </m:r>
          <m:r>
            <w:rPr>
              <w:rFonts w:ascii="Cambria Math" w:hAnsi="Cambria Math"/>
            </w:rPr>
            <m:t>±0.1</m:t>
          </m:r>
          <m:r>
            <w:rPr>
              <w:rFonts w:ascii="Cambria Math" w:hAnsi="Cambria Math"/>
            </w:rPr>
            <m:t>432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=0.8</m:t>
          </m:r>
          <m:r>
            <w:rPr>
              <w:rFonts w:ascii="Cambria Math" w:hAnsi="Cambria Math"/>
            </w:rPr>
            <m:t>338</m:t>
          </m:r>
        </m:oMath>
      </m:oMathPara>
    </w:p>
    <w:p w14:paraId="3DAE926E" w14:textId="77777777" w:rsidR="00651B45" w:rsidRPr="00651B45" w:rsidRDefault="00651B45" w:rsidP="00651B45">
      <w:r w:rsidRPr="00651B45">
        <w:t xml:space="preserve">Собственные числа матрицы синтезированной замкнутой системы (дискретное время) вычислим как </w:t>
      </w:r>
    </w:p>
    <w:p w14:paraId="6D345B60" w14:textId="2D1C08F2" w:rsidR="00651B45" w:rsidRPr="00651B45" w:rsidRDefault="00651B45" w:rsidP="00651B45">
      <w:pPr>
        <w:rPr>
          <w:i/>
        </w:rPr>
      </w:pPr>
      <m:oMathPara>
        <m:oMath>
          <m:r>
            <w:rPr>
              <w:rFonts w:ascii="Cambria Math" w:hAnsi="Cambria Math"/>
            </w:rPr>
            <m:t>e=eig(A-B*K)</m:t>
          </m:r>
        </m:oMath>
      </m:oMathPara>
    </w:p>
    <w:p w14:paraId="0CA274C7" w14:textId="69FCC221" w:rsidR="00651B45" w:rsidRPr="00651B45" w:rsidRDefault="00651B45" w:rsidP="00651B45">
      <w:r w:rsidRPr="00651B45">
        <w:lastRenderedPageBreak/>
        <w:t xml:space="preserve">Они равны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018</m:t>
        </m:r>
        <m:r>
          <w:rPr>
            <w:rFonts w:ascii="Cambria Math" w:hAnsi="Cambria Math"/>
          </w:rPr>
          <m:t>±0.1</m:t>
        </m:r>
        <m:r>
          <w:rPr>
            <w:rFonts w:ascii="Cambria Math" w:hAnsi="Cambria Math"/>
          </w:rPr>
          <m:t>432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338</m:t>
        </m:r>
        <m:r>
          <w:rPr>
            <w:rFonts w:ascii="Cambria Math" w:hAnsi="Cambria Math"/>
          </w:rPr>
          <m:t xml:space="preserve">, </m:t>
        </m:r>
      </m:oMath>
      <w:r w:rsidRPr="00651B45">
        <w:t>что подтверждает корректность выполненных расчетов.</w:t>
      </w:r>
    </w:p>
    <w:p w14:paraId="4F66B65B" w14:textId="77777777" w:rsidR="00651B45" w:rsidRPr="00651B45" w:rsidRDefault="00651B45" w:rsidP="00651B45"/>
    <w:p w14:paraId="326EA683" w14:textId="77777777" w:rsidR="00651B45" w:rsidRPr="00651B45" w:rsidRDefault="00651B45" w:rsidP="00A8264F">
      <w:pPr>
        <w:ind w:firstLine="360"/>
      </w:pPr>
      <w:r w:rsidRPr="00651B45">
        <w:t>Итоговая схема моделирования системы управления непрерывным объектом с использованием дискретного аналога П-регулятора представлена на рисунке 5, а результаты моделирования – на рисунке 6.</w:t>
      </w:r>
    </w:p>
    <w:p w14:paraId="37EB5838" w14:textId="77777777" w:rsidR="009310A8" w:rsidRDefault="009310A8" w:rsidP="009310A8">
      <w:pPr>
        <w:keepNext/>
      </w:pPr>
      <w:r>
        <w:rPr>
          <w:noProof/>
        </w:rPr>
        <w:drawing>
          <wp:inline distT="0" distB="0" distL="0" distR="0" wp14:anchorId="1BA7C946" wp14:editId="424B2D89">
            <wp:extent cx="5940425" cy="1699895"/>
            <wp:effectExtent l="0" t="0" r="3175" b="0"/>
            <wp:docPr id="2135650957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0957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2ED1" w14:textId="36BFF234" w:rsidR="00651B45" w:rsidRDefault="009310A8" w:rsidP="009310A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E17A0">
        <w:rPr>
          <w:noProof/>
        </w:rPr>
        <w:t>5</w:t>
      </w:r>
      <w:r>
        <w:fldChar w:fldCharType="end"/>
      </w:r>
      <w:r>
        <w:t xml:space="preserve"> - </w:t>
      </w:r>
      <w:r w:rsidRPr="009310A8">
        <w:t>Схема моделирования замкнутой системы.</w:t>
      </w:r>
    </w:p>
    <w:p w14:paraId="09BAB817" w14:textId="77777777" w:rsidR="00EA0CDC" w:rsidRPr="00EA0CDC" w:rsidRDefault="00EA0CDC" w:rsidP="00EA0CDC"/>
    <w:p w14:paraId="45B0CE53" w14:textId="77777777" w:rsidR="009310A8" w:rsidRDefault="009310A8" w:rsidP="009310A8">
      <w:pPr>
        <w:keepNext/>
        <w:jc w:val="center"/>
      </w:pPr>
      <w:r>
        <w:rPr>
          <w:noProof/>
        </w:rPr>
        <w:drawing>
          <wp:inline distT="0" distB="0" distL="0" distR="0" wp14:anchorId="7F0FBC32" wp14:editId="3ACD77F8">
            <wp:extent cx="5172075" cy="4019550"/>
            <wp:effectExtent l="0" t="0" r="9525" b="0"/>
            <wp:docPr id="651310211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0211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6C56" w14:textId="419BE6A7" w:rsidR="009310A8" w:rsidRDefault="009310A8" w:rsidP="009310A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E17A0">
        <w:rPr>
          <w:noProof/>
        </w:rPr>
        <w:t>6</w:t>
      </w:r>
      <w:r>
        <w:fldChar w:fldCharType="end"/>
      </w:r>
      <w:r>
        <w:t xml:space="preserve"> - Результаты моделирования (переходная характеристика замкнутой системы).</w:t>
      </w:r>
    </w:p>
    <w:p w14:paraId="1C70553E" w14:textId="77777777" w:rsidR="00EA0CDC" w:rsidRPr="00EA0CDC" w:rsidRDefault="00EA0CDC" w:rsidP="00EA0CDC"/>
    <w:p w14:paraId="3556F364" w14:textId="77777777" w:rsidR="009310A8" w:rsidRDefault="009310A8" w:rsidP="009310A8">
      <w:pPr>
        <w:ind w:firstLine="360"/>
      </w:pPr>
      <w:r w:rsidRPr="009310A8">
        <w:lastRenderedPageBreak/>
        <w:t>В результате моделирования получили следующие показатели качества замкнутой системы:</w:t>
      </w:r>
    </w:p>
    <w:p w14:paraId="1A877D62" w14:textId="5BB34B78" w:rsidR="009310A8" w:rsidRPr="009310A8" w:rsidRDefault="009310A8" w:rsidP="009310A8">
      <w:pPr>
        <w:pStyle w:val="a4"/>
        <w:numPr>
          <w:ilvl w:val="0"/>
          <w:numId w:val="15"/>
        </w:numPr>
      </w:pPr>
      <w:r>
        <w:t xml:space="preserve">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310A8">
        <w:rPr>
          <w:rFonts w:eastAsiaTheme="minorEastAsia"/>
        </w:rPr>
        <w:t xml:space="preserve"> (</w:t>
      </w:r>
      <w:r>
        <w:rPr>
          <w:rFonts w:eastAsiaTheme="minorEastAsia"/>
        </w:rPr>
        <w:t>первый вход в 5% зону)</w:t>
      </w:r>
      <w:r w:rsidRPr="009310A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0.1</m:t>
        </m:r>
        <m:r>
          <w:rPr>
            <w:rFonts w:ascii="Cambria Math" w:eastAsiaTheme="minorEastAsia" w:hAnsi="Cambria Math"/>
          </w:rPr>
          <m:t>01</m:t>
        </m:r>
      </m:oMath>
      <w:r w:rsidRPr="009310A8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</w:p>
    <w:p w14:paraId="3F03B425" w14:textId="427C63F1" w:rsidR="009310A8" w:rsidRPr="009310A8" w:rsidRDefault="009310A8" w:rsidP="009310A8">
      <w:pPr>
        <w:pStyle w:val="a4"/>
        <w:numPr>
          <w:ilvl w:val="0"/>
          <w:numId w:val="15"/>
        </w:numPr>
      </w:pPr>
      <w:r>
        <w:t xml:space="preserve">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310A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окончательный </w:t>
      </w:r>
      <w:r w:rsidRPr="009310A8">
        <w:rPr>
          <w:rFonts w:eastAsiaTheme="minorEastAsia"/>
        </w:rPr>
        <w:t>в</w:t>
      </w:r>
      <w:r>
        <w:rPr>
          <w:rFonts w:eastAsiaTheme="minorEastAsia"/>
        </w:rPr>
        <w:t>ход в 5% зону)</w:t>
      </w:r>
      <w:r w:rsidRPr="009310A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164</m:t>
        </m:r>
      </m:oMath>
      <w:r w:rsidRPr="009310A8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</w:p>
    <w:p w14:paraId="6E54121B" w14:textId="44A2CBA8" w:rsidR="009310A8" w:rsidRPr="009310A8" w:rsidRDefault="009310A8" w:rsidP="009310A8">
      <w:pPr>
        <w:pStyle w:val="a4"/>
        <w:numPr>
          <w:ilvl w:val="0"/>
          <w:numId w:val="15"/>
        </w:numPr>
      </w:pPr>
      <w:r>
        <w:rPr>
          <w:rFonts w:eastAsiaTheme="minorEastAsia"/>
        </w:rPr>
        <w:t xml:space="preserve">Перерегулирование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lang w:val="en-US"/>
        </w:rPr>
        <w:t>:</w:t>
      </w:r>
      <w:r w:rsidR="00EA0CDC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7.97%&lt;10%</m:t>
        </m:r>
      </m:oMath>
      <w:r>
        <w:rPr>
          <w:rFonts w:eastAsiaTheme="minorEastAsia"/>
          <w:lang w:val="en-US"/>
        </w:rPr>
        <w:t xml:space="preserve"> </w:t>
      </w:r>
    </w:p>
    <w:p w14:paraId="6E8FEE1A" w14:textId="7C909120" w:rsidR="00E94461" w:rsidRPr="00E94461" w:rsidRDefault="00E94461" w:rsidP="002453E8">
      <w:pPr>
        <w:pStyle w:val="1"/>
        <w:rPr>
          <w:rFonts w:eastAsiaTheme="minorEastAsia"/>
        </w:rPr>
      </w:pPr>
      <w:bookmarkStart w:id="6" w:name="_Toc156411708"/>
      <w:r>
        <w:rPr>
          <w:rFonts w:eastAsiaTheme="minorEastAsia"/>
        </w:rPr>
        <w:t>Выводы</w:t>
      </w:r>
      <w:bookmarkEnd w:id="6"/>
    </w:p>
    <w:p w14:paraId="7F3CFF8E" w14:textId="74801396" w:rsidR="00EA0CDC" w:rsidRDefault="00EA0CDC" w:rsidP="00EA0CDC">
      <w:pPr>
        <w:ind w:firstLine="360"/>
        <w:rPr>
          <w:rFonts w:eastAsiaTheme="minorEastAsia"/>
          <w:iCs/>
        </w:rPr>
      </w:pPr>
      <w:r w:rsidRPr="00EA0CDC">
        <w:rPr>
          <w:rFonts w:eastAsiaTheme="minorEastAsia"/>
          <w:iCs/>
        </w:rPr>
        <w:t xml:space="preserve">В ходе выполнения данной работы был синтезирован дискретный П-регулятор, работающий с заданным периодом квантования времени </w:t>
      </w:r>
      <m:oMath>
        <m:r>
          <w:rPr>
            <w:rFonts w:ascii="Cambria Math" w:eastAsiaTheme="minorEastAsia" w:hAnsi="Cambria Math"/>
          </w:rPr>
          <m:t>0.005</m:t>
        </m:r>
      </m:oMath>
      <w:r w:rsidRPr="00EA0CDC">
        <w:rPr>
          <w:rFonts w:eastAsiaTheme="minorEastAsia"/>
          <w:iCs/>
        </w:rPr>
        <w:t xml:space="preserve"> с. </w:t>
      </w:r>
    </w:p>
    <w:p w14:paraId="3BEBA92B" w14:textId="77777777" w:rsidR="00EA0CDC" w:rsidRDefault="00EA0CDC" w:rsidP="00EA0CDC">
      <w:pPr>
        <w:ind w:firstLine="360"/>
        <w:rPr>
          <w:rFonts w:eastAsiaTheme="minorEastAsia"/>
          <w:iCs/>
        </w:rPr>
      </w:pPr>
      <w:r w:rsidRPr="00EA0CDC">
        <w:rPr>
          <w:rFonts w:eastAsiaTheme="minorEastAsia"/>
          <w:iCs/>
        </w:rPr>
        <w:t xml:space="preserve">В качестве эталона, исходя из требуемых критериев качества, был выбран полином Баттерворта 3-й степени. </w:t>
      </w:r>
    </w:p>
    <w:p w14:paraId="6A21324A" w14:textId="77777777" w:rsidR="00EA0CDC" w:rsidRDefault="00EA0CDC" w:rsidP="00EA0CDC">
      <w:pPr>
        <w:ind w:firstLine="360"/>
        <w:rPr>
          <w:rFonts w:eastAsiaTheme="minorEastAsia"/>
          <w:iCs/>
        </w:rPr>
      </w:pPr>
      <w:r w:rsidRPr="00EA0CDC">
        <w:rPr>
          <w:rFonts w:eastAsiaTheme="minorEastAsia"/>
          <w:iCs/>
        </w:rPr>
        <w:t xml:space="preserve">Коэффициенты дискретного П-регулятора были вычислены через решение уравнения Сильвестра, все операции были проведены в среде MatLab. </w:t>
      </w:r>
    </w:p>
    <w:p w14:paraId="246E6293" w14:textId="3912DECE" w:rsidR="0048016B" w:rsidRPr="00F96F2B" w:rsidRDefault="00EA0CDC" w:rsidP="00EA0CDC">
      <w:pPr>
        <w:ind w:firstLine="708"/>
        <w:rPr>
          <w:rFonts w:eastAsiaTheme="minorEastAsia"/>
        </w:rPr>
      </w:pPr>
      <w:r w:rsidRPr="00EA0CDC">
        <w:rPr>
          <w:rFonts w:eastAsiaTheme="minorEastAsia"/>
          <w:iCs/>
        </w:rPr>
        <w:t xml:space="preserve">Моделирование работы системы в непрерывном времени показало, что время реакции системы на единичное ступенчатое воздействие не превосходит </w:t>
      </w:r>
      <m:oMath>
        <m:r>
          <w:rPr>
            <w:rFonts w:ascii="Cambria Math" w:eastAsiaTheme="minorEastAsia" w:hAnsi="Cambria Math"/>
          </w:rPr>
          <m:t>0.165</m:t>
        </m:r>
      </m:oMath>
      <w:r w:rsidRPr="00EA0CDC">
        <w:rPr>
          <w:rFonts w:eastAsiaTheme="minorEastAsia"/>
          <w:iCs/>
        </w:rPr>
        <w:t xml:space="preserve"> с, а перерегулирование не превышает 10%, что соответствует требованиям технического задания.</w:t>
      </w:r>
    </w:p>
    <w:sectPr w:rsidR="0048016B" w:rsidRPr="00F9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39B"/>
    <w:multiLevelType w:val="hybridMultilevel"/>
    <w:tmpl w:val="174C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833D6"/>
    <w:multiLevelType w:val="hybridMultilevel"/>
    <w:tmpl w:val="95A6A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C5849"/>
    <w:multiLevelType w:val="hybridMultilevel"/>
    <w:tmpl w:val="CEE4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B753A"/>
    <w:multiLevelType w:val="multilevel"/>
    <w:tmpl w:val="7292D57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A3B7B93"/>
    <w:multiLevelType w:val="multilevel"/>
    <w:tmpl w:val="1F7C504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3"/>
  </w:num>
  <w:num w:numId="3" w16cid:durableId="1873641311">
    <w:abstractNumId w:val="6"/>
  </w:num>
  <w:num w:numId="4" w16cid:durableId="1077554364">
    <w:abstractNumId w:val="12"/>
  </w:num>
  <w:num w:numId="5" w16cid:durableId="1685783131">
    <w:abstractNumId w:val="14"/>
  </w:num>
  <w:num w:numId="6" w16cid:durableId="1955285808">
    <w:abstractNumId w:val="10"/>
  </w:num>
  <w:num w:numId="7" w16cid:durableId="1399552971">
    <w:abstractNumId w:val="7"/>
  </w:num>
  <w:num w:numId="8" w16cid:durableId="1773016359">
    <w:abstractNumId w:val="4"/>
  </w:num>
  <w:num w:numId="9" w16cid:durableId="720835478">
    <w:abstractNumId w:val="8"/>
  </w:num>
  <w:num w:numId="10" w16cid:durableId="885609374">
    <w:abstractNumId w:val="3"/>
  </w:num>
  <w:num w:numId="11" w16cid:durableId="723023348">
    <w:abstractNumId w:val="11"/>
  </w:num>
  <w:num w:numId="12" w16cid:durableId="137840896">
    <w:abstractNumId w:val="9"/>
  </w:num>
  <w:num w:numId="13" w16cid:durableId="861431570">
    <w:abstractNumId w:val="5"/>
  </w:num>
  <w:num w:numId="14" w16cid:durableId="1377244332">
    <w:abstractNumId w:val="1"/>
  </w:num>
  <w:num w:numId="15" w16cid:durableId="980429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D3BC6"/>
    <w:rsid w:val="000E1B5A"/>
    <w:rsid w:val="000F3118"/>
    <w:rsid w:val="000F6676"/>
    <w:rsid w:val="001211FD"/>
    <w:rsid w:val="00140391"/>
    <w:rsid w:val="00192C04"/>
    <w:rsid w:val="0019433D"/>
    <w:rsid w:val="001C6E22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100FC"/>
    <w:rsid w:val="00310160"/>
    <w:rsid w:val="00316C50"/>
    <w:rsid w:val="003233DA"/>
    <w:rsid w:val="00342C12"/>
    <w:rsid w:val="0035555E"/>
    <w:rsid w:val="003754C7"/>
    <w:rsid w:val="00377BCA"/>
    <w:rsid w:val="003842FD"/>
    <w:rsid w:val="003908A6"/>
    <w:rsid w:val="0039576A"/>
    <w:rsid w:val="003C6780"/>
    <w:rsid w:val="003D17C2"/>
    <w:rsid w:val="003E17A0"/>
    <w:rsid w:val="003E6006"/>
    <w:rsid w:val="003F3A0C"/>
    <w:rsid w:val="00456024"/>
    <w:rsid w:val="00456C3A"/>
    <w:rsid w:val="00476595"/>
    <w:rsid w:val="0048016B"/>
    <w:rsid w:val="00487E92"/>
    <w:rsid w:val="004943EB"/>
    <w:rsid w:val="00497554"/>
    <w:rsid w:val="004A1638"/>
    <w:rsid w:val="004A6ACB"/>
    <w:rsid w:val="004C38C2"/>
    <w:rsid w:val="004F53C7"/>
    <w:rsid w:val="00513132"/>
    <w:rsid w:val="00545777"/>
    <w:rsid w:val="00554C31"/>
    <w:rsid w:val="0055731A"/>
    <w:rsid w:val="00562FF5"/>
    <w:rsid w:val="00571440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1B45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11602"/>
    <w:rsid w:val="00741DBF"/>
    <w:rsid w:val="00746324"/>
    <w:rsid w:val="007567F6"/>
    <w:rsid w:val="00757731"/>
    <w:rsid w:val="00767D7F"/>
    <w:rsid w:val="00797555"/>
    <w:rsid w:val="007B04B8"/>
    <w:rsid w:val="007D59A4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5BA4"/>
    <w:rsid w:val="008D30C2"/>
    <w:rsid w:val="0091493F"/>
    <w:rsid w:val="00923299"/>
    <w:rsid w:val="00924D71"/>
    <w:rsid w:val="00930F3F"/>
    <w:rsid w:val="009310A8"/>
    <w:rsid w:val="009405A7"/>
    <w:rsid w:val="00955956"/>
    <w:rsid w:val="00970E11"/>
    <w:rsid w:val="00984F56"/>
    <w:rsid w:val="009A1F64"/>
    <w:rsid w:val="009B08D8"/>
    <w:rsid w:val="009B2138"/>
    <w:rsid w:val="009D0433"/>
    <w:rsid w:val="00A3314A"/>
    <w:rsid w:val="00A409E1"/>
    <w:rsid w:val="00A42F42"/>
    <w:rsid w:val="00A44868"/>
    <w:rsid w:val="00A537A3"/>
    <w:rsid w:val="00A62F04"/>
    <w:rsid w:val="00A72D73"/>
    <w:rsid w:val="00A8264F"/>
    <w:rsid w:val="00AC6EB4"/>
    <w:rsid w:val="00AD5DA6"/>
    <w:rsid w:val="00AF319C"/>
    <w:rsid w:val="00B167EB"/>
    <w:rsid w:val="00B31688"/>
    <w:rsid w:val="00B4227C"/>
    <w:rsid w:val="00B43ECE"/>
    <w:rsid w:val="00B46FF6"/>
    <w:rsid w:val="00B47E4C"/>
    <w:rsid w:val="00B62807"/>
    <w:rsid w:val="00B62992"/>
    <w:rsid w:val="00B67727"/>
    <w:rsid w:val="00B708B6"/>
    <w:rsid w:val="00BA1A10"/>
    <w:rsid w:val="00BA28F4"/>
    <w:rsid w:val="00BA74C5"/>
    <w:rsid w:val="00BC1C83"/>
    <w:rsid w:val="00BC2805"/>
    <w:rsid w:val="00BD40B4"/>
    <w:rsid w:val="00BD5D02"/>
    <w:rsid w:val="00BE27AC"/>
    <w:rsid w:val="00BE3FEA"/>
    <w:rsid w:val="00C04CE5"/>
    <w:rsid w:val="00C31538"/>
    <w:rsid w:val="00C34320"/>
    <w:rsid w:val="00C358E4"/>
    <w:rsid w:val="00C4034C"/>
    <w:rsid w:val="00C54899"/>
    <w:rsid w:val="00C84685"/>
    <w:rsid w:val="00C85F26"/>
    <w:rsid w:val="00C97880"/>
    <w:rsid w:val="00CA7CEA"/>
    <w:rsid w:val="00CB3959"/>
    <w:rsid w:val="00CB48CA"/>
    <w:rsid w:val="00CC1FA5"/>
    <w:rsid w:val="00CE7B2D"/>
    <w:rsid w:val="00CF2B4F"/>
    <w:rsid w:val="00D12EEA"/>
    <w:rsid w:val="00D209E3"/>
    <w:rsid w:val="00D2669D"/>
    <w:rsid w:val="00D57C19"/>
    <w:rsid w:val="00D86038"/>
    <w:rsid w:val="00D871CF"/>
    <w:rsid w:val="00DA427F"/>
    <w:rsid w:val="00DF677F"/>
    <w:rsid w:val="00E20EE3"/>
    <w:rsid w:val="00E549AD"/>
    <w:rsid w:val="00E66407"/>
    <w:rsid w:val="00E73490"/>
    <w:rsid w:val="00E7523D"/>
    <w:rsid w:val="00E94461"/>
    <w:rsid w:val="00EA0CDC"/>
    <w:rsid w:val="00EB1129"/>
    <w:rsid w:val="00EC3237"/>
    <w:rsid w:val="00EC65EC"/>
    <w:rsid w:val="00ED127E"/>
    <w:rsid w:val="00EF37E7"/>
    <w:rsid w:val="00F55502"/>
    <w:rsid w:val="00F761EF"/>
    <w:rsid w:val="00F9460E"/>
    <w:rsid w:val="00F96F2B"/>
    <w:rsid w:val="00FA3F7E"/>
    <w:rsid w:val="00FA6720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59E1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F37E7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EF37E7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F37E7"/>
    <w:rPr>
      <w:color w:val="808080"/>
    </w:rPr>
  </w:style>
  <w:style w:type="paragraph" w:styleId="a6">
    <w:name w:val="caption"/>
    <w:basedOn w:val="a0"/>
    <w:next w:val="a0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a7">
    <w:name w:val="Hyperlink"/>
    <w:basedOn w:val="a1"/>
    <w:uiPriority w:val="99"/>
    <w:unhideWhenUsed/>
    <w:rsid w:val="0079755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797555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1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2453E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453E8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7285</TotalTime>
  <Pages>9</Pages>
  <Words>1013</Words>
  <Characters>5777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R1505-We2-2-Stud</cp:lastModifiedBy>
  <cp:revision>79</cp:revision>
  <cp:lastPrinted>2024-01-17T16:24:00Z</cp:lastPrinted>
  <dcterms:created xsi:type="dcterms:W3CDTF">2023-10-12T13:22:00Z</dcterms:created>
  <dcterms:modified xsi:type="dcterms:W3CDTF">2024-01-17T16:24:00Z</dcterms:modified>
</cp:coreProperties>
</file>