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Hello, Denis! </w:t>
      </w:r>
      <w:r>
        <w:rPr>
          <w:lang w:val="ru-RU"/>
        </w:rPr>
        <w:t>Я пойду сегодня в парикмахерскую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7</Words>
  <Characters>40</Characters>
  <CharactersWithSpaces>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2022-07-11T13:59:47Z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