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6"/>
        </w:rPr>
        <w:t>Avaliação da revisão do Codex e lista de alterações propostas</w:t>
      </w:r>
    </w:p>
    <w:p>
      <w:pPr>
        <w:spacing w:after="80"/>
      </w:pPr>
      <w:r>
        <w:rPr>
          <w:b w:val="0"/>
          <w:i/>
        </w:rPr>
        <w:t>Documento revisado: Painel de Análise dos Relatórios de Transparência · ECA Digital (versão para revisão da equipe, 02/10/2026). Uso interno, versão preliminar.</w:t>
      </w:r>
    </w:p>
    <w:p>
      <w:pPr>
        <w:pStyle w:val="Heading1"/>
      </w:pPr>
      <w:r>
        <w:t>1. Contexto e limitações</w:t>
      </w:r>
    </w:p>
    <w:p>
      <w:pPr>
        <w:pStyle w:val="ListBullet"/>
        <w:spacing w:after="40"/>
      </w:pPr>
      <w:r>
        <w:t>Pedido: avaliar a revisão feita pelo Codex (ChatGPT) sobre o painel e listar os ajustes pertinentes, a partir de uma cópia do documento.</w:t>
      </w:r>
    </w:p>
    <w:p>
      <w:pPr>
        <w:pStyle w:val="ListBullet"/>
        <w:spacing w:after="40"/>
      </w:pPr>
      <w:r>
        <w:t>O documento no SharePoint não pôde ser baixado: o proxy da sessão bloqueia o domínio da ANPD. A análise usou a cópia anexada (Painel_Analise_Relatorios_ECA_Digital_revisao.docx) e o comentário de Laura ("Seções de sumário é informação irrelevante").</w:t>
      </w:r>
    </w:p>
    <w:p>
      <w:pPr>
        <w:pStyle w:val="ListBullet"/>
        <w:spacing w:after="40"/>
      </w:pPr>
      <w:r>
        <w:t>Os originais de Kwai (pp. 18–23), TikTok e Pinterest e o texto da Lei 15.211/2025 não estavam disponíveis. Os itens que dependem deles estão marcados [não verificado].</w:t>
      </w:r>
    </w:p>
    <w:p>
      <w:pPr>
        <w:pStyle w:val="ListBullet"/>
        <w:spacing w:after="40"/>
      </w:pPr>
      <w:r>
        <w:t>Evidência complementar: planilha de análise dos relatórios (consulta de 18/09/2026), usada para confirmar ou enfraquecer afirmações do painel.</w:t>
      </w:r>
    </w:p>
    <w:p>
      <w:pPr>
        <w:spacing w:after="80"/>
      </w:pPr>
      <w:r>
        <w:rPr>
          <w:b/>
          <w:i w:val="0"/>
        </w:rPr>
        <w:t>Correção a uma revisão anterior desta sessão: a minuta de relatório usa a base de 19 relatórios, 293 seções e 26 volumes declarados (em 16 relatórios), a mesma do painel. A planilha de 18/09, com apenas 11 relatórios localizados, estava desatualizada. A divergência "19 × 11" apontada antes deve ser descartada como erro da minuta; a necessidade de tabela de reprodução dos números continua válida.</w:t>
      </w:r>
    </w:p>
    <w:p>
      <w:pPr>
        <w:pStyle w:val="Heading1"/>
      </w:pPr>
      <w:r>
        <w:t>2. Avaliação geral da revisão do Codex</w:t>
      </w:r>
    </w:p>
    <w:p>
      <w:pPr>
        <w:spacing w:after="80"/>
      </w:pPr>
      <w:r>
        <w:rPr>
          <w:b w:val="0"/>
          <w:i w:val="0"/>
        </w:rPr>
        <w:t>A revisão é boa e quase todos os apontamentos procedem. Pontos fortes: identifica afirmações universais ("0 de 19") mais amplas que a evidência, separa aritmética de validação da classificação e propõe redações alternativas objetivas. Duas correções dele ficam mais fortes com a planilha:</w:t>
      </w:r>
    </w:p>
    <w:p>
      <w:pPr>
        <w:pStyle w:val="ListBullet"/>
        <w:spacing w:after="40"/>
      </w:pPr>
      <w:r>
        <w:t>TikTok: a planilha registra recursos e contas restauradas (campo cortado: "297… recursos e 212.659 contas restauradas"), o que confirma que "ninguém publica acerto ou reversão" é excessivo.</w:t>
      </w:r>
    </w:p>
    <w:p>
      <w:pPr>
        <w:pStyle w:val="ListBullet"/>
        <w:spacing w:after="40"/>
      </w:pPr>
      <w:r>
        <w:t>Pinterest: a planilha registra "revisão multidisciplinar e aprovação executiva", o que enfraquece "0 de 19 identificam o responsável".</w:t>
      </w:r>
    </w:p>
    <w:p>
      <w:pPr>
        <w:spacing w:after="80"/>
      </w:pPr>
      <w:r>
        <w:rPr>
          <w:b w:val="0"/>
          <w:i w:val="0"/>
        </w:rPr>
        <w:t>Achados que o Codex não trouxe: OpenAI faz avaliação "por funcionalidade" com nível final baixo/médio/alto; Meta separa superfícies públicas e mensagens privadas; Epic avalia Fortnite e bate-papo separadamente. Isso reforça o apontamento dele de que "0 de 19 por funcionalidade" está errado. Também não aparecem na revisão do Codex: o erro de cópia "11 funcionalidades e 6 categorias" no card de tipos de serviço, a ausência de PR-11, o conflito entre a tabela de perguntas e a agenda, e o risco de tratar indisponibilidade de URL na nossa rede como retirada pela empresa.</w:t>
      </w:r>
    </w:p>
    <w:p>
      <w:pPr>
        <w:pStyle w:val="Heading1"/>
      </w:pPr>
      <w:r>
        <w:t>3. Posição sobre cada apontamento do Codex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Apontamento do Codex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Posição</w:t>
            </w:r>
          </w:p>
        </w:tc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Observação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7"/>
              </w:rPr>
              <w:t>1.1 Acuracidade: TikTok informa recursos/restaurações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Concordo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Separar taxa de erro da detecção de resultados de recursos. Confirmado pela planilha.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7"/>
              </w:rPr>
              <w:t>1.1 Verificabilidade: Pinterest menciona auditorias independentes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Concordo em parte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Pinterest [não verificado] no original; Kwai e TikTok citam consulta externa (planilha). Usar três níveis.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7"/>
              </w:rPr>
              <w:t>1.2 Transparência metodológica: título e "0 critérios" conflitam com 12 relatórios com método e com o Kwai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Concordo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Kwai pp. 18–21 [não verificado]; a planilha mostra P×G, prioridade e domínios R1–R7.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7"/>
              </w:rPr>
              <w:t>1.2 Granularidade: "nenhum publica por funcionalidade" é excessivo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Concordo e amplio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Acrescentar OpenAI, Meta e Epic ao Kwai.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7"/>
              </w:rPr>
              <w:t>Eixo 2 Taxonomia: seis categorias não são o art. 6º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Concordo, não verificado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Texto do art. 6º não conferido. Tratar como categorias analíticas do estudo e incluir quadro de correspondência.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7"/>
              </w:rPr>
              <w:t>Eixo 2 Títulos: "Maiores riscos…" sugere intensidade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Concordo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Usar "Categorias de risco mencionadas por tipo de serviço".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7"/>
              </w:rPr>
              <w:t>3.2 E8: "art. 48" não identifica a norma; sugere art. 31, parágrafo único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Concordo em parte, não verificado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Identificar a norma pretendida; a sugestão do Codex precisa de conferência na Lei 15.211/2025.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7"/>
              </w:rPr>
              <w:t>Frequência de menção ≠ pouca transparência (denominador de 293)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Concordo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Apresentar como frequência de menção no corpus; acrescentar nº de relatórios por funcionalidade.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7"/>
              </w:rPr>
              <w:t>16 tipos limitam comparações setoriais (13 com um relatório)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Concordo e amplio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As categorias se sobrepõem; consolidar em 6–8 famílias.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7"/>
              </w:rPr>
              <w:t>Agenda promete respostas que a fonte não dá (E2/PR-09)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Concordo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Distinguir "permite formular indicadores" de "permite responder".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7"/>
              </w:rPr>
              <w:t>Reescrever "Desafios… deverão ser enfrentados pela ANPD"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Concordo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Usar a redação sugerida e propagar ao título do Eixo 3.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7"/>
              </w:rPr>
              <w:t>Comentário de Laura: retirar 293 do destaque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Concordo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Manter em método e legendas.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/>
                <w:sz w:val="17"/>
              </w:rPr>
              <w:t>Conferência aritmética dos 66 percentuais e de 11,3/9,6/2,4%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Confirmado (amostra)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Amostra conferida (por ex. 51/161, 59/147, 58/87, 5/7, 33/293, 28/293, 7/293). Não valida a classificação das seções.</w:t>
            </w:r>
          </w:p>
        </w:tc>
      </w:tr>
    </w:tbl>
    <w:p/>
    <w:p>
      <w:pPr>
        <w:pStyle w:val="Heading1"/>
      </w:pPr>
      <w:r>
        <w:t>4. Lista numerada de alterações propostas</w:t>
      </w:r>
    </w:p>
    <w:p>
      <w:pPr>
        <w:pStyle w:val="Heading2"/>
      </w:pPr>
      <w:r>
        <w:t>A. Correções de fato (prioridade alta)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1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Nº</w:t>
            </w:r>
          </w:p>
        </w:tc>
        <w:tc>
          <w:tcPr>
            <w:tcW w:type="dxa" w:w="204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Local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Problema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Ajuste proposto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1.1 Acuracidade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"Informam a taxa de erro: 0 de 19 / Nenhum publica acerto ou reversão" é contraditório com o TikTok.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Separar em (a) taxa de erro da detecção (precisão, falsos positivos) e (b) resultado de recursos e restaurações. Ressalvar que restaurações não permitem calcular a taxa de erro do sistema.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1.1 Verificabilidade e governança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"Citam validação externa: 0 de 19 / Nenhuma avaliação é auditada." Há consulta externa (Kwai, TikTok) e, segundo o Codex, auditorias no Pinterest [não verificado].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Três níveis: (i) menciona consulta/revisão externa; (ii) publica resultado de auditoria; (iii) verificação independente feita pela equipe (hoje nenhuma). Trocar o detalhe por "não localizamos auditoria com resultado publicado" (a confirmar).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sz w:val="17"/>
              </w:rPr>
              <w:t>3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1.1 Responsável pela informação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"Identificam o responsável: 0 de 19". Pinterest cita "aprovação executiva" do registro de riscos.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Reformular para "nenhum relatório identifica nominalmente quem aprovou a publicação" e confirmar relatório a relatório.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1.1 Relatórios alterados sem registro (2)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A planilha registra URL da Roblox "indisponível na rede local": pode ser falha de acesso nossa, não retirada pela empresa.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Conferir com arquivo (Wayback) ou hash antes de afirmar. Reformular: "alteração ou indisponibilidade observada pela equipe em [data]".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sz w:val="17"/>
              </w:rPr>
              <w:t>5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1.2 Transparência metodológica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Título "metodologia não é publicada" conflita com 12 de 19 que descrevem método; "Publicam os critérios: 0" conflita com o Kwai.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Título: "O detalhamento metodológico varia entre os relatórios". Trocar o indicador por escala: sem método / método citado / escala descrita / critérios por nível.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1.2 Granularidade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"0 de 19 publicam a avaliação de risco por funcionalidade" é excessivo (OpenAI, Meta, Kwai; Epic por serviço).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Substituir por contagem real e explicitar o critério de detalhamento exigido.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sz w:val="17"/>
              </w:rPr>
              <w:t>7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Dados gerais: "Tipos de serviço 16"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O detalhe diz "11 funcionalidades e 6 categorias de risco" (erro de cópia).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Corrigir para "classificação dos 19 relatórios em 16 tipos de serviço".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sz w:val="17"/>
              </w:rPr>
              <w:t>8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Taxonomia: "16 Tipos de serviço — Um por plataforma"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São 16 tipos para 19 relatórios.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Corrigir a legenda.</w:t>
            </w:r>
          </w:p>
        </w:tc>
      </w:tr>
    </w:tbl>
    <w:p/>
    <w:p>
      <w:pPr>
        <w:pStyle w:val="Heading2"/>
      </w:pPr>
      <w:r>
        <w:t>B. Referências jurídicas e taxonomia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1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Nº</w:t>
            </w:r>
          </w:p>
        </w:tc>
        <w:tc>
          <w:tcPr>
            <w:tcW w:type="dxa" w:w="204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Local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Problema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Ajuste proposto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sz w:val="17"/>
              </w:rPr>
              <w:t>9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Eixo 2 Taxonomia (art. 6º)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As seis categorias são apresentadas como o art. 6º, mas incluem privacidade e não separam conteúdo pornográfico [texto da lei não conferido].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Chamar de "categorias analíticas do estudo"; incluir quadro de correspondência com os incisos I–VI e explicar agrupamentos; indicar a base de "privacidade". Efeito colateral: a frase "lista do art. 6º" da minuta também deve ser revista.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sz w:val="17"/>
              </w:rPr>
              <w:t>10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3.2 E8: fonte "Fluxo de dados do art. 48"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Norma não identificada. O Codex sugere art. 31, parágrafo único, da Lei 15.211/2025 [não verificado].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Confirmar com a equipe a norma pretendida e citar lei, artigo e inciso.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sz w:val="17"/>
              </w:rPr>
              <w:t>11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Base normativa dos "sete itens do art. 31"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A planilha cita também art. 29 e o Despacho Decisório CD/ANPD 122/2026.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Registrar em nota a base normativa de cada item.</w:t>
            </w:r>
          </w:p>
        </w:tc>
      </w:tr>
    </w:tbl>
    <w:p/>
    <w:p>
      <w:pPr>
        <w:pStyle w:val="Heading2"/>
      </w:pPr>
      <w:r>
        <w:t>C. Títulos que sugerem mais do que a medida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1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Nº</w:t>
            </w:r>
          </w:p>
        </w:tc>
        <w:tc>
          <w:tcPr>
            <w:tcW w:type="dxa" w:w="204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Local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Problema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Ajuste proposto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sz w:val="17"/>
              </w:rPr>
              <w:t>12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Eixo 2 / visão executiva: "Maiores riscos por tipo de serviço"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A tabela mede menções, não intensidade.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Substituir por "Categorias de risco mencionadas por tipo de serviço" em todos os locais.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sz w:val="17"/>
              </w:rPr>
              <w:t>13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Principais achados, Eixo 2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"Os riscos aparecem em quase todos os tipos de serviço".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Trocar "aparecem" por "são mencionados" e levar a ressalva ao resumo.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sz w:val="17"/>
              </w:rPr>
              <w:t>14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1.2 Granularidade: 11,3% / 9,6% / 2,4%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Baixa menção não demonstra pouca transparência; o denominador inclui serviços sem a funcionalidade e as seções variam entre relatórios.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Mover para a tela de Funcionalidades como "frequência de menção no corpus"; acrescentar nº de relatórios por funcionalidade; reservar "insuficiência" a análise contextual.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sz w:val="17"/>
              </w:rPr>
              <w:t>15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"Funcionalidades de interação são as menos descritas"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Diferença pequena (mensagens 33, compras 35, verificação de idade 37).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Suavizar para "estão entre as menos mencionadas" e definir "interação".</w:t>
            </w:r>
          </w:p>
        </w:tc>
      </w:tr>
    </w:tbl>
    <w:p/>
    <w:p>
      <w:pPr>
        <w:pStyle w:val="Heading2"/>
      </w:pPr>
      <w:r>
        <w:t>D. Ressalvas metodológicas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1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Nº</w:t>
            </w:r>
          </w:p>
        </w:tc>
        <w:tc>
          <w:tcPr>
            <w:tcW w:type="dxa" w:w="204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Local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Problema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Ajuste proposto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sz w:val="17"/>
              </w:rPr>
              <w:t>16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Taxonomia de 16 tipos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Categorias sobrepostas (Jogos × Jogos e plataforma social × Jogos e serviços digitais; várias "rede social") inflam os 13 tipos com um só relatório.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Consolidar em 6–8 famílias; levar a ressalva "13 dos 16 têm um só relatório" às conclusões executivas.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sz w:val="17"/>
              </w:rPr>
              <w:t>17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Validação da codificação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A conferência cobre a aritmética, não a classificação das seções.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Publicar o manual de codificação, informar se é manual ou automatizada e medir concordância entre dois codificadores numa amostra.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sz w:val="17"/>
              </w:rPr>
              <w:t>18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Tabela Funcionalidade × risco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Células vazias (ex.: Transmissão ao vivo) e percentuais instáveis com n pequeno (7).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Distinguir 0 de não aplicável; mostrar n absoluto ao lado do percentual.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sz w:val="17"/>
              </w:rPr>
              <w:t>19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Risco × resposta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A ressalva "copresença não é causa nem eficácia" só aparece no quadro "Como ler".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Repetir junto ao gráfico.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sz w:val="17"/>
              </w:rPr>
              <w:t>20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Cobertura temporal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O painel diz "1º semestre de 2026" para todos; os períodos variam (1º/1, 17/3 e 13/3 a 30/6).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Quantificar quantos relatórios têm cada janela.</w:t>
            </w:r>
          </w:p>
        </w:tc>
      </w:tr>
    </w:tbl>
    <w:p/>
    <w:p>
      <w:pPr>
        <w:pStyle w:val="Heading2"/>
      </w:pPr>
      <w:r>
        <w:t>E. Seção 3: desafios, perguntas e agenda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1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Nº</w:t>
            </w:r>
          </w:p>
        </w:tc>
        <w:tc>
          <w:tcPr>
            <w:tcW w:type="dxa" w:w="204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Local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Problema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Ajuste proposto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sz w:val="17"/>
              </w:rPr>
              <w:t>21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3.1 "Desafios… que deverão ser enfrentados pela ANPD"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Tom prescritivo.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Trocar por "Questões identificadas no estudo para discussão e possível aprofundamento pela ANPD", inclusive no título do Eixo 3.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sz w:val="17"/>
              </w:rPr>
              <w:t>22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Desafio "Escopo"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A evidência (16 tipos, 13 com um relatório) decorre da classificação do estudo; o enquadramento é questão jurídica.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Usar como evidência apenas serviços fora de redes e jogos (financeiro, educação, comércio eletrônico) e remeter a interpretação a E7/PR-08.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sz w:val="17"/>
              </w:rPr>
              <w:t>23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PR-09, PR-06 e agenda E2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A fonte "volumes declarados no ciclo" não responde a "quantos adolescentes mantêm as configurações restritivas" nem mede precisão da detecção.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Separar "permite formular indicadores" de "permite responder à pergunta".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sz w:val="17"/>
              </w:rPr>
              <w:t>24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PR-09: eixo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Está em "Qualidade da informação", mas trata de comportamento de adolescentes.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Reclassificar ou reformular como pergunta de métrica.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sz w:val="17"/>
              </w:rPr>
              <w:t>25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Numeração das perguntas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São 18 perguntas e falta PR-11 (vai de PR-10 a PR-12).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Renumerar ou explicar.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sz w:val="17"/>
              </w:rPr>
              <w:t>26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Tabela de perguntas × agenda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A tabela dá um estudo por pergunta; na agenda PR-01 está em E1 e E4, PR-04 em E6 e E8, PR-14 em E1 e E8.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Adotar "estudo principal" e "apoio", ou ajustar a tabela.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sz w:val="17"/>
              </w:rPr>
              <w:t>27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PR-04 / E8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Pergunta explicativa com fonte jurídica incerta e produto "estudos acadêmicos".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Explicitar dependência de acesso a dados e de regulamentação; manter como "depende de novos dados".</w:t>
            </w:r>
          </w:p>
        </w:tc>
      </w:tr>
    </w:tbl>
    <w:p/>
    <w:p>
      <w:pPr>
        <w:pStyle w:val="Heading2"/>
      </w:pPr>
      <w:r>
        <w:t>F. Comentário de Laura e comunicação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10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Nº</w:t>
            </w:r>
          </w:p>
        </w:tc>
        <w:tc>
          <w:tcPr>
            <w:tcW w:type="dxa" w:w="2041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Local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Problema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b/>
                <w:color w:val="FFFFFF"/>
                <w:sz w:val="17"/>
              </w:rPr>
              <w:t>Ajuste proposto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sz w:val="17"/>
              </w:rPr>
              <w:t>28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"Seções de sumário: 293" e "Palavras: 84.540"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Irrelevantes no destaque executivo.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Retirar do card; manter em "Fonte e método" e nas legendas. Card alternativo: "19 relatórios; 7 itens do art. 31".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sz w:val="17"/>
              </w:rPr>
              <w:t>29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Ressalva de limites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"Preliminar; sem análise de conformidade" só está na capa.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Repetir em uma linha sob "Principais achados".</w:t>
            </w:r>
          </w:p>
        </w:tc>
      </w:tr>
      <w:tr>
        <w:tc>
          <w:tcPr>
            <w:tcW w:type="dxa" w:w="510"/>
          </w:tcPr>
          <w:p>
            <w:r/>
            <w:r>
              <w:rPr>
                <w:b/>
                <w:sz w:val="17"/>
              </w:rPr>
              <w:t>30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Universo da base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O painel não diz quem pode ter ficado fora da base.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Incluir frase sobre plataformas que deveriam reportar e não foram localizadas, se houver.</w:t>
            </w:r>
          </w:p>
        </w:tc>
      </w:tr>
    </w:tbl>
    <w:p/>
    <w:p>
      <w:pPr>
        <w:pStyle w:val="Heading1"/>
      </w:pPr>
      <w:r>
        <w:t>5. Pendências de verificação antes de aplicar</w:t>
      </w:r>
    </w:p>
    <w:p>
      <w:pPr>
        <w:pStyle w:val="ListBullet"/>
        <w:spacing w:after="40"/>
      </w:pPr>
      <w:r>
        <w:t>Kwai (pp. 18–23): critérios de probabilidade, gravidade e prioridade; avaliações associadas a feed e lives (itens 5 e 6).</w:t>
      </w:r>
    </w:p>
    <w:p>
      <w:pPr>
        <w:pStyle w:val="ListBullet"/>
        <w:spacing w:after="40"/>
      </w:pPr>
      <w:r>
        <w:t>TikTok: números exatos de recursos e restaurações (item 1).</w:t>
      </w:r>
    </w:p>
    <w:p>
      <w:pPr>
        <w:pStyle w:val="ListBullet"/>
        <w:spacing w:after="40"/>
      </w:pPr>
      <w:r>
        <w:t>Pinterest: conteúdo sobre auditorias independentes (item 2) e aprovação do relatório (item 3).</w:t>
      </w:r>
    </w:p>
    <w:p>
      <w:pPr>
        <w:pStyle w:val="ListBullet"/>
        <w:spacing w:after="40"/>
      </w:pPr>
      <w:r>
        <w:t>Lei 15.211/2025: texto do art. 6º (incisos I–VI), do art. 31 (itens e parágrafo único) e identificação da norma "art. 48" (itens 9 a 11).</w:t>
      </w:r>
    </w:p>
    <w:p>
      <w:pPr>
        <w:pStyle w:val="ListBullet"/>
        <w:spacing w:after="40"/>
      </w:pPr>
      <w:r>
        <w:t>Roblox e o segundo relatório "alterado": confirmar por arquivo web (item 4).</w:t>
      </w:r>
    </w:p>
    <w:p>
      <w:pPr>
        <w:pStyle w:val="ListBullet"/>
        <w:spacing w:after="40"/>
      </w:pPr>
      <w:r>
        <w:t>Base de codificação das 293 seções e 66 percentuais: validação por amostra (item 17).</w:t>
      </w:r>
    </w:p>
    <w:p>
      <w:pPr>
        <w:spacing w:after="80"/>
      </w:pPr>
      <w:r>
        <w:rPr>
          <w:b w:val="0"/>
          <w:i/>
        </w:rPr>
        <w:t>Próximo passo sugerido: aplicar as alterações num .docx com controle de alterações a partir da cópia do painel, para a equipe revisar.</w:t>
      </w:r>
    </w:p>
    <w:p>
      <w:pPr>
        <w:spacing w:after="80"/>
      </w:pPr>
      <w:r>
        <w:rPr>
          <w:b w:val="0"/>
          <w:i/>
        </w:rPr>
        <w:t>Documento elaborado com apoio de IA; requer revisão por servidor competente antes de uso institucional.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