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7"/>
        <w:tabs>
          <w:tab w:val="left" w:leader="none" w:pos="14115"/>
        </w:tabs>
        <w:ind w:left="4860"/>
        <w:jc w:val="right"/>
        <w:rPr>
          <w:rFonts w:cs="Times New Roman"/>
          <w:b/>
          <w:lang w:val="en-US" w:eastAsia="ru-RU"/>
        </w:rPr>
      </w:pPr>
      <w:r>
        <w:rPr>
          <w:rFonts w:cs="Times New Roman"/>
          <w:b/>
          <w:lang w:val="ru-RU" w:eastAsia="ru-RU"/>
        </w:rPr>
        <w:t>В</w:t>
      </w:r>
      <w:r>
        <w:rPr>
          <w:rFonts w:cs="Times New Roman"/>
          <w:b/>
          <w:lang w:val="en-US" w:eastAsia="ru-RU"/>
        </w:rPr>
        <w:t xml:space="preserve"> </w:t>
      </w:r>
      <w:r>
        <w:rPr>
          <w:rFonts w:cs="Times New Roman"/>
          <w:b/>
          <w:lang w:val="ru-RU" w:eastAsia="ru-RU"/>
        </w:rPr>
        <w:t>Арбитражный</w:t>
      </w:r>
      <w:r>
        <w:rPr>
          <w:rFonts w:cs="Times New Roman"/>
          <w:b/>
          <w:lang w:val="en-US" w:eastAsia="ru-RU"/>
        </w:rPr>
        <w:t xml:space="preserve"> </w:t>
      </w:r>
      <w:r>
        <w:rPr>
          <w:rFonts w:cs="Times New Roman"/>
          <w:b/>
          <w:lang w:val="ru-RU" w:eastAsia="ru-RU"/>
        </w:rPr>
        <w:t>суд</w:t>
      </w:r>
      <w:r>
        <w:rPr>
          <w:rFonts w:cs="Times New Roman"/>
          <w:b/>
          <w:lang w:val="en-US" w:eastAsia="ru-RU"/>
        </w:rPr>
        <w:t xml:space="preserve"> </w:t>
      </w:r>
      <w:r>
        <w:rPr>
          <w:rFonts w:cs="Times New Roman"/>
        </w:rPr>
        <w:t>{{court_name}}{{court_address}}</w:t>
      </w:r>
    </w:p>
    <w:p>
      <w:pPr>
        <w:pStyle w:val="style4097"/>
        <w:tabs>
          <w:tab w:val="left" w:leader="none" w:pos="14115"/>
        </w:tabs>
        <w:ind w:left="4860"/>
        <w:jc w:val="right"/>
        <w:rPr>
          <w:rFonts w:cs="Times New Roman"/>
          <w:lang w:val="en-US" w:eastAsia="ru-RU"/>
        </w:rPr>
      </w:pPr>
    </w:p>
    <w:p>
      <w:pPr>
        <w:pStyle w:val="style4097"/>
        <w:tabs>
          <w:tab w:val="left" w:leader="none" w:pos="14115"/>
        </w:tabs>
        <w:ind w:left="4860" w:hanging="3765"/>
        <w:jc w:val="right"/>
        <w:rPr>
          <w:rFonts w:cs="Times New Roman"/>
        </w:rPr>
      </w:pPr>
      <w:r>
        <w:rPr>
          <w:rFonts w:cs="Times New Roman"/>
          <w:b/>
          <w:bCs/>
          <w:lang w:val="ru-RU" w:eastAsia="ru-RU"/>
        </w:rPr>
        <w:t>должник (заявитель):</w:t>
      </w:r>
      <w:r>
        <w:rPr>
          <w:rFonts w:cs="Times New Roman"/>
        </w:rPr>
        <w:t xml:space="preserve"> </w:t>
      </w:r>
      <w:r>
        <w:rPr>
          <w:rFonts w:cs="Times New Roman"/>
        </w:rPr>
        <w:t>{{debtor_full_name}}</w:t>
      </w:r>
    </w:p>
    <w:p>
      <w:pPr>
        <w:pStyle w:val="style4097"/>
        <w:tabs>
          <w:tab w:val="left" w:leader="none" w:pos="14115"/>
        </w:tabs>
        <w:ind w:left="4860" w:hanging="3765"/>
        <w:jc w:val="right"/>
        <w:rPr>
          <w:rFonts w:cs="Times New Roman"/>
          <w:lang w:val="en-US"/>
        </w:rPr>
      </w:pPr>
      <w:r>
        <w:rPr>
          <w:rFonts w:cs="Times New Roman"/>
        </w:rPr>
        <w:t>Телефон: {{debtor_phone_or_absent}}</w:t>
      </w:r>
    </w:p>
    <w:p>
      <w:pPr>
        <w:pStyle w:val="style4097"/>
        <w:tabs>
          <w:tab w:val="left" w:leader="none" w:pos="14115"/>
        </w:tabs>
        <w:ind w:left="4860" w:hanging="3765"/>
        <w:jc w:val="right"/>
        <w:rPr>
          <w:rFonts w:cs="Times New Roman"/>
          <w:bCs/>
          <w:lang w:val="en-US"/>
        </w:rPr>
      </w:pPr>
      <w:r>
        <w:rPr>
          <w:rFonts w:cs="Times New Roman"/>
          <w:bCs/>
          <w:lang w:val="ru-RU"/>
        </w:rPr>
        <w:t>ИНН</w:t>
      </w:r>
      <w:r>
        <w:rPr>
          <w:rFonts w:cs="Times New Roman"/>
          <w:bCs/>
          <w:lang w:val="en-US"/>
        </w:rPr>
        <w:t>: {{debtor_inn_or_absent}}</w:t>
      </w:r>
    </w:p>
    <w:p>
      <w:pPr>
        <w:pStyle w:val="style4097"/>
        <w:tabs>
          <w:tab w:val="left" w:leader="none" w:pos="14115"/>
        </w:tabs>
        <w:ind w:left="4860" w:hanging="3765"/>
        <w:jc w:val="right"/>
        <w:rPr>
          <w:rFonts w:cs="Times New Roman"/>
        </w:rPr>
      </w:pPr>
      <w:r>
        <w:rPr>
          <w:rFonts w:cs="Times New Roman"/>
          <w:bCs/>
          <w:lang w:val="ru-RU"/>
        </w:rPr>
        <w:t>СНИЛС</w:t>
      </w:r>
      <w:r>
        <w:rPr>
          <w:rFonts w:cs="Times New Roman"/>
          <w:bCs/>
          <w:lang w:val="en-US"/>
        </w:rPr>
        <w:t>: {{debtor_snils_or_absent}}</w:t>
      </w:r>
      <w:r>
        <w:rPr>
          <w:rFonts w:cs="Times New Roman"/>
        </w:rPr>
        <w:t xml:space="preserve"> </w:t>
      </w:r>
    </w:p>
    <w:p>
      <w:pPr>
        <w:pStyle w:val="style4097"/>
        <w:tabs>
          <w:tab w:val="left" w:leader="none" w:pos="14115"/>
        </w:tabs>
        <w:ind w:left="4860" w:firstLine="15"/>
        <w:jc w:val="right"/>
        <w:rPr>
          <w:rFonts w:cs="Times New Roman"/>
          <w:lang w:val="en-US" w:eastAsia="ru-RU"/>
        </w:rPr>
      </w:pPr>
      <w:r>
        <w:rPr>
          <w:rFonts w:cs="Times New Roman"/>
          <w:lang w:val="ru-RU" w:eastAsia="ru-RU"/>
        </w:rPr>
        <w:t>Адрес</w:t>
      </w:r>
      <w:r>
        <w:rPr>
          <w:rFonts w:cs="Times New Roman"/>
          <w:lang w:val="en-US" w:eastAsia="ru-RU"/>
        </w:rPr>
        <w:t>:</w:t>
      </w:r>
      <w:r>
        <w:rPr>
          <w:rFonts w:cs="Times New Roman"/>
        </w:rPr>
        <w:t xml:space="preserve"> {{debtor_address}}</w:t>
      </w:r>
      <w:r>
        <w:rPr>
          <w:rFonts w:cs="Times New Roman"/>
          <w:lang w:val="en-US"/>
        </w:rPr>
        <w:t>,</w:t>
      </w:r>
    </w:p>
    <w:p>
      <w:pPr>
        <w:pStyle w:val="style4097"/>
        <w:tabs>
          <w:tab w:val="left" w:leader="none" w:pos="14115"/>
        </w:tabs>
        <w:ind w:left="4860" w:firstLine="15"/>
        <w:jc w:val="right"/>
        <w:rPr>
          <w:rFonts w:cs="Times New Roman"/>
          <w:lang w:val="en-US" w:eastAsia="ru-RU"/>
        </w:rPr>
      </w:pPr>
      <w:r>
        <w:rPr>
          <w:rFonts w:cs="Times New Roman"/>
          <w:lang w:val="ru-RU" w:eastAsia="ru-RU"/>
        </w:rPr>
        <w:t>к</w:t>
      </w:r>
      <w:r>
        <w:rPr>
          <w:rFonts w:cs="Times New Roman"/>
          <w:lang w:val="en-US" w:eastAsia="ru-RU"/>
        </w:rPr>
        <w:t>.</w:t>
      </w:r>
      <w:r>
        <w:rPr>
          <w:rFonts w:cs="Times New Roman"/>
          <w:lang w:val="ru-RU" w:eastAsia="ru-RU"/>
        </w:rPr>
        <w:t>т</w:t>
      </w:r>
      <w:r>
        <w:rPr>
          <w:rFonts w:cs="Times New Roman"/>
          <w:lang w:val="en-US" w:eastAsia="ru-RU"/>
        </w:rPr>
        <w:t>. ______________</w:t>
      </w:r>
    </w:p>
    <w:p>
      <w:pPr>
        <w:pStyle w:val="style4097"/>
        <w:tabs>
          <w:tab w:val="left" w:leader="none" w:pos="14115"/>
        </w:tabs>
        <w:ind w:left="4860" w:firstLine="15"/>
        <w:jc w:val="right"/>
        <w:rPr>
          <w:rFonts w:cs="Times New Roman"/>
        </w:rPr>
      </w:pPr>
    </w:p>
    <w:bookmarkStart w:id="0" w:name="_GoBack"/>
    <w:bookmarkEnd w:id="0"/>
    <w:p>
      <w:pPr>
        <w:pStyle w:val="style4097"/>
        <w:tabs>
          <w:tab w:val="left" w:leader="none" w:pos="14115"/>
        </w:tabs>
        <w:ind w:left="4860" w:hanging="2535"/>
        <w:jc w:val="right"/>
        <w:rPr>
          <w:rFonts w:cs="Times New Roman"/>
          <w:bCs/>
          <w:lang w:val="ru-RU" w:eastAsia="ru-RU"/>
        </w:rPr>
      </w:pPr>
      <w:r>
        <w:rPr>
          <w:rFonts w:cs="Times New Roman"/>
          <w:bCs/>
          <w:lang w:val="en-US" w:eastAsia="ru-RU"/>
        </w:rPr>
        <w:t>{{creditors_header_block}}</w:t>
      </w:r>
    </w:p>
    <w:p>
      <w:pPr>
        <w:pStyle w:val="style4097"/>
        <w:tabs>
          <w:tab w:val="left" w:leader="none" w:pos="14115"/>
        </w:tabs>
        <w:ind w:left="4860" w:hanging="2535"/>
        <w:jc w:val="right"/>
        <w:rPr>
          <w:rFonts w:cs="Times New Roman"/>
          <w:bCs/>
          <w:lang w:val="ru-RU" w:eastAsia="ru-RU"/>
        </w:rPr>
      </w:pPr>
    </w:p>
    <w:p>
      <w:pPr>
        <w:pStyle w:val="style4097"/>
        <w:tabs>
          <w:tab w:val="left" w:leader="none" w:pos="14115"/>
        </w:tabs>
        <w:ind w:left="4860" w:hanging="2535"/>
        <w:jc w:val="right"/>
        <w:rPr>
          <w:rFonts w:cs="Times New Roman"/>
          <w:bCs/>
          <w:lang w:val="ru-RU" w:eastAsia="ru-RU"/>
        </w:rPr>
      </w:pPr>
    </w:p>
    <w:p>
      <w:pPr>
        <w:pStyle w:val="style4097"/>
        <w:tabs>
          <w:tab w:val="left" w:leader="none" w:pos="4365"/>
        </w:tabs>
        <w:ind w:left="-15"/>
        <w:jc w:val="center"/>
        <w:rPr>
          <w:rFonts w:cs="Times New Roman"/>
        </w:rPr>
      </w:pPr>
      <w:r>
        <w:rPr>
          <w:rFonts w:cs="Times New Roman"/>
          <w:b/>
          <w:bCs/>
          <w:lang w:val="ru-RU" w:eastAsia="ru-RU"/>
        </w:rPr>
        <w:t>З</w:t>
      </w:r>
      <w:r>
        <w:rPr>
          <w:rFonts w:cs="Times New Roman"/>
          <w:b/>
          <w:bCs/>
          <w:lang w:val="ru-RU" w:eastAsia="ru-RU"/>
        </w:rPr>
        <w:t>АЯВЛЕНИЕ</w:t>
      </w:r>
    </w:p>
    <w:p>
      <w:pPr>
        <w:pStyle w:val="style4097"/>
        <w:tabs>
          <w:tab w:val="left" w:leader="none" w:pos="4365"/>
        </w:tabs>
        <w:ind w:left="-15"/>
        <w:jc w:val="center"/>
        <w:rPr>
          <w:rFonts w:cs="Times New Roman"/>
        </w:rPr>
      </w:pPr>
      <w:r>
        <w:rPr>
          <w:rFonts w:cs="Times New Roman"/>
          <w:b/>
          <w:bCs/>
          <w:lang w:val="ru-RU" w:eastAsia="ru-RU"/>
        </w:rPr>
        <w:t>о признании гражданина несостоятельным (банкротом)</w:t>
      </w:r>
    </w:p>
    <w:p>
      <w:pPr>
        <w:pStyle w:val="style4097"/>
        <w:tabs>
          <w:tab w:val="left" w:leader="none" w:pos="4365"/>
        </w:tabs>
        <w:ind w:left="-15"/>
        <w:jc w:val="center"/>
        <w:rPr>
          <w:rFonts w:cs="Times New Roman"/>
          <w:lang w:val="ru-RU" w:eastAsia="ru-RU"/>
        </w:rPr>
      </w:pPr>
    </w:p>
    <w:p>
      <w:pPr>
        <w:pStyle w:val="style4097"/>
        <w:tabs>
          <w:tab w:val="left" w:leader="none" w:pos="4365"/>
        </w:tabs>
        <w:ind w:left="-15" w:firstLine="705"/>
        <w:jc w:val="both"/>
        <w:rPr>
          <w:rFonts w:cs="Times New Roman"/>
          <w:lang w:val="ru-RU" w:eastAsia="ru-RU"/>
        </w:rPr>
      </w:pPr>
      <w:r>
        <w:rPr>
          <w:rFonts w:cs="Times New Roman"/>
        </w:rPr>
        <w:t>{{debtor_last_name_initials}}, {{debtor_birth_date}} года рождения, {{debtor_having_word}} паспорт серия {{passport_series}} № {{passport_number}}, выдан {{passport_issued_by}} {{passport_date}}, код подразделения {{passport_code}}, {{debtor_registered_word}} и {{debtor_living_word}} по адресу: {{debtor_address}},</w:t>
      </w:r>
      <w:r>
        <w:rPr>
          <w:rFonts w:cs="Times New Roman"/>
          <w:lang w:val="ru-RU" w:eastAsia="ru-RU"/>
        </w:rPr>
        <w:t xml:space="preserve"> поставлен на учет в налоговом органе с присвоением </w:t>
      </w:r>
      <w:r>
        <w:rPr>
          <w:rFonts w:cs="Times New Roman"/>
          <w:lang w:val="ru-RU" w:eastAsia="ru-RU"/>
        </w:rPr>
        <w:t>ИНН/СНИЛС:</w:t>
      </w:r>
      <w:r>
        <w:rPr>
          <w:rFonts w:cs="Times New Roman"/>
        </w:rPr>
        <w:t xml:space="preserve"> </w:t>
      </w:r>
      <w:r>
        <w:rPr>
          <w:rFonts w:cs="Times New Roman"/>
        </w:rPr>
        <w:t>{{debtor_inn}}</w:t>
      </w:r>
      <w:r>
        <w:rPr>
          <w:rFonts w:cs="Times New Roman"/>
          <w:lang w:val="ru-RU"/>
        </w:rPr>
        <w:t xml:space="preserve">, </w:t>
      </w:r>
      <w:r>
        <w:rPr>
          <w:rFonts w:cs="Times New Roman"/>
        </w:rPr>
        <w:t>{{debtor_snils}}</w:t>
      </w:r>
      <w:r>
        <w:rPr>
          <w:rFonts w:cs="Times New Roman"/>
          <w:lang w:val="ru-RU"/>
        </w:rPr>
        <w:t>.</w:t>
      </w:r>
    </w:p>
    <w:p>
      <w:pPr>
        <w:pStyle w:val="style4097"/>
        <w:tabs>
          <w:tab w:val="left" w:leader="none" w:pos="4365"/>
        </w:tabs>
        <w:ind w:left="-15" w:firstLine="705"/>
        <w:jc w:val="both"/>
        <w:rPr>
          <w:rFonts w:cs="Times New Roman"/>
        </w:rPr>
      </w:pPr>
      <w:r>
        <w:rPr>
          <w:rFonts w:cs="Times New Roman"/>
        </w:rPr>
        <w:t>{{debtor_last_name_initials}} {{ip_status_text}}</w:t>
      </w:r>
      <w:r>
        <w:rPr>
          <w:rFonts w:cs="Times New Roman"/>
          <w:lang w:val="en-US"/>
        </w:rPr>
        <w:t>.</w:t>
      </w:r>
    </w:p>
    <w:p>
      <w:pPr>
        <w:pStyle w:val="style4097"/>
        <w:tabs>
          <w:tab w:val="left" w:leader="none" w:pos="4365"/>
        </w:tabs>
        <w:ind w:firstLine="964"/>
        <w:jc w:val="both"/>
        <w:rPr>
          <w:rFonts w:cs="Times New Roman"/>
          <w:b/>
          <w:lang w:val="ru-RU" w:eastAsia="ru-RU"/>
        </w:rPr>
      </w:pPr>
      <w:r>
        <w:rPr>
          <w:rFonts w:cs="Times New Roman"/>
          <w:b/>
          <w:lang w:val="ru-RU" w:eastAsia="ru-RU"/>
        </w:rPr>
        <w:t>В настоящее время общий размер кредиторской задолженности составляет</w:t>
      </w:r>
      <w:r>
        <w:rPr>
          <w:rFonts w:cs="Times New Roman"/>
          <w:b/>
          <w:bCs/>
          <w:lang w:val="ru-RU" w:eastAsia="ru-RU"/>
        </w:rPr>
        <w:t xml:space="preserve"> </w:t>
      </w:r>
      <w:r>
        <w:rPr>
          <w:rFonts w:cs="Times New Roman"/>
          <w:b/>
          <w:bCs/>
          <w:lang w:val="ru-RU" w:eastAsia="ru-RU"/>
        </w:rPr>
        <w:t>{{total_debt_rubles}} руб. {{total_debt_kopeks}} коп.</w:t>
      </w:r>
      <w:r>
        <w:rPr>
          <w:rFonts w:cs="Times New Roman"/>
          <w:b/>
          <w:bCs/>
          <w:lang w:val="ru-RU" w:eastAsia="ru-RU"/>
        </w:rPr>
        <w:t xml:space="preserve"> </w:t>
      </w:r>
      <w:r>
        <w:rPr>
          <w:rFonts w:cs="Times New Roman"/>
          <w:b/>
          <w:lang w:val="ru-RU" w:eastAsia="ru-RU"/>
        </w:rPr>
        <w:t>включает в себя:</w:t>
      </w:r>
    </w:p>
    <w:p>
      <w:pPr>
        <w:pStyle w:val="style4097"/>
        <w:tabs>
          <w:tab w:val="left" w:leader="none" w:pos="4365"/>
        </w:tabs>
        <w:ind w:firstLine="964"/>
        <w:jc w:val="both"/>
        <w:rPr>
          <w:rFonts w:cs="Times New Roman"/>
          <w:b/>
          <w:bCs/>
          <w:lang w:val="ru-RU" w:eastAsia="ru-RU"/>
        </w:rPr>
      </w:pPr>
      <w:r>
        <w:rPr>
          <w:rFonts w:cs="Times New Roman"/>
          <w:b/>
          <w:bCs/>
          <w:lang w:val="ru-RU" w:eastAsia="ru-RU"/>
        </w:rPr>
        <w:t>{{creditors_block}}</w:t>
      </w:r>
    </w:p>
    <w:p>
      <w:pPr>
        <w:pStyle w:val="style4097"/>
        <w:tabs>
          <w:tab w:val="left" w:leader="none" w:pos="4365"/>
        </w:tabs>
        <w:jc w:val="both"/>
        <w:rPr>
          <w:rFonts w:cs="Times New Roman"/>
          <w:lang w:val="ru-RU"/>
        </w:rPr>
      </w:pPr>
      <w:r>
        <w:rPr>
          <w:rFonts w:cs="Times New Roman"/>
          <w:lang w:val="ru-RU"/>
        </w:rPr>
        <w:t xml:space="preserve">          </w:t>
      </w:r>
      <w:r>
        <w:rPr>
          <w:rFonts w:cs="Times New Roman"/>
        </w:rPr>
        <w:t>Кредитные обязательства являются потребительскими и не</w:t>
      </w:r>
      <w:r>
        <w:rPr>
          <w:rFonts w:cs="Times New Roman"/>
          <w:lang w:val="ru-RU"/>
        </w:rPr>
        <w:t xml:space="preserve"> </w:t>
      </w:r>
      <w:r>
        <w:rPr>
          <w:rFonts w:cs="Times New Roman"/>
        </w:rPr>
        <w:t xml:space="preserve">связаны с </w:t>
      </w:r>
      <w:r>
        <w:rPr>
          <w:rFonts w:cs="Times New Roman"/>
          <w:lang w:val="ru-RU"/>
        </w:rPr>
        <w:t>осуществлением</w:t>
      </w:r>
      <w:r>
        <w:rPr>
          <w:rFonts w:cs="Times New Roman"/>
        </w:rPr>
        <w:t xml:space="preserve"> предпринимательской деятельност</w:t>
      </w:r>
      <w:r>
        <w:rPr>
          <w:rFonts w:cs="Times New Roman"/>
          <w:lang w:val="ru-RU"/>
        </w:rPr>
        <w:t>и</w:t>
      </w:r>
      <w:r>
        <w:rPr>
          <w:rFonts w:cs="Times New Roman"/>
        </w:rPr>
        <w:t>.</w:t>
      </w:r>
      <w:r>
        <w:rPr>
          <w:rFonts w:cs="Times New Roman"/>
          <w:lang w:val="ru-RU"/>
        </w:rPr>
        <w:t xml:space="preserve"> Денежные средства в кредит были</w:t>
      </w:r>
      <w:r>
        <w:rPr>
          <w:rFonts w:cs="Times New Roman"/>
          <w:lang w:val="ru-RU"/>
        </w:rPr>
        <w:t xml:space="preserve"> взяты для потребительских нужд</w:t>
      </w:r>
      <w:r>
        <w:rPr>
          <w:rFonts w:cs="Times New Roman"/>
          <w:lang w:val="ru-RU"/>
        </w:rPr>
        <w:t>.</w:t>
      </w:r>
    </w:p>
    <w:p>
      <w:pPr>
        <w:pStyle w:val="style4097"/>
        <w:ind w:firstLine="709"/>
        <w:jc w:val="both"/>
        <w:rPr>
          <w:rFonts w:cs="Times New Roman"/>
        </w:rPr>
      </w:pPr>
      <w:r>
        <w:rPr>
          <w:rFonts w:cs="Times New Roman"/>
        </w:rPr>
        <w:t>Информация о счетах, открытых в банках и иных кредитных организациях приведена в форме «Опись имущества должника гражданина».</w:t>
      </w:r>
    </w:p>
    <w:p>
      <w:pPr>
        <w:pStyle w:val="style4097"/>
        <w:tabs>
          <w:tab w:val="left" w:leader="none" w:pos="4395"/>
        </w:tabs>
        <w:ind w:firstLine="709"/>
        <w:jc w:val="both"/>
        <w:rPr>
          <w:rFonts w:cs="Times New Roman"/>
          <w:lang w:val="ru-RU" w:eastAsia="ru-RU"/>
        </w:rPr>
      </w:pPr>
      <w:r>
        <w:rPr>
          <w:rFonts w:cs="Times New Roman"/>
          <w:lang w:val="ru-RU" w:eastAsia="ru-RU"/>
        </w:rPr>
        <w:t xml:space="preserve">Электронные денежные средства у </w:t>
      </w:r>
      <w:r>
        <w:rPr>
          <w:rFonts w:cs="Times New Roman"/>
        </w:rPr>
        <w:t>{{debtor_last_name_initials}}</w:t>
      </w:r>
      <w:r>
        <w:rPr>
          <w:rFonts w:cs="Times New Roman"/>
          <w:lang w:val="ru-RU"/>
        </w:rPr>
        <w:t xml:space="preserve"> </w:t>
      </w:r>
      <w:r>
        <w:rPr>
          <w:rFonts w:cs="Times New Roman"/>
          <w:lang w:val="ru-RU" w:eastAsia="ru-RU"/>
        </w:rPr>
        <w:t>отсутствуют. Операции с такими денежными средствами за трехлетний период, предшествующий дате подачи заявления о признании банкротом, должник не совершал.</w:t>
      </w:r>
    </w:p>
    <w:p>
      <w:pPr>
        <w:pStyle w:val="style4097"/>
        <w:tabs>
          <w:tab w:val="left" w:leader="none" w:pos="4395"/>
        </w:tabs>
        <w:ind w:firstLine="709"/>
        <w:jc w:val="both"/>
        <w:rPr>
          <w:rFonts w:cs="Times New Roman"/>
          <w:lang w:val="en-US" w:eastAsia="ru-RU"/>
        </w:rPr>
      </w:pPr>
      <w:r>
        <w:rPr>
          <w:rFonts w:cs="Times New Roman"/>
        </w:rPr>
        <w:t>{{family_status_block}}</w:t>
      </w:r>
    </w:p>
    <w:p>
      <w:pPr>
        <w:pStyle w:val="style4097"/>
        <w:tabs>
          <w:tab w:val="left" w:leader="none" w:pos="4395"/>
        </w:tabs>
        <w:ind w:firstLine="709"/>
        <w:jc w:val="both"/>
        <w:rPr>
          <w:rFonts w:cs="Times New Roman"/>
          <w:lang w:val="en-US" w:eastAsia="ru-RU"/>
        </w:rPr>
      </w:pPr>
      <w:r>
        <w:rPr>
          <w:rFonts w:cs="Times New Roman"/>
        </w:rPr>
        <w:t>{{debtor_last_name_initials}}</w:t>
      </w:r>
      <w:r>
        <w:rPr>
          <w:rFonts w:cs="Times New Roman"/>
          <w:lang w:val="en-US" w:eastAsia="ru-RU"/>
        </w:rPr>
        <w:t xml:space="preserve"> </w:t>
      </w:r>
      <w:r>
        <w:rPr>
          <w:rFonts w:cs="Times New Roman"/>
          <w:lang w:val="ru-RU" w:eastAsia="ru-RU"/>
        </w:rPr>
        <w:t>официально</w:t>
      </w:r>
      <w:r>
        <w:rPr>
          <w:rFonts w:cs="Times New Roman"/>
          <w:lang w:val="en-US" w:eastAsia="ru-RU"/>
        </w:rPr>
        <w:t xml:space="preserve"> </w:t>
      </w:r>
      <w:r>
        <w:rPr>
          <w:rFonts w:cs="Times New Roman"/>
          <w:lang w:val="ru-RU" w:eastAsia="ru-RU"/>
        </w:rPr>
        <w:t>не</w:t>
      </w:r>
      <w:r>
        <w:rPr>
          <w:rFonts w:cs="Times New Roman"/>
          <w:lang w:val="en-US" w:eastAsia="ru-RU"/>
        </w:rPr>
        <w:t xml:space="preserve"> </w:t>
      </w:r>
      <w:r>
        <w:rPr>
          <w:rFonts w:cs="Times New Roman"/>
          <w:lang w:val="ru-RU" w:eastAsia="ru-RU"/>
        </w:rPr>
        <w:t>трудоустроен</w:t>
      </w:r>
      <w:r>
        <w:rPr>
          <w:rFonts w:cs="Times New Roman"/>
          <w:lang w:val="en-US" w:eastAsia="ru-RU"/>
        </w:rPr>
        <w:t>.</w:t>
      </w:r>
    </w:p>
    <w:p>
      <w:pPr>
        <w:pStyle w:val="style4097"/>
        <w:tabs>
          <w:tab w:val="left" w:leader="none" w:pos="4395"/>
        </w:tabs>
        <w:jc w:val="both"/>
        <w:rPr>
          <w:rFonts w:cs="Times New Roman"/>
          <w:color w:val="000000"/>
          <w:lang w:val="ru-RU" w:eastAsia="ru-RU"/>
        </w:rPr>
      </w:pPr>
      <w:r>
        <w:rPr>
          <w:rFonts w:cs="Times New Roman"/>
          <w:lang w:val="en-US" w:eastAsia="ru-RU"/>
        </w:rPr>
        <w:t xml:space="preserve">         </w:t>
      </w:r>
      <w:r>
        <w:rPr>
          <w:rFonts w:cs="Times New Roman"/>
          <w:color w:val="ff0000"/>
          <w:lang w:val="en-US" w:eastAsia="ru-RU"/>
        </w:rPr>
        <w:t xml:space="preserve">   </w:t>
      </w:r>
      <w:r>
        <w:rPr>
          <w:rFonts w:cs="Times New Roman"/>
          <w:color w:val="000000"/>
          <w:lang w:val="ru-RU" w:eastAsia="ru-RU"/>
        </w:rPr>
        <w:t xml:space="preserve">За </w:t>
      </w:r>
      <w:r>
        <w:rPr>
          <w:rFonts w:cs="Times New Roman"/>
        </w:rPr>
        <w:t>{{debtor_last_name_initials}}</w:t>
      </w:r>
      <w:r>
        <w:rPr>
          <w:rFonts w:cs="Times New Roman"/>
          <w:lang w:val="ru-RU"/>
        </w:rPr>
        <w:t xml:space="preserve"> </w:t>
      </w:r>
      <w:r>
        <w:rPr>
          <w:rFonts w:cs="Times New Roman"/>
          <w:color w:val="000000"/>
          <w:lang w:val="ru-RU" w:eastAsia="ru-RU"/>
        </w:rPr>
        <w:t xml:space="preserve">не </w:t>
      </w:r>
      <w:r>
        <w:rPr>
          <w:rFonts w:cs="Times New Roman"/>
          <w:color w:val="000000"/>
          <w:lang w:val="ru-RU" w:eastAsia="ru-RU"/>
        </w:rPr>
        <w:t>зарег</w:t>
      </w:r>
      <w:r>
        <w:rPr>
          <w:rFonts w:cs="Times New Roman"/>
          <w:color w:val="000000"/>
          <w:lang w:val="ru-RU" w:eastAsia="ru-RU"/>
        </w:rPr>
        <w:t>и</w:t>
      </w:r>
      <w:r>
        <w:rPr>
          <w:rFonts w:cs="Times New Roman"/>
          <w:color w:val="000000"/>
          <w:lang w:val="ru-RU" w:eastAsia="ru-RU"/>
        </w:rPr>
        <w:t>стрировано н</w:t>
      </w:r>
      <w:r>
        <w:rPr>
          <w:rFonts w:cs="Times New Roman"/>
          <w:color w:val="000000"/>
          <w:lang w:val="ru-RU" w:eastAsia="ru-RU"/>
        </w:rPr>
        <w:t>едвижимо</w:t>
      </w:r>
      <w:r>
        <w:rPr>
          <w:rFonts w:cs="Times New Roman"/>
          <w:color w:val="000000"/>
          <w:lang w:val="ru-RU" w:eastAsia="ru-RU"/>
        </w:rPr>
        <w:t>е</w:t>
      </w:r>
      <w:r>
        <w:rPr>
          <w:rFonts w:cs="Times New Roman"/>
          <w:color w:val="000000"/>
          <w:lang w:val="ru-RU" w:eastAsia="ru-RU"/>
        </w:rPr>
        <w:t xml:space="preserve"> имуществ</w:t>
      </w:r>
      <w:r>
        <w:rPr>
          <w:rFonts w:cs="Times New Roman"/>
          <w:color w:val="000000"/>
          <w:lang w:val="ru-RU" w:eastAsia="ru-RU"/>
        </w:rPr>
        <w:t>о.</w:t>
      </w:r>
    </w:p>
    <w:p>
      <w:pPr>
        <w:pStyle w:val="style4097"/>
        <w:tabs>
          <w:tab w:val="left" w:leader="none" w:pos="4395"/>
        </w:tabs>
        <w:ind w:firstLine="709"/>
        <w:jc w:val="both"/>
        <w:rPr>
          <w:rFonts w:cs="Times New Roman"/>
          <w:color w:val="000000"/>
          <w:lang w:val="ru-RU"/>
        </w:rPr>
      </w:pPr>
      <w:r>
        <w:rPr>
          <w:rFonts w:cs="Times New Roman"/>
          <w:color w:val="000000"/>
          <w:lang w:val="ru-RU" w:eastAsia="ru-RU"/>
        </w:rPr>
        <w:t>{{vehicle_block}}</w:t>
      </w:r>
    </w:p>
    <w:p>
      <w:pPr>
        <w:pStyle w:val="style4097"/>
        <w:tabs>
          <w:tab w:val="left" w:leader="none" w:pos="4395"/>
        </w:tabs>
        <w:ind w:firstLine="690"/>
        <w:jc w:val="both"/>
        <w:rPr>
          <w:rFonts w:cs="Times New Roman"/>
        </w:rPr>
      </w:pPr>
      <w:r>
        <w:rPr>
          <w:rFonts w:cs="Times New Roman"/>
        </w:rPr>
        <w:t xml:space="preserve">Акции, а также иные ценные бумаги у </w:t>
      </w:r>
      <w:r>
        <w:rPr>
          <w:rFonts w:cs="Times New Roman"/>
        </w:rPr>
        <w:t>{{debtor_last_name_initials}}</w:t>
      </w:r>
      <w:r>
        <w:rPr>
          <w:rFonts w:cs="Times New Roman"/>
          <w:lang w:val="ru-RU" w:eastAsia="ru-RU"/>
        </w:rPr>
        <w:t xml:space="preserve"> </w:t>
      </w:r>
      <w:r>
        <w:rPr>
          <w:rFonts w:cs="Times New Roman"/>
        </w:rPr>
        <w:t>отсутствуют, участником к</w:t>
      </w:r>
      <w:r>
        <w:rPr>
          <w:rFonts w:cs="Times New Roman"/>
        </w:rPr>
        <w:t>аких-либо коммерческих органи</w:t>
      </w:r>
      <w:r>
        <w:rPr>
          <w:rFonts w:cs="Times New Roman"/>
          <w:lang w:val="ru-RU"/>
        </w:rPr>
        <w:t>зац</w:t>
      </w:r>
      <w:r>
        <w:rPr>
          <w:rFonts w:cs="Times New Roman"/>
        </w:rPr>
        <w:t xml:space="preserve">ий </w:t>
      </w:r>
      <w:r>
        <w:rPr>
          <w:rFonts w:cs="Times New Roman"/>
          <w:lang w:val="ru-RU"/>
        </w:rPr>
        <w:t>о</w:t>
      </w:r>
      <w:r>
        <w:rPr>
          <w:rFonts w:cs="Times New Roman"/>
        </w:rPr>
        <w:t>н не является.</w:t>
      </w:r>
    </w:p>
    <w:p>
      <w:pPr>
        <w:pStyle w:val="style4097"/>
        <w:tabs>
          <w:tab w:val="left" w:leader="none" w:pos="4395"/>
        </w:tabs>
        <w:ind w:firstLine="690"/>
        <w:jc w:val="both"/>
        <w:rPr>
          <w:rFonts w:cs="Times New Roman"/>
        </w:rPr>
      </w:pPr>
      <w:r>
        <w:rPr>
          <w:rFonts w:cs="Times New Roman"/>
        </w:rPr>
        <w:t xml:space="preserve">Дебиторская задолженность </w:t>
      </w:r>
      <w:r>
        <w:rPr>
          <w:rFonts w:cs="Times New Roman"/>
        </w:rPr>
        <w:t xml:space="preserve">у </w:t>
      </w:r>
      <w:r>
        <w:rPr>
          <w:rFonts w:cs="Times New Roman"/>
        </w:rPr>
        <w:t>{{debtor_last_name_initials}}</w:t>
      </w:r>
      <w:r>
        <w:rPr>
          <w:rFonts w:cs="Times New Roman"/>
          <w:lang w:val="ru-RU" w:eastAsia="ru-RU"/>
        </w:rPr>
        <w:t xml:space="preserve"> </w:t>
      </w:r>
      <w:r>
        <w:rPr>
          <w:rFonts w:cs="Times New Roman"/>
          <w:lang w:val="ru-RU"/>
        </w:rPr>
        <w:t>о</w:t>
      </w:r>
      <w:r>
        <w:rPr>
          <w:rFonts w:cs="Times New Roman"/>
        </w:rPr>
        <w:t>тсутствует.</w:t>
      </w:r>
    </w:p>
    <w:p>
      <w:pPr>
        <w:pStyle w:val="style4097"/>
        <w:tabs>
          <w:tab w:val="left" w:leader="none" w:pos="4395"/>
        </w:tabs>
        <w:ind w:firstLine="720"/>
        <w:jc w:val="both"/>
        <w:rPr>
          <w:rFonts w:cs="Times New Roman"/>
        </w:rPr>
      </w:pPr>
      <w:r>
        <w:rPr>
          <w:rFonts w:cs="Times New Roman"/>
          <w:lang w:val="ru-RU" w:eastAsia="ru-RU"/>
        </w:rPr>
        <w:t xml:space="preserve">Информация о сделках, совершенных </w:t>
      </w:r>
      <w:r>
        <w:rPr>
          <w:rFonts w:cs="Times New Roman"/>
        </w:rPr>
        <w:t>{{debtor_last_name_initials}}</w:t>
      </w:r>
      <w:r>
        <w:rPr>
          <w:rFonts w:cs="Times New Roman"/>
          <w:lang w:val="ru-RU"/>
        </w:rPr>
        <w:t xml:space="preserve"> </w:t>
      </w:r>
      <w:r>
        <w:rPr>
          <w:rFonts w:cs="Times New Roman"/>
          <w:lang w:val="ru-RU" w:eastAsia="ru-RU"/>
        </w:rPr>
        <w:t xml:space="preserve">в </w:t>
      </w:r>
      <w:r>
        <w:rPr>
          <w:rFonts w:cs="Times New Roman"/>
          <w:lang w:val="ru-RU" w:eastAsia="ru-RU"/>
        </w:rPr>
        <w:t>течение</w:t>
      </w:r>
      <w:r>
        <w:rPr>
          <w:rFonts w:cs="Times New Roman"/>
          <w:lang w:val="ru-RU" w:eastAsia="ru-RU"/>
        </w:rPr>
        <w:t xml:space="preserve"> трех лет, до даты подачи в суд настоящего заявления с:</w:t>
      </w:r>
    </w:p>
    <w:p>
      <w:pPr>
        <w:pStyle w:val="style4097"/>
        <w:jc w:val="both"/>
        <w:rPr>
          <w:rFonts w:cs="Times New Roman"/>
          <w:b/>
          <w:lang w:val="ru-RU"/>
        </w:rPr>
      </w:pPr>
      <w:r>
        <w:rPr>
          <w:rFonts w:cs="Times New Roman"/>
          <w:b/>
        </w:rPr>
        <w:t>А) недвижимым имуществом:</w:t>
      </w:r>
    </w:p>
    <w:p>
      <w:pPr>
        <w:pStyle w:val="style4097"/>
        <w:jc w:val="both"/>
        <w:rPr>
          <w:rFonts w:cs="Times New Roman"/>
          <w:lang w:val="ru-RU"/>
        </w:rPr>
      </w:pPr>
      <w:r>
        <w:rPr>
          <w:rFonts w:cs="Times New Roman"/>
          <w:lang w:val="ru-RU"/>
        </w:rPr>
        <w:t>Сделки не совершались;</w:t>
      </w:r>
    </w:p>
    <w:p>
      <w:pPr>
        <w:pStyle w:val="style4097"/>
        <w:jc w:val="both"/>
        <w:rPr>
          <w:rFonts w:cs="Times New Roman"/>
        </w:rPr>
      </w:pPr>
      <w:r>
        <w:rPr>
          <w:rFonts w:cs="Times New Roman"/>
          <w:b/>
        </w:rPr>
        <w:t>Б) ценными бумагами:</w:t>
      </w:r>
    </w:p>
    <w:p>
      <w:pPr>
        <w:pStyle w:val="style4097"/>
        <w:jc w:val="both"/>
        <w:rPr>
          <w:rFonts w:cs="Times New Roman"/>
        </w:rPr>
      </w:pPr>
      <w:r>
        <w:rPr>
          <w:rFonts w:cs="Times New Roman"/>
        </w:rPr>
        <w:t>Сделки не совершались;</w:t>
      </w:r>
    </w:p>
    <w:p>
      <w:pPr>
        <w:pStyle w:val="style4097"/>
        <w:jc w:val="both"/>
        <w:rPr>
          <w:rFonts w:cs="Times New Roman"/>
        </w:rPr>
      </w:pPr>
      <w:r>
        <w:rPr>
          <w:rFonts w:cs="Times New Roman"/>
          <w:b/>
        </w:rPr>
        <w:t>В) долями в уставном капитале:</w:t>
      </w:r>
    </w:p>
    <w:p>
      <w:pPr>
        <w:pStyle w:val="style4097"/>
        <w:jc w:val="both"/>
        <w:rPr>
          <w:rFonts w:cs="Times New Roman"/>
        </w:rPr>
      </w:pPr>
      <w:r>
        <w:rPr>
          <w:rFonts w:cs="Times New Roman"/>
        </w:rPr>
        <w:t>Сделки не совершались;</w:t>
      </w:r>
    </w:p>
    <w:p>
      <w:pPr>
        <w:pStyle w:val="style4097"/>
        <w:jc w:val="both"/>
        <w:rPr>
          <w:rFonts w:cs="Times New Roman"/>
        </w:rPr>
      </w:pPr>
      <w:r>
        <w:rPr>
          <w:rFonts w:cs="Times New Roman"/>
          <w:b/>
          <w:lang w:val="ru-RU" w:eastAsia="ru-RU"/>
        </w:rPr>
        <w:t>Г) транспортными средствами:</w:t>
      </w:r>
    </w:p>
    <w:p>
      <w:pPr>
        <w:pStyle w:val="style4097"/>
        <w:jc w:val="both"/>
        <w:rPr>
          <w:rFonts w:cs="Times New Roman"/>
          <w:color w:val="000000"/>
          <w:lang w:val="ru-RU"/>
        </w:rPr>
      </w:pPr>
      <w:r>
        <w:rPr>
          <w:rFonts w:cs="Times New Roman"/>
          <w:color w:val="000000"/>
          <w:lang w:val="ru-RU"/>
        </w:rPr>
        <w:t>Сделки не совершались.</w:t>
      </w:r>
    </w:p>
    <w:p>
      <w:pPr>
        <w:pStyle w:val="style4097"/>
        <w:ind w:firstLine="709"/>
        <w:jc w:val="both"/>
        <w:rPr>
          <w:rFonts w:cs="Times New Roman"/>
        </w:rPr>
      </w:pPr>
      <w:r>
        <w:rPr>
          <w:rFonts w:cs="Times New Roman"/>
        </w:rPr>
        <w:t>ФЗ «О несостоятельности (банкротстве)» предусматривает право гражданина, при наступлении определенных условий, обратиться в арбитражный суд с заявлением о своем банкротстве.</w:t>
      </w:r>
    </w:p>
    <w:p>
      <w:pPr>
        <w:pStyle w:val="style4097"/>
        <w:ind w:firstLine="709"/>
        <w:jc w:val="both"/>
        <w:rPr>
          <w:rFonts w:cs="Times New Roman"/>
        </w:rPr>
      </w:pPr>
      <w:r>
        <w:rPr>
          <w:rFonts w:cs="Times New Roman"/>
        </w:rPr>
        <w:t>Согласно п. 2 ст. 6 ФЗ от 26.10.2002 № 127-ФЗ «О несостоятельности «Банкротстве» если иное не предусмотрено настоящим Федеральным законом, производство по делу о банкротстве может быть возбуждено арбитражным судом при условии, что требования к должнику - юридическому лицу в совокупности составляют не менее чем триста тысяч рублей, а в отношении должника - физического лица - не менее размера, установленного пунктом 2 статьи 213.3 настоящего Федерального закона.</w:t>
      </w:r>
    </w:p>
    <w:p>
      <w:pPr>
        <w:pStyle w:val="style4097"/>
        <w:ind w:firstLine="709"/>
        <w:jc w:val="both"/>
        <w:rPr>
          <w:rFonts w:cs="Times New Roman"/>
        </w:rPr>
      </w:pPr>
      <w:r>
        <w:rPr>
          <w:rFonts w:cs="Times New Roman"/>
        </w:rPr>
        <w:t>Согласно п. 2 ст. 4 ФЗ «О несостоятельности (банкротстве)» для определения наличия признаков банкротства должника учитываются: размер денежных обязательств, в том числе размер задолженности за переданные товары, выполненные работы и оказанные услуги, суммы займа с учетом процентов, подлежащих уплате должником, размер задолженности, возникшей вследствие неосновательного обогащения, и размер задолженности, возникшей вследствие причинения вреда имуществу кредиторов, за исключением обязательств перед гражданами, перед которыми должник несет ответственность за причинение вреда жизни или здоровью, обязательств по выплате компенсации сверх возмещения вреда, обязательств по выплате вознаграждения авторам результатов интеллектуальной деятельности, а также обязательств перед учредителями (участниками) должника, вытекающих из такого участия; размер обязательных платежей без учета установленных законодательством Российской Федерации штрафов (пеней) и иных финансовых санкций.</w:t>
      </w:r>
    </w:p>
    <w:p>
      <w:pPr>
        <w:pStyle w:val="style4097"/>
        <w:ind w:firstLine="709"/>
        <w:jc w:val="both"/>
        <w:rPr>
          <w:rFonts w:cs="Times New Roman"/>
        </w:rPr>
      </w:pPr>
      <w:r>
        <w:rPr>
          <w:rFonts w:cs="Times New Roman"/>
        </w:rPr>
        <w:t>В соответствии со ст. 213.3 ФЗ «О несостоятельности (банкротстве)» Правом на обращение в арбитражный суд с заявлением о признании гражданина банкротом обладают гражданин, конкурсный кредитор, уполномоченный орган. Заявление о признании гражданина банкротом принимается Арбитражным судом при условии, что требования к гражданину составляют не менее чем пятьсот тысяч рублей, и указные требования не исполнены в течение трех месяцев с даты, когда они должны быть исполнены, если иное не предусмотрено настоящим Федеральным законом.</w:t>
      </w:r>
    </w:p>
    <w:p>
      <w:pPr>
        <w:pStyle w:val="style4097"/>
        <w:ind w:firstLine="709"/>
        <w:jc w:val="both"/>
        <w:rPr>
          <w:rFonts w:cs="Times New Roman"/>
        </w:rPr>
      </w:pPr>
      <w:r>
        <w:rPr>
          <w:rFonts w:cs="Times New Roman"/>
        </w:rPr>
        <w:t>В соответствии с п. 1 ст. 213.4 ФЗ «О несостоятельности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 не позднее тридцати рабочих дней со дня, когда он узнал или должен был узнать об этом.</w:t>
      </w:r>
    </w:p>
    <w:p>
      <w:pPr>
        <w:pStyle w:val="style4097"/>
        <w:tabs>
          <w:tab w:val="left" w:leader="none" w:pos="4395"/>
        </w:tabs>
        <w:ind w:firstLine="709"/>
        <w:jc w:val="both"/>
        <w:rPr>
          <w:rFonts w:cs="Times New Roman"/>
        </w:rPr>
      </w:pPr>
      <w:r>
        <w:rPr>
          <w:rFonts w:cs="Times New Roman"/>
          <w:lang w:val="ru-RU" w:eastAsia="ru-RU"/>
        </w:rPr>
        <w:t>Согласно п. 2 ст. 213.4 ФЗ «О несостоятельности (банкротстве)», п. 10 Постановления Пленума ВС РФ от 13.10.2015 г. № 45 «О некоторых вопросах, связанных с введением в действие процедур, применяемых в делах о несостоятельности (банкротстве) граждан» при реализации должником права на обращение в арбитражный суд с заявлением о признании его банкротом на основании п. 2 ст. 213.4 Закона о банкротстве, учитывается наличие обстоятельств, очевидно свидетельствующих о том, что должник не в состоянии исполнить денежные обязательства и (или) обязанность по уплате обязательных платежей в установленный срок, и признаков неплатежеспособности и (или) недостаточности имущества у должника (п. 3 ст. 213.6 Закона о банкротстве). Размер неисполненных обязательств в этом случае значения не имеет.</w:t>
      </w:r>
    </w:p>
    <w:p>
      <w:pPr>
        <w:pStyle w:val="style4097"/>
        <w:ind w:firstLine="709"/>
        <w:jc w:val="both"/>
        <w:rPr>
          <w:rFonts w:cs="Times New Roman"/>
        </w:rPr>
      </w:pPr>
      <w:r>
        <w:rPr>
          <w:rFonts w:cs="Times New Roman"/>
        </w:rPr>
        <w:t xml:space="preserve">В соответствии с п. 3 ст. 213.6 Закона о банкротстве под </w:t>
      </w:r>
      <w:r>
        <w:rPr>
          <w:rFonts w:cs="Times New Roman"/>
          <w:lang w:val="ru-RU"/>
        </w:rPr>
        <w:t>неплатежеспособностью</w:t>
      </w:r>
      <w:r>
        <w:rPr>
          <w:rFonts w:cs="Times New Roman"/>
        </w:rPr>
        <w:t xml:space="preserve"> гражданина понимается его неспособность удовлетворить в полном объеме требования кредиторов по денежным обязательствам и (или) исполнить обязанность по уплате обязательных платежей. Если не доказано иное, гражданин предполагается неплатежеспособным при условии, что имеет место, в том числе, следующее обстоятельство: </w:t>
      </w:r>
      <w:r>
        <w:rPr>
          <w:rFonts w:cs="Times New Roman"/>
          <w:b/>
        </w:rPr>
        <w:t>гражданин прекратил расчеты с кредиторами</w:t>
      </w:r>
      <w:r>
        <w:rPr>
          <w:rFonts w:cs="Times New Roman"/>
        </w:rPr>
        <w:t xml:space="preserve">, то есть перестал исполнять денежные обязательства и (или) обязанность по уплате обязательных платежей, </w:t>
      </w:r>
      <w:r>
        <w:rPr>
          <w:rFonts w:cs="Times New Roman"/>
          <w:b/>
        </w:rPr>
        <w:t xml:space="preserve">срок исполнения </w:t>
      </w:r>
      <w:r>
        <w:rPr>
          <w:rFonts w:cs="Times New Roman"/>
          <w:b/>
        </w:rPr>
        <w:t>которых наступил</w:t>
      </w:r>
      <w:r>
        <w:rPr>
          <w:rFonts w:cs="Times New Roman"/>
        </w:rPr>
        <w:t>; более чем десять процентов совокупного размера денежных обязательств и (или) обязанности по уплате обязательных платежей, которые имеются у гражданина и срок исполнения которых наступил, не исполнены им в течение более чем одного месяца со дня, когда такие обязательства и (или) обязанность должны быть исполнены; размер задолженности гражданина превышает стоимость его имущества, в том числе права требования; наличие постановления об окончании исполнительного производства в связи с тем, что у гражданина отсутствует имущество, на которое может быть обращено взыскание.</w:t>
      </w:r>
    </w:p>
    <w:p>
      <w:pPr>
        <w:pStyle w:val="style4097"/>
        <w:ind w:firstLine="709"/>
        <w:jc w:val="both"/>
        <w:rPr>
          <w:rFonts w:cs="Times New Roman"/>
        </w:rPr>
      </w:pPr>
      <w:r>
        <w:rPr>
          <w:rFonts w:cs="Times New Roman"/>
        </w:rPr>
        <w:t>Согласно п. 1 ст. 213.13 ФЗ «О несостоятельности (банкротстве)» план реструктуризации долгов гражданина может быть представлен в отношении задолженности гражданина, соответствующего следующим требованиям:</w:t>
      </w:r>
    </w:p>
    <w:p>
      <w:pPr>
        <w:pStyle w:val="style4097"/>
        <w:ind w:firstLine="709"/>
        <w:jc w:val="both"/>
        <w:rPr>
          <w:rFonts w:cs="Times New Roman"/>
        </w:rPr>
      </w:pPr>
      <w:r>
        <w:rPr>
          <w:rFonts w:cs="Times New Roman"/>
        </w:rPr>
        <w:t>гражданин имеет источник дохода на дату представления плана реструктуризации его долгов;</w:t>
      </w:r>
    </w:p>
    <w:p>
      <w:pPr>
        <w:pStyle w:val="style4097"/>
        <w:ind w:firstLine="709"/>
        <w:jc w:val="both"/>
        <w:rPr>
          <w:rFonts w:cs="Times New Roman"/>
        </w:rPr>
      </w:pPr>
      <w:r>
        <w:rPr>
          <w:rFonts w:cs="Times New Roman"/>
        </w:rPr>
        <w:t>гражданин не имеет неснятой или непогашенной судимости за совершение умышленного преступления в сфере экономики и до даты принятия заявления о признании гражданина банкротом истек срок, в течение которого гражданин считается подвергнутым административному наказанию за мелкое хищение, умышленное уничтожение или повреждение имущества либо за фиктивное или преднамеренное банкротство;</w:t>
      </w:r>
    </w:p>
    <w:p>
      <w:pPr>
        <w:pStyle w:val="style4097"/>
        <w:ind w:firstLine="709"/>
        <w:jc w:val="both"/>
        <w:rPr>
          <w:rFonts w:cs="Times New Roman"/>
        </w:rPr>
      </w:pPr>
      <w:r>
        <w:rPr>
          <w:rFonts w:cs="Times New Roman"/>
        </w:rPr>
        <w:t>гражданин не признавался банкротом в течение пяти лет, предшествующих представлению плана реструктуризации его долгов;</w:t>
      </w:r>
    </w:p>
    <w:p>
      <w:pPr>
        <w:pStyle w:val="style4097"/>
        <w:ind w:firstLine="709"/>
        <w:jc w:val="both"/>
        <w:rPr>
          <w:rFonts w:cs="Times New Roman"/>
        </w:rPr>
      </w:pPr>
      <w:r>
        <w:rPr>
          <w:rFonts w:cs="Times New Roman"/>
        </w:rPr>
        <w:t>план реструктуризации долгов гражданина в отношении его задолженности не утверждался в течение восьми лет, предшествующих представлению этого плана.</w:t>
      </w:r>
    </w:p>
    <w:p>
      <w:pPr>
        <w:pStyle w:val="style4097"/>
        <w:ind w:firstLine="709"/>
        <w:jc w:val="both"/>
        <w:rPr>
          <w:rFonts w:cs="Times New Roman"/>
        </w:rPr>
      </w:pPr>
      <w:r>
        <w:rPr>
          <w:rFonts w:cs="Times New Roman"/>
        </w:rPr>
        <w:t>{{debtor_last_name_initials}}</w:t>
      </w:r>
      <w:r>
        <w:rPr>
          <w:rFonts w:cs="Times New Roman"/>
          <w:lang w:val="ru-RU" w:eastAsia="ru-RU"/>
        </w:rPr>
        <w:t xml:space="preserve"> </w:t>
      </w:r>
      <w:r>
        <w:rPr>
          <w:rFonts w:cs="Times New Roman"/>
        </w:rPr>
        <w:t>едва хватает денежных средств на удовлетворение</w:t>
      </w:r>
      <w:r>
        <w:rPr>
          <w:rFonts w:cs="Times New Roman"/>
          <w:lang w:val="ru-RU"/>
        </w:rPr>
        <w:t xml:space="preserve"> </w:t>
      </w:r>
      <w:r>
        <w:rPr>
          <w:rFonts w:cs="Times New Roman"/>
        </w:rPr>
        <w:t>ежедневных</w:t>
      </w:r>
      <w:r>
        <w:rPr>
          <w:rFonts w:cs="Times New Roman"/>
          <w:lang w:val="ru-RU"/>
        </w:rPr>
        <w:t xml:space="preserve"> потребностей</w:t>
      </w:r>
      <w:r>
        <w:rPr>
          <w:rFonts w:cs="Times New Roman"/>
          <w:lang w:val="ru-RU"/>
        </w:rPr>
        <w:t>,</w:t>
      </w:r>
      <w:r>
        <w:rPr>
          <w:rFonts w:cs="Times New Roman"/>
          <w:lang w:val="ru-RU"/>
        </w:rPr>
        <w:t xml:space="preserve"> </w:t>
      </w:r>
      <w:r>
        <w:rPr>
          <w:rFonts w:cs="Times New Roman"/>
        </w:rPr>
        <w:t xml:space="preserve">а именно: покупку одежды, продуктов питания, средств на проезд, оплату </w:t>
      </w:r>
      <w:r>
        <w:rPr>
          <w:rFonts w:cs="Times New Roman"/>
        </w:rPr>
        <w:t>услуг связи, коммунальных услуг</w:t>
      </w:r>
      <w:r>
        <w:rPr>
          <w:rFonts w:cs="Times New Roman"/>
          <w:lang w:val="ru-RU"/>
        </w:rPr>
        <w:t>.</w:t>
      </w:r>
    </w:p>
    <w:p>
      <w:pPr>
        <w:pStyle w:val="style4097"/>
        <w:ind w:firstLine="709"/>
        <w:jc w:val="both"/>
        <w:rPr>
          <w:rFonts w:cs="Times New Roman"/>
        </w:rPr>
      </w:pPr>
      <w:r>
        <w:rPr>
          <w:rFonts w:cs="Times New Roman"/>
        </w:rPr>
        <w:t>Если гражданин не соответствует требованиям для утверждения плана реструктуризации долгов, установленным п. 1 ст. 213.13 ФЗ «О несостоятельности (банкротстве)»,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 (п. 8 ст. 213.6 ФЗ «О несостоятельности (банкротстве)»).</w:t>
      </w:r>
    </w:p>
    <w:p>
      <w:pPr>
        <w:pStyle w:val="style4097"/>
        <w:ind w:firstLine="709"/>
        <w:jc w:val="both"/>
        <w:rPr>
          <w:rFonts w:cs="Times New Roman"/>
        </w:rPr>
      </w:pPr>
      <w:r>
        <w:rPr>
          <w:rFonts w:cs="Times New Roman"/>
        </w:rPr>
        <w:t>При этом оснований полагать, что, с учетом отсутствия денежных средств,</w:t>
      </w:r>
      <w:r>
        <w:rPr>
          <w:rFonts w:cs="Times New Roman"/>
          <w:lang w:val="ru-RU"/>
        </w:rPr>
        <w:t xml:space="preserve"> </w:t>
      </w:r>
      <w:r>
        <w:rPr>
          <w:rFonts w:cs="Times New Roman"/>
          <w:lang w:val="ru-RU"/>
        </w:rPr>
        <w:t xml:space="preserve">что </w:t>
      </w:r>
      <w:r>
        <w:rPr>
          <w:rFonts w:cs="Times New Roman"/>
        </w:rPr>
        <w:t xml:space="preserve"> </w:t>
      </w:r>
      <w:r>
        <w:rPr>
          <w:rFonts w:cs="Times New Roman"/>
          <w:lang w:val="ru-RU"/>
        </w:rPr>
        <w:t xml:space="preserve">                </w:t>
      </w:r>
      <w:r>
        <w:rPr>
          <w:rFonts w:cs="Times New Roman"/>
        </w:rPr>
        <w:t>{{debtor_last_name_initials}}</w:t>
      </w:r>
      <w:r>
        <w:rPr>
          <w:rFonts w:cs="Times New Roman"/>
          <w:lang w:val="ru-RU" w:eastAsia="ru-RU"/>
        </w:rPr>
        <w:t xml:space="preserve"> </w:t>
      </w:r>
      <w:r>
        <w:rPr>
          <w:rFonts w:cs="Times New Roman"/>
        </w:rPr>
        <w:t xml:space="preserve">сможет в </w:t>
      </w:r>
      <w:r>
        <w:rPr>
          <w:rFonts w:cs="Times New Roman"/>
          <w:b/>
        </w:rPr>
        <w:t>течение непродолжительного времени</w:t>
      </w:r>
      <w:r>
        <w:rPr>
          <w:rFonts w:cs="Times New Roman"/>
        </w:rPr>
        <w:t xml:space="preserve"> исполнить </w:t>
      </w:r>
      <w:r>
        <w:rPr>
          <w:rFonts w:cs="Times New Roman"/>
          <w:b/>
        </w:rPr>
        <w:t>в полном объеме</w:t>
      </w:r>
      <w:r>
        <w:rPr>
          <w:rFonts w:cs="Times New Roman"/>
        </w:rPr>
        <w:t xml:space="preserve"> свои денежные обязательства, срок исполнения которых наступил, не имеется.</w:t>
      </w:r>
    </w:p>
    <w:p>
      <w:pPr>
        <w:pStyle w:val="style179"/>
        <w:suppressAutoHyphens w:val="false"/>
        <w:ind w:left="0" w:firstLine="709"/>
        <w:jc w:val="both"/>
        <w:rPr>
          <w:rFonts w:ascii="Times New Roman" w:cs="Times New Roman" w:hAnsi="Times New Roman"/>
        </w:rPr>
      </w:pPr>
      <w:r>
        <w:rPr>
          <w:rFonts w:ascii="Times New Roman" w:cs="Times New Roman" w:hAnsi="Times New Roman"/>
        </w:rPr>
        <w:t>В силу абз. 3 п. 4 ст. 213.4 Закона о банкротстве, по ходатайству должника суд вправе предоставить ему отсрочку внесения денежных средств в депозит на выплату вознаграждения финансовому управляющему сроком до дня судебного заседания по рассмотрению обоснованности заявления о признании его банкротом.</w:t>
      </w:r>
    </w:p>
    <w:p>
      <w:pPr>
        <w:pStyle w:val="style179"/>
        <w:suppressAutoHyphens w:val="false"/>
        <w:ind w:left="0" w:firstLine="709"/>
        <w:jc w:val="both"/>
        <w:rPr>
          <w:rFonts w:ascii="Times New Roman" w:cs="Times New Roman" w:hAnsi="Times New Roman"/>
        </w:rPr>
      </w:pPr>
      <w:r>
        <w:rPr>
          <w:rFonts w:ascii="Times New Roman" w:cs="Times New Roman" w:hAnsi="Times New Roman"/>
        </w:rPr>
        <w:t xml:space="preserve">Таким образом, имеются основания для признания </w:t>
      </w:r>
      <w:r>
        <w:rPr>
          <w:rFonts w:ascii="Times New Roman" w:cs="Times New Roman" w:hAnsi="Times New Roman"/>
        </w:rPr>
        <w:t>{{debtor_last_name_initials}} {{debtor_insolvent_word}} (банкротом)</w:t>
      </w:r>
      <w:r>
        <w:rPr>
          <w:rFonts w:ascii="Times New Roman" w:cs="Times New Roman" w:hAnsi="Times New Roman"/>
        </w:rPr>
        <w:t>.</w:t>
      </w:r>
    </w:p>
    <w:p>
      <w:pPr>
        <w:pStyle w:val="style4097"/>
        <w:ind w:firstLine="709"/>
        <w:jc w:val="both"/>
        <w:rPr>
          <w:rFonts w:cs="Times New Roman"/>
          <w:lang w:val="ru-RU"/>
        </w:rPr>
      </w:pPr>
      <w:r>
        <w:rPr>
          <w:rFonts w:cs="Times New Roman"/>
        </w:rPr>
        <w:t>В связи с вышеизложенным, руководствуясь п. 1, 3 ст. 213.3, 213.4, 213.6, 213.13,125 ФЗ «О несостоятельности (банкротстве)», 126 АПК РФ,</w:t>
      </w:r>
    </w:p>
    <w:p>
      <w:pPr>
        <w:pStyle w:val="style4097"/>
        <w:spacing w:before="240" w:after="240"/>
        <w:jc w:val="center"/>
        <w:rPr>
          <w:rFonts w:cs="Times New Roman"/>
        </w:rPr>
      </w:pPr>
      <w:r>
        <w:rPr>
          <w:rFonts w:cs="Times New Roman"/>
          <w:b/>
        </w:rPr>
        <w:t>ПРОШУ:</w:t>
      </w:r>
    </w:p>
    <w:p>
      <w:pPr>
        <w:pStyle w:val="style4097"/>
        <w:numPr>
          <w:ilvl w:val="0"/>
          <w:numId w:val="5"/>
        </w:numPr>
        <w:tabs>
          <w:tab w:val="left" w:leader="none" w:pos="0"/>
          <w:tab w:val="left" w:leader="none" w:pos="284"/>
          <w:tab w:val="left" w:leader="none" w:pos="709"/>
        </w:tabs>
        <w:ind w:firstLine="709"/>
        <w:jc w:val="both"/>
        <w:rPr>
          <w:rFonts w:cs="Times New Roman"/>
        </w:rPr>
      </w:pPr>
      <w:r>
        <w:rPr>
          <w:rFonts w:cs="Times New Roman"/>
        </w:rPr>
        <w:t>Признать {{debtor_last_name_initials}} – {{debtor_insolvent_word}} (банкротом);</w:t>
      </w:r>
    </w:p>
    <w:p>
      <w:pPr>
        <w:pStyle w:val="style4097"/>
        <w:numPr>
          <w:ilvl w:val="0"/>
          <w:numId w:val="5"/>
        </w:numPr>
        <w:tabs>
          <w:tab w:val="left" w:leader="none" w:pos="284"/>
          <w:tab w:val="left" w:leader="none" w:pos="709"/>
        </w:tabs>
        <w:ind w:firstLine="709"/>
        <w:jc w:val="both"/>
        <w:rPr>
          <w:rFonts w:cs="Times New Roman"/>
        </w:rPr>
      </w:pPr>
      <w:r>
        <w:rPr>
          <w:rFonts w:cs="Times New Roman" w:eastAsia="Calibri"/>
        </w:rPr>
        <w:t>Ввести процедуру реализации имущества;</w:t>
      </w:r>
    </w:p>
    <w:p>
      <w:pPr>
        <w:pStyle w:val="style4097"/>
        <w:numPr>
          <w:ilvl w:val="0"/>
          <w:numId w:val="5"/>
        </w:numPr>
        <w:tabs>
          <w:tab w:val="left" w:leader="none" w:pos="284"/>
          <w:tab w:val="left" w:leader="none" w:pos="709"/>
        </w:tabs>
        <w:ind w:firstLine="709"/>
        <w:jc w:val="both"/>
        <w:rPr>
          <w:rFonts w:cs="Times New Roman"/>
        </w:rPr>
      </w:pPr>
      <w:r>
        <w:rPr>
          <w:rFonts w:cs="Times New Roman" w:eastAsia="Calibri"/>
        </w:rPr>
        <w:t xml:space="preserve">Утвердить финансового управляющего из числа членов </w:t>
      </w:r>
      <w:r>
        <w:rPr>
          <w:rFonts w:cs="Times New Roman"/>
        </w:rPr>
        <w:t>{{financial_manager_info}}</w:t>
      </w:r>
    </w:p>
    <w:p>
      <w:pPr>
        <w:pStyle w:val="style4097"/>
        <w:numPr>
          <w:ilvl w:val="0"/>
          <w:numId w:val="5"/>
        </w:numPr>
        <w:tabs>
          <w:tab w:val="left" w:leader="none" w:pos="284"/>
          <w:tab w:val="left" w:leader="none" w:pos="709"/>
        </w:tabs>
        <w:ind w:firstLine="705"/>
        <w:jc w:val="both"/>
        <w:rPr>
          <w:rFonts w:cs="Times New Roman"/>
        </w:rPr>
      </w:pPr>
      <w:r>
        <w:rPr>
          <w:rFonts w:cs="Times New Roman"/>
        </w:rPr>
        <w:t>{{deposit_deferral_request}}</w:t>
      </w:r>
    </w:p>
    <w:p>
      <w:pPr>
        <w:pStyle w:val="style4097"/>
        <w:tabs>
          <w:tab w:val="left" w:leader="none" w:pos="284"/>
          <w:tab w:val="left" w:leader="none" w:pos="709"/>
        </w:tabs>
        <w:rPr>
          <w:rFonts w:cs="Times New Roman" w:eastAsia="Calibri"/>
          <w:b/>
          <w:bCs/>
          <w:lang w:val="ru-RU" w:eastAsia="ru-RU"/>
        </w:rPr>
      </w:pPr>
    </w:p>
    <w:p>
      <w:pPr>
        <w:pStyle w:val="style4097"/>
        <w:tabs>
          <w:tab w:val="left" w:leader="none" w:pos="284"/>
          <w:tab w:val="left" w:leader="none" w:pos="709"/>
        </w:tabs>
        <w:jc w:val="center"/>
        <w:rPr>
          <w:rFonts w:cs="Times New Roman" w:eastAsia="Calibri"/>
          <w:b/>
          <w:bCs/>
          <w:lang w:val="ru-RU" w:eastAsia="ru-RU"/>
        </w:rPr>
      </w:pPr>
      <w:r>
        <w:rPr>
          <w:rFonts w:cs="Times New Roman" w:eastAsia="Calibri"/>
          <w:b/>
          <w:bCs/>
          <w:lang w:val="ru-RU" w:eastAsia="ru-RU"/>
        </w:rPr>
        <w:t>ПРИЛОЖЕНИЕ:</w:t>
      </w:r>
    </w:p>
    <w:p>
      <w:pPr>
        <w:pStyle w:val="style4097"/>
        <w:tabs>
          <w:tab w:val="left" w:leader="none" w:pos="284"/>
          <w:tab w:val="left" w:leader="none" w:pos="709"/>
        </w:tabs>
        <w:jc w:val="center"/>
        <w:rPr>
          <w:rFonts w:cs="Times New Roman"/>
          <w:lang w:val="ru-RU"/>
        </w:rPr>
      </w:pPr>
    </w:p>
    <w:p>
      <w:pPr>
        <w:pStyle w:val="style0"/>
        <w:numPr>
          <w:ilvl w:val="0"/>
          <w:numId w:val="11"/>
        </w:numPr>
        <w:jc w:val="both"/>
        <w:rPr>
          <w:rFonts w:cs="Times New Roman"/>
          <w:lang w:val="ru-RU"/>
        </w:rPr>
      </w:pPr>
      <w:r>
        <w:rPr>
          <w:rFonts w:cs="Times New Roman"/>
        </w:rPr>
        <w:t>{{attachments_list}}</w:t>
      </w:r>
    </w:p>
    <w:p>
      <w:pPr>
        <w:pStyle w:val="style4097"/>
        <w:tabs>
          <w:tab w:val="left" w:leader="none" w:pos="993"/>
        </w:tabs>
        <w:jc w:val="both"/>
        <w:rPr>
          <w:rFonts w:cs="Times New Roman" w:eastAsia="Calibri"/>
          <w:lang w:val="ru-RU" w:eastAsia="ru-RU"/>
        </w:rPr>
      </w:pPr>
    </w:p>
    <w:p>
      <w:pPr>
        <w:pStyle w:val="style4097"/>
        <w:tabs>
          <w:tab w:val="left" w:leader="none" w:pos="993"/>
        </w:tabs>
        <w:jc w:val="both"/>
        <w:rPr>
          <w:rFonts w:cs="Times New Roman" w:eastAsia="Calibri"/>
          <w:lang w:val="ru-RU" w:eastAsia="ru-RU"/>
        </w:rPr>
      </w:pPr>
    </w:p>
    <w:p>
      <w:pPr>
        <w:pStyle w:val="style4097"/>
        <w:tabs>
          <w:tab w:val="left" w:leader="none" w:pos="993"/>
        </w:tabs>
        <w:ind w:firstLine="15"/>
        <w:jc w:val="both"/>
        <w:rPr>
          <w:rFonts w:cs="Times New Roman" w:eastAsia="Calibri"/>
          <w:lang w:val="ru-RU" w:eastAsia="ru-RU"/>
        </w:rPr>
      </w:pPr>
      <w:r>
        <w:rPr>
          <w:rFonts w:cs="Times New Roman" w:eastAsia="Calibri"/>
          <w:lang w:val="ru-RU" w:eastAsia="ru-RU"/>
        </w:rPr>
        <w:t>С уважением,</w:t>
      </w:r>
    </w:p>
    <w:p>
      <w:pPr>
        <w:pStyle w:val="style4097"/>
        <w:tabs>
          <w:tab w:val="left" w:leader="none" w:pos="993"/>
        </w:tabs>
        <w:ind w:firstLine="15"/>
        <w:jc w:val="both"/>
        <w:rPr>
          <w:rFonts w:cs="Times New Roman"/>
          <w:lang w:val="en-US"/>
        </w:rPr>
      </w:pPr>
      <w:r>
        <w:rPr>
          <w:rFonts w:cs="Times New Roman" w:eastAsia="Calibri"/>
          <w:lang w:val="en-US" w:eastAsia="ru-RU"/>
        </w:rPr>
        <w:t>{{debtor_last_name_initials}}            {{date}}</w:t>
      </w:r>
    </w:p>
    <w:sectPr>
      <w:pgSz w:w="11906" w:h="16838"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Tahoma">
    <w:altName w:val="Tahoma"/>
    <w:panose1 w:val="020b0604030000040204"/>
    <w:charset w:val="cc"/>
    <w:family w:val="swiss"/>
    <w:pitch w:val="variable"/>
    <w:sig w:usb0="E1002EFF" w:usb1="C000605B" w:usb2="00000029" w:usb3="00000000" w:csb0="000101FF" w:csb1="00000000"/>
  </w:font>
  <w:font w:name="Arial">
    <w:altName w:val="Arial"/>
    <w:panose1 w:val="020b0604020000020204"/>
    <w:charset w:val="cc"/>
    <w:family w:val="swiss"/>
    <w:pitch w:val="variable"/>
    <w:sig w:usb0="E0002EFF" w:usb1="C000785B" w:usb2="00000009" w:usb3="00000000" w:csb0="000001FF" w:csb1="00000000"/>
  </w:font>
  <w:font w:name="Microsoft YaHei">
    <w:altName w:val="Microsoft YaHei"/>
    <w:panose1 w:val="020b0503020000020204"/>
    <w:charset w:val="86"/>
    <w:family w:val="swiss"/>
    <w:pitch w:val="variable"/>
    <w:sig w:usb0="80000287" w:usb1="2ACF3C50" w:usb2="00000016" w:usb3="00000000" w:csb0="0004001F" w:csb1="00000000"/>
  </w:font>
  <w:font w:name="Calibri">
    <w:altName w:val="Calibri"/>
    <w:panose1 w:val="020f0502020000030204"/>
    <w:charset w:val="cc"/>
    <w:family w:val="swiss"/>
    <w:pitch w:val="variable"/>
    <w:sig w:usb0="E4002EFF" w:usb1="C200247B" w:usb2="00000009" w:usb3="00000000" w:csb0="000001FF" w:csb1="00000000"/>
  </w:font>
  <w:font w:name="OpenSymbol">
    <w:altName w:val="OpenSymbol"/>
    <w:panose1 w:val="00000000000000000000"/>
    <w:charset w:val="00"/>
    <w:family w:val="auto"/>
    <w:pitch w:val="variable"/>
    <w:sig w:usb0="800000AF" w:usb1="1001ECEA" w:usb2="00000000" w:usb3="00000000" w:csb0="00000001" w:csb1="00000000"/>
  </w:font>
  <w:font w:name="Calibri Light">
    <w:altName w:val="Calibri Light"/>
    <w:panose1 w:val="020f0302020000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F8E290C"/>
    <w:lvl w:ilvl="0" w:tplc="92509F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0000001"/>
    <w:multiLevelType w:val="hybridMultilevel"/>
    <w:tmpl w:val="4C78E4D6"/>
    <w:lvl w:ilvl="0" w:tplc="CF2C41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00000002"/>
    <w:multiLevelType w:val="multilevel"/>
    <w:tmpl w:val="44109AD4"/>
    <w:styleLink w:val="style4106"/>
    <w:lvl w:ilvl="0">
      <w:start w:val="1"/>
      <w:numFmt w:val="decimal"/>
      <w:lvlText w:val="%1."/>
      <w:lvlJc w:val="left"/>
      <w:pPr/>
    </w:lvl>
    <w:lvl w:ilvl="1">
      <w:start w:val="1"/>
      <w:numFmt w:val="decimal"/>
      <w:lvlText w:val="%2."/>
      <w:lvlJc w:val="left"/>
      <w:pPr/>
    </w:lvl>
    <w:lvl w:ilvl="2">
      <w:start w:val="1"/>
      <w:numFmt w:val="decimal"/>
      <w:lvlText w:val="%1.%2.%3."/>
      <w:lvlJc w:val="left"/>
      <w:pPr/>
      <w:rPr>
        <w:b/>
        <w:bCs/>
      </w:rPr>
    </w:lvl>
    <w:lvl w:ilvl="3">
      <w:start w:val="1"/>
      <w:numFmt w:val="decimal"/>
      <w:lvlText w:val="%1.%2.%3.%4."/>
      <w:lvlJc w:val="left"/>
      <w:pPr/>
    </w:lvl>
    <w:lvl w:ilvl="4">
      <w:start w:val="1"/>
      <w:numFmt w:val="decimal"/>
      <w:lvlText w:val="%1.%2.%3.%4.%5."/>
      <w:lvlJc w:val="left"/>
      <w:pPr/>
    </w:lvl>
    <w:lvl w:ilvl="5">
      <w:start w:val="1"/>
      <w:numFmt w:val="decimal"/>
      <w:lvlText w:val="%1.%2.%3.%4.%5.%6."/>
      <w:lvlJc w:val="left"/>
      <w:pPr/>
    </w:lvl>
    <w:lvl w:ilvl="6">
      <w:start w:val="1"/>
      <w:numFmt w:val="decimal"/>
      <w:lvlText w:val="%1.%2.%3.%4.%5.%6.%7."/>
      <w:lvlJc w:val="left"/>
      <w:pPr/>
    </w:lvl>
    <w:lvl w:ilvl="7">
      <w:start w:val="1"/>
      <w:numFmt w:val="decimal"/>
      <w:lvlText w:val="%1.%2.%3.%4.%5.%6.%7.%8."/>
      <w:lvlJc w:val="left"/>
      <w:pPr/>
    </w:lvl>
    <w:lvl w:ilvl="8">
      <w:start w:val="1"/>
      <w:numFmt w:val="decimal"/>
      <w:lvlText w:val="%1.%2.%3.%4.%5.%6.%7.%8.%9."/>
      <w:lvlJc w:val="left"/>
      <w:pPr/>
    </w:lvl>
  </w:abstractNum>
  <w:abstractNum w:abstractNumId="3">
    <w:nsid w:val="00000003"/>
    <w:multiLevelType w:val="multilevel"/>
    <w:tmpl w:val="7A56D354"/>
    <w:styleLink w:val="style4107"/>
    <w:lvl w:ilvl="0">
      <w:start w:val="1"/>
      <w:numFmt w:val="decimal"/>
      <w:lvlText w:val="%1."/>
      <w:lvlJc w:val="left"/>
      <w:pPr/>
    </w:lvl>
    <w:lvl w:ilvl="1">
      <w:start w:val="1"/>
      <w:numFmt w:val="lowerLetter"/>
      <w:lvlText w:val="%2."/>
      <w:lvlJc w:val="left"/>
      <w:pPr/>
    </w:lvl>
    <w:lvl w:ilvl="2">
      <w:start w:val="1"/>
      <w:numFmt w:val="lowerRoman"/>
      <w:lvlText w:val="%1.%2.%3."/>
      <w:lvlJc w:val="right"/>
      <w:pPr/>
    </w:lvl>
    <w:lvl w:ilvl="3">
      <w:start w:val="1"/>
      <w:numFmt w:val="decimal"/>
      <w:lvlText w:val="%1.%2.%3.%4."/>
      <w:lvlJc w:val="left"/>
      <w:pPr/>
    </w:lvl>
    <w:lvl w:ilvl="4">
      <w:start w:val="1"/>
      <w:numFmt w:val="lowerLetter"/>
      <w:lvlText w:val="%1.%2.%3.%4.%5."/>
      <w:lvlJc w:val="left"/>
      <w:pPr/>
    </w:lvl>
    <w:lvl w:ilvl="5">
      <w:start w:val="1"/>
      <w:numFmt w:val="lowerRoman"/>
      <w:lvlText w:val="%1.%2.%3.%4.%5.%6."/>
      <w:lvlJc w:val="right"/>
      <w:pPr/>
    </w:lvl>
    <w:lvl w:ilvl="6">
      <w:start w:val="1"/>
      <w:numFmt w:val="decimal"/>
      <w:lvlText w:val="%1.%2.%3.%4.%5.%6.%7."/>
      <w:lvlJc w:val="left"/>
      <w:pPr/>
    </w:lvl>
    <w:lvl w:ilvl="7">
      <w:start w:val="1"/>
      <w:numFmt w:val="lowerLetter"/>
      <w:lvlText w:val="%1.%2.%3.%4.%5.%6.%7.%8."/>
      <w:lvlJc w:val="left"/>
      <w:pPr/>
    </w:lvl>
    <w:lvl w:ilvl="8">
      <w:start w:val="1"/>
      <w:numFmt w:val="lowerRoman"/>
      <w:lvlText w:val="%1.%2.%3.%4.%5.%6.%7.%8.%9."/>
      <w:lvlJc w:val="right"/>
      <w:pPr/>
    </w:lvl>
  </w:abstractNum>
  <w:abstractNum w:abstractNumId="4">
    <w:nsid w:val="00000004"/>
    <w:multiLevelType w:val="hybridMultilevel"/>
    <w:tmpl w:val="BA7EEB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0000005"/>
    <w:multiLevelType w:val="hybridMultilevel"/>
    <w:tmpl w:val="A0183E3A"/>
    <w:lvl w:ilvl="0" w:tplc="4218075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nsid w:val="00000006"/>
    <w:multiLevelType w:val="multilevel"/>
    <w:tmpl w:val="DA92D460"/>
    <w:styleLink w:val="style4105"/>
    <w:lvl w:ilvl="0">
      <w:start w:val="1"/>
      <w:numFmt w:val="decimal"/>
      <w:lvlText w:val="%1."/>
      <w:lvlJc w:val="left"/>
      <w:pPr/>
    </w:lvl>
    <w:lvl w:ilvl="1">
      <w:start w:val="1"/>
      <w:numFmt w:val="lowerLetter"/>
      <w:lvlText w:val="%2."/>
      <w:lvlJc w:val="left"/>
      <w:pPr/>
    </w:lvl>
    <w:lvl w:ilvl="2">
      <w:start w:val="1"/>
      <w:numFmt w:val="lowerRoman"/>
      <w:lvlText w:val="%1.%2.%3."/>
      <w:lvlJc w:val="right"/>
      <w:pPr/>
    </w:lvl>
    <w:lvl w:ilvl="3">
      <w:start w:val="1"/>
      <w:numFmt w:val="decimal"/>
      <w:lvlText w:val="%1.%2.%3.%4."/>
      <w:lvlJc w:val="left"/>
      <w:pPr/>
    </w:lvl>
    <w:lvl w:ilvl="4">
      <w:start w:val="1"/>
      <w:numFmt w:val="lowerLetter"/>
      <w:lvlText w:val="%1.%2.%3.%4.%5."/>
      <w:lvlJc w:val="left"/>
      <w:pPr/>
    </w:lvl>
    <w:lvl w:ilvl="5">
      <w:start w:val="1"/>
      <w:numFmt w:val="lowerRoman"/>
      <w:lvlText w:val="%1.%2.%3.%4.%5.%6."/>
      <w:lvlJc w:val="right"/>
      <w:pPr/>
    </w:lvl>
    <w:lvl w:ilvl="6">
      <w:start w:val="1"/>
      <w:numFmt w:val="decimal"/>
      <w:lvlText w:val="%1.%2.%3.%4.%5.%6.%7."/>
      <w:lvlJc w:val="left"/>
      <w:pPr/>
    </w:lvl>
    <w:lvl w:ilvl="7">
      <w:start w:val="1"/>
      <w:numFmt w:val="lowerLetter"/>
      <w:lvlText w:val="%1.%2.%3.%4.%5.%6.%7.%8."/>
      <w:lvlJc w:val="left"/>
      <w:pPr/>
    </w:lvl>
    <w:lvl w:ilvl="8">
      <w:start w:val="1"/>
      <w:numFmt w:val="lowerRoman"/>
      <w:lvlText w:val="%1.%2.%3.%4.%5.%6.%7.%8.%9."/>
      <w:lvlJc w:val="right"/>
      <w:pPr/>
    </w:lvl>
  </w:abstractNum>
  <w:abstractNum w:abstractNumId="7">
    <w:nsid w:val="00000007"/>
    <w:multiLevelType w:val="hybridMultilevel"/>
    <w:tmpl w:val="FFCC00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00000008"/>
    <w:multiLevelType w:val="multilevel"/>
    <w:tmpl w:val="0A6C1A04"/>
    <w:styleLink w:val="style4108"/>
    <w:lvl w:ilvl="0">
      <w:start w:val="1"/>
      <w:numFmt w:val="decimal"/>
      <w:lvlText w:val="%1."/>
      <w:lvlJc w:val="left"/>
      <w:pPr/>
    </w:lvl>
    <w:lvl w:ilvl="1">
      <w:start w:val="1"/>
      <w:numFmt w:val="decimal"/>
      <w:lvlText w:val="%2."/>
      <w:lvlJc w:val="left"/>
      <w:pPr/>
    </w:lvl>
    <w:lvl w:ilvl="2">
      <w:start w:val="1"/>
      <w:numFmt w:val="decimal"/>
      <w:lvlText w:val="%1.%2.%3."/>
      <w:lvlJc w:val="left"/>
      <w:pPr/>
      <w:rPr>
        <w:b/>
        <w:bCs/>
      </w:rPr>
    </w:lvl>
    <w:lvl w:ilvl="3">
      <w:start w:val="1"/>
      <w:numFmt w:val="decimal"/>
      <w:lvlText w:val="%1.%2.%3.%4."/>
      <w:lvlJc w:val="left"/>
      <w:pPr/>
    </w:lvl>
    <w:lvl w:ilvl="4">
      <w:start w:val="1"/>
      <w:numFmt w:val="decimal"/>
      <w:lvlText w:val="%1.%2.%3.%4.%5."/>
      <w:lvlJc w:val="left"/>
      <w:pPr/>
    </w:lvl>
    <w:lvl w:ilvl="5">
      <w:start w:val="1"/>
      <w:numFmt w:val="decimal"/>
      <w:lvlText w:val="%1.%2.%3.%4.%5.%6."/>
      <w:lvlJc w:val="left"/>
      <w:pPr/>
    </w:lvl>
    <w:lvl w:ilvl="6">
      <w:start w:val="1"/>
      <w:numFmt w:val="decimal"/>
      <w:lvlText w:val="%1.%2.%3.%4.%5.%6.%7."/>
      <w:lvlJc w:val="left"/>
      <w:pPr/>
    </w:lvl>
    <w:lvl w:ilvl="7">
      <w:start w:val="1"/>
      <w:numFmt w:val="decimal"/>
      <w:lvlText w:val="%1.%2.%3.%4.%5.%6.%7.%8."/>
      <w:lvlJc w:val="left"/>
      <w:pPr/>
    </w:lvl>
    <w:lvl w:ilvl="8">
      <w:start w:val="1"/>
      <w:numFmt w:val="decimal"/>
      <w:lvlText w:val="%1.%2.%3.%4.%5.%6.%7.%8.%9."/>
      <w:lvlJc w:val="left"/>
      <w:pPr/>
    </w:lvl>
  </w:abstractNum>
  <w:abstractNum w:abstractNumId="9">
    <w:nsid w:val="00000009"/>
    <w:multiLevelType w:val="hybridMultilevel"/>
    <w:tmpl w:val="E0FCD43A"/>
    <w:lvl w:ilvl="0" w:tplc="54C8E864">
      <w:start w:val="1"/>
      <w:numFmt w:val="decimal"/>
      <w:lvlText w:val="%1."/>
      <w:lvlJc w:val="left"/>
      <w:pPr>
        <w:ind w:left="1140" w:hanging="360"/>
      </w:pPr>
      <w:rPr>
        <w:rFonts w:hint="default"/>
      </w:r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10">
    <w:nsid w:val="0000000A"/>
    <w:multiLevelType w:val="hybridMultilevel"/>
    <w:tmpl w:val="9A74D16C"/>
    <w:lvl w:ilvl="0" w:tplc="6DE8FCCA">
      <w:start w:val="1"/>
      <w:numFmt w:val="decimal"/>
      <w:lvlText w:val="%1."/>
      <w:lvlJc w:val="left"/>
      <w:pPr>
        <w:ind w:left="1050" w:hanging="360"/>
      </w:pPr>
      <w:rPr>
        <w:rFonts w:cs="Tahoma" w:hint="default"/>
        <w:b w:val="false"/>
        <w:color w:val="auto"/>
      </w:rPr>
    </w:lvl>
    <w:lvl w:ilvl="1" w:tplc="04190019" w:tentative="1">
      <w:start w:val="1"/>
      <w:numFmt w:val="lowerLetter"/>
      <w:lvlText w:val="%2."/>
      <w:lvlJc w:val="left"/>
      <w:pPr>
        <w:ind w:left="1770" w:hanging="360"/>
      </w:pPr>
    </w:lvl>
    <w:lvl w:ilvl="2" w:tplc="0419001B" w:tentative="1">
      <w:start w:val="1"/>
      <w:numFmt w:val="lowerRoman"/>
      <w:lvlText w:val="%3."/>
      <w:lvlJc w:val="right"/>
      <w:pPr>
        <w:ind w:left="2490" w:hanging="180"/>
      </w:pPr>
    </w:lvl>
    <w:lvl w:ilvl="3" w:tplc="0419000F" w:tentative="1">
      <w:start w:val="1"/>
      <w:numFmt w:val="decimal"/>
      <w:lvlText w:val="%4."/>
      <w:lvlJc w:val="left"/>
      <w:pPr>
        <w:ind w:left="3210" w:hanging="360"/>
      </w:pPr>
    </w:lvl>
    <w:lvl w:ilvl="4" w:tplc="04190019" w:tentative="1">
      <w:start w:val="1"/>
      <w:numFmt w:val="lowerLetter"/>
      <w:lvlText w:val="%5."/>
      <w:lvlJc w:val="left"/>
      <w:pPr>
        <w:ind w:left="3930" w:hanging="360"/>
      </w:pPr>
    </w:lvl>
    <w:lvl w:ilvl="5" w:tplc="0419001B" w:tentative="1">
      <w:start w:val="1"/>
      <w:numFmt w:val="lowerRoman"/>
      <w:lvlText w:val="%6."/>
      <w:lvlJc w:val="right"/>
      <w:pPr>
        <w:ind w:left="4650" w:hanging="180"/>
      </w:pPr>
    </w:lvl>
    <w:lvl w:ilvl="6" w:tplc="0419000F" w:tentative="1">
      <w:start w:val="1"/>
      <w:numFmt w:val="decimal"/>
      <w:lvlText w:val="%7."/>
      <w:lvlJc w:val="left"/>
      <w:pPr>
        <w:ind w:left="5370" w:hanging="360"/>
      </w:pPr>
    </w:lvl>
    <w:lvl w:ilvl="7" w:tplc="04190019" w:tentative="1">
      <w:start w:val="1"/>
      <w:numFmt w:val="lowerLetter"/>
      <w:lvlText w:val="%8."/>
      <w:lvlJc w:val="left"/>
      <w:pPr>
        <w:ind w:left="6090" w:hanging="360"/>
      </w:pPr>
    </w:lvl>
    <w:lvl w:ilvl="8" w:tplc="0419001B" w:tentative="1">
      <w:start w:val="1"/>
      <w:numFmt w:val="lowerRoman"/>
      <w:lvlText w:val="%9."/>
      <w:lvlJc w:val="right"/>
      <w:pPr>
        <w:ind w:left="6810" w:hanging="180"/>
      </w:pPr>
    </w:lvl>
  </w:abstractNum>
  <w:num w:numId="1">
    <w:abstractNumId w:val="6"/>
  </w:num>
  <w:num w:numId="2">
    <w:abstractNumId w:val="2"/>
  </w:num>
  <w:num w:numId="3">
    <w:abstractNumId w:val="3"/>
  </w:num>
  <w:num w:numId="4">
    <w:abstractNumId w:val="8"/>
  </w:num>
  <w:num w:numId="5">
    <w:abstractNumId w:val="3"/>
    <w:lvlOverride w:ilvl="0">
      <w:startOverride w:val="1"/>
    </w:lvlOverride>
  </w:num>
  <w:num w:numId="6">
    <w:abstractNumId w:val="6"/>
    <w:lvlOverride w:ilvl="0">
      <w:startOverride w:val="1"/>
    </w:lvlOverride>
  </w:num>
  <w:num w:numId="7">
    <w:abstractNumId w:val="5"/>
  </w:num>
  <w:num w:numId="8">
    <w:abstractNumId w:val="9"/>
  </w:num>
  <w:num w:numId="9">
    <w:abstractNumId w:val="10"/>
  </w:num>
  <w:num w:numId="10">
    <w:abstractNumId w:val="0"/>
  </w:num>
  <w:num w:numId="11">
    <w:abstractNumId w:val="4"/>
  </w:num>
  <w:num w:numId="12">
    <w:abstractNumId w:val="1"/>
  </w:num>
  <w:num w:numId="13">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ahoma" w:eastAsia="Andale Sans UI" w:hAnsi="Times New Roman"/>
        <w:lang w:val="ru-RU" w:bidi="ar-SA" w:eastAsia="ru-RU"/>
      </w:rPr>
    </w:rPrDefault>
    <w:pPrDefault>
      <w:pPr/>
    </w:pPrDefault>
  </w:docDefaults>
  <w:style w:type="paragraph" w:default="1" w:styleId="style0">
    <w:name w:val="Normal"/>
    <w:next w:val="style0"/>
    <w:qFormat/>
    <w:pPr>
      <w:widowControl w:val="false"/>
      <w:suppressAutoHyphens/>
      <w:autoSpaceDN w:val="false"/>
      <w:textAlignment w:val="baseline"/>
    </w:pPr>
    <w:rPr>
      <w:kern w:val="3"/>
      <w:sz w:val="24"/>
      <w:szCs w:val="24"/>
      <w:lang w:val="de-DE" w:bidi="fa-IR" w:eastAsia="ja-JP"/>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Standard"/>
    <w:next w:val="style4097"/>
    <w:pPr>
      <w:suppressAutoHyphens/>
      <w:autoSpaceDN w:val="false"/>
      <w:textAlignment w:val="baseline"/>
    </w:pPr>
    <w:rPr>
      <w:kern w:val="3"/>
      <w:sz w:val="24"/>
      <w:szCs w:val="24"/>
      <w:lang w:val="de-DE" w:bidi="fa-IR" w:eastAsia="ja-JP"/>
    </w:rPr>
  </w:style>
  <w:style w:type="paragraph" w:customStyle="1" w:styleId="style4098">
    <w:name w:val="Heading"/>
    <w:basedOn w:val="style4097"/>
    <w:next w:val="style4099"/>
    <w:pPr>
      <w:keepNext/>
      <w:spacing w:before="240" w:after="120"/>
    </w:pPr>
    <w:rPr>
      <w:rFonts w:ascii="Arial" w:cs="Arial" w:eastAsia="Microsoft YaHei" w:hAnsi="Arial"/>
      <w:sz w:val="28"/>
      <w:szCs w:val="28"/>
    </w:rPr>
  </w:style>
  <w:style w:type="paragraph" w:customStyle="1" w:styleId="style4099">
    <w:name w:val="Text body"/>
    <w:basedOn w:val="style4097"/>
    <w:next w:val="style4099"/>
    <w:pPr>
      <w:spacing w:after="120"/>
    </w:pPr>
    <w:rPr/>
  </w:style>
  <w:style w:type="paragraph" w:styleId="style47">
    <w:name w:val="List"/>
    <w:basedOn w:val="style4099"/>
    <w:next w:val="style47"/>
    <w:pPr/>
    <w:rPr>
      <w:rFonts w:cs="Arial"/>
    </w:rPr>
  </w:style>
  <w:style w:type="paragraph" w:styleId="style34">
    <w:name w:val="caption"/>
    <w:basedOn w:val="style4097"/>
    <w:next w:val="style34"/>
    <w:pPr>
      <w:suppressLineNumbers/>
      <w:spacing w:before="120" w:after="120"/>
    </w:pPr>
    <w:rPr>
      <w:i/>
      <w:iCs/>
    </w:rPr>
  </w:style>
  <w:style w:type="paragraph" w:customStyle="1" w:styleId="style4100">
    <w:name w:val="Index"/>
    <w:basedOn w:val="style4097"/>
    <w:next w:val="style4100"/>
    <w:pPr>
      <w:suppressLineNumbers/>
    </w:pPr>
    <w:rPr>
      <w:rFonts w:cs="Arial"/>
    </w:rPr>
  </w:style>
  <w:style w:type="paragraph" w:styleId="style179">
    <w:name w:val="List Paragraph"/>
    <w:basedOn w:val="style4097"/>
    <w:next w:val="style179"/>
    <w:pPr>
      <w:ind w:left="720"/>
    </w:pPr>
    <w:rPr>
      <w:rFonts w:ascii="Calibri" w:cs="Calibri" w:eastAsia="Calibri" w:hAnsi="Calibri"/>
      <w:lang w:eastAsia="ar-SA"/>
    </w:rPr>
  </w:style>
  <w:style w:type="character" w:customStyle="1" w:styleId="style4101">
    <w:name w:val="Bullet Symbols"/>
    <w:next w:val="style4101"/>
    <w:rPr>
      <w:rFonts w:ascii="OpenSymbol" w:cs="OpenSymbol" w:eastAsia="OpenSymbol" w:hAnsi="OpenSymbol"/>
    </w:rPr>
  </w:style>
  <w:style w:type="character" w:customStyle="1" w:styleId="style4102">
    <w:name w:val="Numbering Symbols"/>
    <w:next w:val="style4102"/>
    <w:rPr>
      <w:b/>
      <w:bCs/>
    </w:rPr>
  </w:style>
  <w:style w:type="character" w:customStyle="1" w:styleId="style4103">
    <w:name w:val="wmi-callto"/>
    <w:basedOn w:val="style65"/>
    <w:next w:val="style4103"/>
  </w:style>
  <w:style w:type="character" w:customStyle="1" w:styleId="style4104">
    <w:name w:val="ListLabel 1"/>
    <w:next w:val="style4104"/>
    <w:rPr>
      <w:b/>
      <w:bCs/>
    </w:rPr>
  </w:style>
  <w:style w:type="numbering" w:customStyle="1" w:styleId="style4105">
    <w:name w:val="WWNum1"/>
    <w:basedOn w:val="style107"/>
    <w:next w:val="style4105"/>
    <w:pPr>
      <w:numPr>
        <w:ilvl w:val="0"/>
        <w:numId w:val="1"/>
      </w:numPr>
    </w:pPr>
  </w:style>
  <w:style w:type="numbering" w:customStyle="1" w:styleId="style4106">
    <w:name w:val="WWNum2"/>
    <w:basedOn w:val="style107"/>
    <w:next w:val="style4106"/>
    <w:pPr>
      <w:numPr>
        <w:ilvl w:val="0"/>
        <w:numId w:val="2"/>
      </w:numPr>
    </w:pPr>
  </w:style>
  <w:style w:type="numbering" w:customStyle="1" w:styleId="style4107">
    <w:name w:val="WWNum3"/>
    <w:basedOn w:val="style107"/>
    <w:next w:val="style4107"/>
    <w:pPr>
      <w:numPr>
        <w:ilvl w:val="0"/>
        <w:numId w:val="3"/>
      </w:numPr>
    </w:pPr>
  </w:style>
  <w:style w:type="numbering" w:customStyle="1" w:styleId="style4108">
    <w:name w:val="WWNum4"/>
    <w:basedOn w:val="style107"/>
    <w:next w:val="style4108"/>
    <w:pPr>
      <w:numPr>
        <w:ilvl w:val="0"/>
        <w:numId w:val="4"/>
      </w:numPr>
    </w:pPr>
  </w:style>
  <w:style w:type="paragraph" w:styleId="style153">
    <w:name w:val="Balloon Text"/>
    <w:basedOn w:val="style0"/>
    <w:next w:val="style153"/>
    <w:link w:val="style4109"/>
    <w:uiPriority w:val="99"/>
    <w:pPr/>
    <w:rPr>
      <w:rFonts w:ascii="Tahoma" w:hAnsi="Tahoma"/>
      <w:sz w:val="16"/>
      <w:szCs w:val="16"/>
    </w:rPr>
  </w:style>
  <w:style w:type="character" w:customStyle="1" w:styleId="style4109">
    <w:name w:val="Текст выноски Знак"/>
    <w:next w:val="style4109"/>
    <w:link w:val="style153"/>
    <w:uiPriority w:val="99"/>
    <w:rPr>
      <w:rFonts w:ascii="Tahoma" w:hAnsi="Tahoma"/>
      <w:kern w:val="3"/>
      <w:sz w:val="16"/>
      <w:szCs w:val="16"/>
      <w:lang w:val="de-DE" w:bidi="fa-IR" w:eastAsia="ja-JP"/>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92ABD-62EF-48D2-863C-E283A0CC0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Words>1131</Words>
  <Pages>4</Pages>
  <Characters>8379</Characters>
  <Application>WPS Office</Application>
  <DocSecurity>0</DocSecurity>
  <Paragraphs>68</Paragraphs>
  <ScaleCrop>false</ScaleCrop>
  <LinksUpToDate>false</LinksUpToDate>
  <CharactersWithSpaces>9503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2025-12-21T21:09:00Z</dcterms:created>
  <dc:creator>Право-Маркетолог</dc:creator>
  <lastModifiedBy>23127PN0CG</lastModifiedBy>
  <lastPrinted>2023-03-09T07:20:00Z</lastPrinted>
  <dcterms:modified xsi:type="dcterms:W3CDTF">2025-12-28T20:57:29Z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ICV">
    <vt:lpwstr>adfe3e545ac840c3a6816cf519ef8da9</vt:lpwstr>
  </property>
</Properties>
</file>