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2FD1" w14:textId="77777777" w:rsidR="007E1095" w:rsidRPr="000C6E04" w:rsidRDefault="007E1095" w:rsidP="007E1095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C6E04">
        <w:rPr>
          <w:rFonts w:ascii="Times New Roman" w:eastAsia="MS Mincho" w:hAnsi="Times New Roman" w:cs="Times New Roman"/>
          <w:b/>
          <w:sz w:val="24"/>
          <w:szCs w:val="24"/>
        </w:rPr>
        <w:t>PUBH 7485/8485</w:t>
      </w:r>
    </w:p>
    <w:p w14:paraId="15892957" w14:textId="77777777" w:rsidR="007E1095" w:rsidRPr="000C6E04" w:rsidRDefault="007E1095" w:rsidP="007E1095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Homework 2</w:t>
      </w:r>
    </w:p>
    <w:p w14:paraId="4A039BDD" w14:textId="77777777" w:rsidR="007E1095" w:rsidRDefault="007E1095" w:rsidP="007E109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77F3C0A" w14:textId="77777777" w:rsidR="007E1095" w:rsidRDefault="007E1095" w:rsidP="007E1095">
      <w:pPr>
        <w:rPr>
          <w:rFonts w:ascii="Times New Roman" w:eastAsia="MS Mincho" w:hAnsi="Times New Roman" w:cs="Times New Roman"/>
          <w:sz w:val="24"/>
          <w:szCs w:val="24"/>
        </w:rPr>
      </w:pPr>
      <w:r w:rsidRPr="000C6E04">
        <w:rPr>
          <w:rFonts w:ascii="Times New Roman" w:eastAsia="MS Mincho" w:hAnsi="Times New Roman" w:cs="Times New Roman"/>
          <w:sz w:val="24"/>
          <w:szCs w:val="24"/>
        </w:rPr>
        <w:t>The data for this assignment</w:t>
      </w:r>
      <w:r>
        <w:rPr>
          <w:rFonts w:ascii="Times New Roman" w:eastAsia="MS Mincho" w:hAnsi="Times New Roman" w:cs="Times New Roman"/>
          <w:sz w:val="24"/>
          <w:szCs w:val="24"/>
        </w:rPr>
        <w:t>, as in the first assignment,</w:t>
      </w:r>
      <w:r w:rsidRPr="000C6E04">
        <w:rPr>
          <w:rFonts w:ascii="Times New Roman" w:eastAsia="MS Mincho" w:hAnsi="Times New Roman" w:cs="Times New Roman"/>
          <w:sz w:val="24"/>
          <w:szCs w:val="24"/>
        </w:rPr>
        <w:t xml:space="preserve"> come from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obstetrics and periodontal therapy (OPT) study </w:t>
      </w:r>
      <w:r w:rsidRPr="000C6E04">
        <w:rPr>
          <w:rFonts w:ascii="Times New Roman" w:eastAsia="MS Mincho" w:hAnsi="Times New Roman" w:cs="Times New Roman"/>
          <w:sz w:val="24"/>
          <w:szCs w:val="24"/>
        </w:rPr>
        <w:t xml:space="preserve">which </w:t>
      </w:r>
      <w:r w:rsidRPr="002873E4">
        <w:rPr>
          <w:rFonts w:ascii="Times New Roman" w:eastAsia="MS Mincho" w:hAnsi="Times New Roman" w:cs="Times New Roman"/>
          <w:sz w:val="24"/>
          <w:szCs w:val="24"/>
        </w:rPr>
        <w:t>tested whether or not treatment of maternal periodontal disease could reduce pre-term birth and improve other birth outcomes.</w:t>
      </w:r>
    </w:p>
    <w:p w14:paraId="372EFB70" w14:textId="77777777" w:rsidR="007E1095" w:rsidRPr="00535A0C" w:rsidRDefault="007E1095" w:rsidP="00535A0C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 w:rsidRPr="000C6E04">
        <w:rPr>
          <w:rFonts w:ascii="Times New Roman" w:eastAsia="MS Mincho" w:hAnsi="Times New Roman" w:cs="Times New Roman"/>
          <w:sz w:val="24"/>
          <w:szCs w:val="24"/>
        </w:rPr>
        <w:t xml:space="preserve">Consider estimating the causal treatment effect using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) propensity score stratification and ii) </w:t>
      </w:r>
      <w:r w:rsidRPr="000C6E04">
        <w:rPr>
          <w:rFonts w:ascii="Times New Roman" w:eastAsia="MS Mincho" w:hAnsi="Times New Roman" w:cs="Times New Roman"/>
          <w:sz w:val="24"/>
          <w:szCs w:val="24"/>
        </w:rPr>
        <w:t>inverse probability weighting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(for the purposes of this assignment, please use the IPW2 estimator for the course notes)</w:t>
      </w:r>
      <w:r w:rsidRPr="000C6E04">
        <w:rPr>
          <w:rFonts w:ascii="Times New Roman" w:eastAsia="MS Mincho" w:hAnsi="Times New Roman" w:cs="Times New Roman"/>
          <w:sz w:val="24"/>
          <w:szCs w:val="24"/>
        </w:rPr>
        <w:t xml:space="preserve">. For each of these scenarios, please report the estimated average (causal) treatment effect, standard error, and 95% confidence interval in a table.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Please have a separate table for each outcome and for each estimation approach (propensity score stratification and inverse probability weighting). Note that </w:t>
      </w:r>
      <w:proofErr w:type="spellStart"/>
      <w:r w:rsidRPr="00725CC8">
        <w:rPr>
          <w:rFonts w:ascii="Times New Roman" w:eastAsia="MS Mincho" w:hAnsi="Times New Roman" w:cs="Times New Roman"/>
          <w:i/>
          <w:sz w:val="24"/>
          <w:szCs w:val="24"/>
        </w:rPr>
        <w:t>Birth.outcome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and </w:t>
      </w:r>
      <w:proofErr w:type="spellStart"/>
      <w:r w:rsidRPr="00725CC8">
        <w:rPr>
          <w:rFonts w:ascii="Times New Roman" w:eastAsia="MS Mincho" w:hAnsi="Times New Roman" w:cs="Times New Roman"/>
          <w:i/>
          <w:sz w:val="24"/>
          <w:szCs w:val="24"/>
        </w:rPr>
        <w:t>GA.at.outcome</w:t>
      </w:r>
      <w:proofErr w:type="spellEnd"/>
      <w:r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are additional outcome variables and 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PID </w:t>
      </w:r>
      <w:r>
        <w:rPr>
          <w:rFonts w:ascii="Times New Roman" w:eastAsia="MS Mincho" w:hAnsi="Times New Roman" w:cs="Times New Roman"/>
          <w:sz w:val="24"/>
          <w:szCs w:val="24"/>
        </w:rPr>
        <w:t>is the patient identifier none of which should not be included in the regression models.</w:t>
      </w:r>
      <w:r w:rsidR="00535A0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35A0C">
        <w:rPr>
          <w:rFonts w:ascii="Times New Roman" w:eastAsia="MS Mincho" w:hAnsi="Times New Roman" w:cs="Times New Roman"/>
          <w:sz w:val="24"/>
          <w:szCs w:val="24"/>
        </w:rPr>
        <w:t>Consider a logistic model for treatment assignment with just main effect terms for the covariates</w:t>
      </w:r>
      <w:r w:rsidR="00535A0C">
        <w:rPr>
          <w:rFonts w:ascii="Times New Roman" w:eastAsia="MS Mincho" w:hAnsi="Times New Roman" w:cs="Times New Roman"/>
          <w:sz w:val="24"/>
          <w:szCs w:val="24"/>
        </w:rPr>
        <w:t xml:space="preserve"> we considered in the outcome regression models</w:t>
      </w:r>
      <w:r w:rsidRPr="00535A0C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070CD2F" w14:textId="77777777" w:rsidR="007E1095" w:rsidRPr="007A32DD" w:rsidRDefault="007E1095" w:rsidP="007E1095">
      <w:pPr>
        <w:pStyle w:val="PlainText"/>
        <w:ind w:left="1080"/>
        <w:rPr>
          <w:rFonts w:ascii="Times New Roman" w:eastAsia="MS Mincho" w:hAnsi="Times New Roman" w:cs="Times New Roman"/>
          <w:sz w:val="24"/>
          <w:szCs w:val="24"/>
        </w:rPr>
      </w:pPr>
    </w:p>
    <w:p w14:paraId="227C4138" w14:textId="77777777" w:rsidR="007E1095" w:rsidRDefault="007E1095" w:rsidP="007E1095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Create a forest plot of the estimates and 95% confidence intervals of the ATEs for the two outcomes (i.e., a separate plot for each outcome) across homework #1 and #2. </w:t>
      </w:r>
      <w:r w:rsidRPr="000C6E04">
        <w:rPr>
          <w:rFonts w:ascii="Times New Roman" w:eastAsia="MS Mincho" w:hAnsi="Times New Roman" w:cs="Times New Roman"/>
          <w:sz w:val="24"/>
          <w:szCs w:val="24"/>
        </w:rPr>
        <w:t>Comment on the sensitivity of your estimates for the ATE based the analytical technique.</w:t>
      </w:r>
    </w:p>
    <w:p w14:paraId="13DEBD37" w14:textId="77777777" w:rsidR="007E1095" w:rsidRPr="000C6E04" w:rsidRDefault="007E1095" w:rsidP="007E1095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14:paraId="630D9F79" w14:textId="77777777" w:rsidR="007E1095" w:rsidRDefault="007E1095" w:rsidP="00535A0C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C6E04">
        <w:rPr>
          <w:rFonts w:ascii="Times New Roman" w:eastAsia="MS Mincho" w:hAnsi="Times New Roman" w:cs="Times New Roman"/>
          <w:sz w:val="24"/>
          <w:szCs w:val="24"/>
        </w:rPr>
        <w:t>PU</w:t>
      </w:r>
      <w:r w:rsidR="00535A0C">
        <w:rPr>
          <w:rFonts w:ascii="Times New Roman" w:eastAsia="MS Mincho" w:hAnsi="Times New Roman" w:cs="Times New Roman"/>
          <w:sz w:val="24"/>
          <w:szCs w:val="24"/>
        </w:rPr>
        <w:t>BH 8485 students</w:t>
      </w:r>
    </w:p>
    <w:p w14:paraId="1CABE383" w14:textId="77777777" w:rsidR="00535A0C" w:rsidRDefault="00535A0C" w:rsidP="00535A0C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943EA6A" w14:textId="77777777" w:rsidR="009E3AD8" w:rsidRDefault="00177338" w:rsidP="00535A0C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Throughout, assume that all causal identifying assumptions </w:t>
      </w:r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are valid and that the propensity score is known.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Consider the IPW2 estimator for </w:t>
      </w:r>
      <m:oMath>
        <m:r>
          <w:rPr>
            <w:rFonts w:ascii="Cambria Math" w:eastAsia="MS Mincho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MS Mincho" w:hAnsi="Cambria Math" w:cs="Times New Roman"/>
            <w:sz w:val="24"/>
            <w:szCs w:val="24"/>
          </w:rPr>
          <m:t>)</m:t>
        </m:r>
      </m:oMath>
      <w:r>
        <w:rPr>
          <w:rFonts w:ascii="Times New Roman" w:eastAsia="MS Mincho" w:hAnsi="Times New Roman" w:cs="Times New Roman"/>
          <w:sz w:val="24"/>
          <w:szCs w:val="24"/>
        </w:rPr>
        <w:t>, that is</w:t>
      </w:r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 the value of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b>
        </m:sSub>
      </m:oMath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 which is given by the solution to the following estimating equation</w:t>
      </w:r>
    </w:p>
    <w:p w14:paraId="0D84A579" w14:textId="77777777" w:rsidR="009E3AD8" w:rsidRDefault="009E3AD8" w:rsidP="009E3AD8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14:paraId="34CCD8F1" w14:textId="77777777" w:rsidR="00177338" w:rsidRPr="009E3AD8" w:rsidRDefault="00081696" w:rsidP="009E3AD8">
      <w:pPr>
        <w:pStyle w:val="PlainText"/>
        <w:ind w:left="720"/>
        <w:jc w:val="center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MS Mincho" w:hAnsi="Cambria Math" w:cs="Times New Roman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 xml:space="preserve">) </m:t>
              </m:r>
            </m:e>
          </m:nary>
          <m:r>
            <w:rPr>
              <w:rFonts w:ascii="Cambria Math" w:eastAsia="MS Mincho" w:hAnsi="Cambria Math" w:cs="Times New Roman"/>
              <w:sz w:val="24"/>
              <w:szCs w:val="24"/>
            </w:rPr>
            <m:t>=0</m:t>
          </m:r>
        </m:oMath>
      </m:oMathPara>
    </w:p>
    <w:p w14:paraId="31AB620E" w14:textId="77777777" w:rsidR="009E3AD8" w:rsidRDefault="009E3AD8" w:rsidP="009E3AD8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Show that the approximate variance of </w:t>
      </w:r>
      <m:oMath>
        <m:acc>
          <m:acc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="Times New Roman" w:eastAsia="MS Mincho" w:hAnsi="Times New Roman" w:cs="Times New Roman"/>
          <w:sz w:val="24"/>
          <w:szCs w:val="24"/>
        </w:rPr>
        <w:t xml:space="preserve"> is given by </w:t>
      </w:r>
      <m:oMath>
        <m:f>
          <m:f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="MS Mincho" w:hAnsi="Cambria Math" w:cs="Times New Roman"/>
            <w:sz w:val="24"/>
            <w:szCs w:val="24"/>
          </w:rPr>
          <m:t>var{</m:t>
        </m:r>
        <m:f>
          <m:f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="MS Mincho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MS Mincho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 w:cs="Times New Roman"/>
            <w:sz w:val="24"/>
            <w:szCs w:val="24"/>
          </w:rPr>
          <m:t>}</m:t>
        </m:r>
      </m:oMath>
    </w:p>
    <w:p w14:paraId="16DD7806" w14:textId="77777777" w:rsidR="009E3AD8" w:rsidRDefault="00535A0C" w:rsidP="00535A0C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Show that the </w:t>
      </w:r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approximate </w:t>
      </w:r>
      <w:r w:rsidR="00E07F7D">
        <w:rPr>
          <w:rFonts w:ascii="Times New Roman" w:eastAsia="MS Mincho" w:hAnsi="Times New Roman" w:cs="Times New Roman"/>
          <w:sz w:val="24"/>
          <w:szCs w:val="24"/>
        </w:rPr>
        <w:t xml:space="preserve">variance of the </w:t>
      </w:r>
      <w:r>
        <w:rPr>
          <w:rFonts w:ascii="Times New Roman" w:eastAsia="MS Mincho" w:hAnsi="Times New Roman" w:cs="Times New Roman"/>
          <w:sz w:val="24"/>
          <w:szCs w:val="24"/>
        </w:rPr>
        <w:t>IPW</w:t>
      </w:r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2 estimator is greater than the variance of the sample average of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p>
        </m:sSup>
      </m:oMath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 (i.e.,  </w:t>
      </w:r>
      <m:oMath>
        <m:f>
          <m:f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MS Mincho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="MS Mincho" w:hAnsi="Cambria Math" w:cs="Times New Roman"/>
                <w:sz w:val="24"/>
                <w:szCs w:val="24"/>
              </w:rPr>
              <m:t xml:space="preserve">) </m:t>
            </m:r>
          </m:e>
        </m:nary>
        <m:r>
          <w:rPr>
            <w:rFonts w:ascii="Cambria Math" w:eastAsia="MS Mincho" w:hAnsi="Cambria Math" w:cs="Times New Roman"/>
            <w:sz w:val="24"/>
            <w:szCs w:val="24"/>
          </w:rPr>
          <m:t xml:space="preserve">). </m:t>
        </m:r>
      </m:oMath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That is, there is more uncertainty in our estimator for </w:t>
      </w:r>
      <m:oMath>
        <m:r>
          <w:rPr>
            <w:rFonts w:ascii="Cambria Math" w:eastAsia="MS Mincho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MS Mincho" w:hAnsi="Cambria Math" w:cs="Times New Roman"/>
            <w:sz w:val="24"/>
            <w:szCs w:val="24"/>
          </w:rPr>
          <m:t>)</m:t>
        </m:r>
      </m:oMath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 due to missing data and we could have had a more precise estimator if we had observed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p>
        </m:sSup>
      </m:oMath>
      <w:r w:rsidR="009E3AD8">
        <w:rPr>
          <w:rFonts w:ascii="Times New Roman" w:eastAsia="MS Mincho" w:hAnsi="Times New Roman" w:cs="Times New Roman"/>
          <w:sz w:val="24"/>
          <w:szCs w:val="24"/>
        </w:rPr>
        <w:t xml:space="preserve"> for all individuals.</w:t>
      </w:r>
    </w:p>
    <w:p w14:paraId="71E8C475" w14:textId="77777777" w:rsidR="007E1095" w:rsidRDefault="007E1095" w:rsidP="007E1095">
      <w:pPr>
        <w:rPr>
          <w:rFonts w:ascii="Times New Roman" w:eastAsia="MS Mincho" w:hAnsi="Times New Roman" w:cs="Times New Roman"/>
          <w:sz w:val="24"/>
          <w:szCs w:val="24"/>
        </w:rPr>
      </w:pPr>
      <w:bookmarkStart w:id="0" w:name="_GoBack"/>
      <w:bookmarkEnd w:id="0"/>
    </w:p>
    <w:p w14:paraId="09C5BBA9" w14:textId="77777777" w:rsidR="00F54AEA" w:rsidRDefault="00F54AEA"/>
    <w:sectPr w:rsidR="00F5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6866"/>
    <w:multiLevelType w:val="hybridMultilevel"/>
    <w:tmpl w:val="6CB0FA8A"/>
    <w:lvl w:ilvl="0" w:tplc="13506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8F74F0"/>
    <w:multiLevelType w:val="hybridMultilevel"/>
    <w:tmpl w:val="BEDA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95"/>
    <w:rsid w:val="00081696"/>
    <w:rsid w:val="0013351C"/>
    <w:rsid w:val="00177338"/>
    <w:rsid w:val="00535A0C"/>
    <w:rsid w:val="007E1095"/>
    <w:rsid w:val="009E3AD8"/>
    <w:rsid w:val="00E07F7D"/>
    <w:rsid w:val="00F5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6D63"/>
  <w15:chartTrackingRefBased/>
  <w15:docId w15:val="{89EB07C6-B171-4686-9AFE-E0287914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109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109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7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Vock</dc:creator>
  <cp:keywords/>
  <dc:description/>
  <cp:lastModifiedBy>David M Vock</cp:lastModifiedBy>
  <cp:revision>3</cp:revision>
  <dcterms:created xsi:type="dcterms:W3CDTF">2023-09-25T13:18:00Z</dcterms:created>
  <dcterms:modified xsi:type="dcterms:W3CDTF">2023-09-25T15:11:00Z</dcterms:modified>
</cp:coreProperties>
</file>