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 xml:space="preserve">ответственность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</w:rPr>
        <w:t>(далее — отдел). Наименование должности установлено в соответствии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«Должности служащих,</w:t>
      </w:r>
    </w:p>
    <w:p>
      <w:r>
        <w:rPr>
          <w:rFonts w:ascii="Times New Roman" w:hAnsi="Times New Roman"/>
        </w:rPr>
        <w:t>занятых в области инженерно-технического проектирования», утверждённым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 (раздел I «Руководители», должность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>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отпуска, временной нетрудоспособности или иного отсутствия</w:t>
      </w:r>
    </w:p>
    <w:p>
      <w:r>
        <w:rPr>
          <w:rFonts w:ascii="Times New Roman" w:hAnsi="Times New Roman"/>
        </w:rPr>
        <w:t>работника его обязанности, включая нормоконтроль и приёмку рабочей документации,</w:t>
      </w:r>
    </w:p>
    <w:p>
      <w:r>
        <w:rPr>
          <w:rFonts w:ascii="Times New Roman" w:hAnsi="Times New Roman"/>
        </w:rPr>
        <w:t xml:space="preserve">исполняет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>, если приказом директора не</w:t>
      </w:r>
    </w:p>
    <w:p>
      <w:r>
        <w:rPr>
          <w:rFonts w:ascii="Times New Roman" w:hAnsi="Times New Roman"/>
        </w:rPr>
        <w:t>назначено иное лицо.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установлены квалификационной характеристикой</w:t>
      </w:r>
    </w:p>
    <w:p>
      <w:r>
        <w:rPr>
          <w:rFonts w:ascii="Times New Roman" w:hAnsi="Times New Roman"/>
        </w:rPr>
        <w:t>должности «Начальник (заведующий) проектно-конструкторским отделом» выпуска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утверждённого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 xml:space="preserve"> относится к категории</w:t>
      </w:r>
    </w:p>
    <w:p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 xml:space="preserve"> (раздел I выпуска 39 ЕКСД).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образование по профилям образования «Техника и технологии»,</w:t>
      </w:r>
    </w:p>
    <w:p>
      <w:r>
        <w:rPr>
          <w:rFonts w:ascii="Times New Roman" w:hAnsi="Times New Roman"/>
        </w:rPr>
        <w:t>«Архитектура и строительство», «Сельское и лесное хозяйство. Садово-парковое</w:t>
      </w:r>
    </w:p>
    <w:p>
      <w:r>
        <w:rPr>
          <w:rFonts w:ascii="Times New Roman" w:hAnsi="Times New Roman"/>
        </w:rPr>
        <w:t>строительство» соответствующего вида профессиональной деятельности;</w:t>
      </w:r>
    </w:p>
    <w:p>
      <w:pPr>
        <w:pStyle w:val="ListBullet"/>
      </w:pPr>
      <w:r>
        <w:rPr>
          <w:rFonts w:ascii="Times New Roman" w:hAnsi="Times New Roman"/>
          <w:b/>
        </w:rPr>
        <w:t>стаж конструкторской работы не менее 8 лет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 xml:space="preserve">2.4.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нормативные правовые акты, в том числе технические нормативные правовые акты,</w:t>
      </w:r>
    </w:p>
    <w:p>
      <w:r>
        <w:rPr>
          <w:rFonts w:ascii="Times New Roman" w:hAnsi="Times New Roman"/>
        </w:rPr>
        <w:t>локальные правовые акты, организационно-распорядительные документы, касающиеся</w:t>
      </w:r>
    </w:p>
    <w:p>
      <w:r>
        <w:rPr>
          <w:rFonts w:ascii="Times New Roman" w:hAnsi="Times New Roman"/>
        </w:rPr>
        <w:t>направления и тематики проводимых разработок;</w:t>
      </w:r>
    </w:p>
    <w:p>
      <w:pPr>
        <w:pStyle w:val="ListBullet"/>
      </w:pPr>
      <w:r>
        <w:rPr>
          <w:rFonts w:ascii="Times New Roman" w:hAnsi="Times New Roman"/>
        </w:rPr>
        <w:t>организацию и планирование проектных и конструкторских работ;</w:t>
      </w:r>
    </w:p>
    <w:p>
      <w:pPr>
        <w:pStyle w:val="ListBullet"/>
      </w:pPr>
      <w:r>
        <w:rPr>
          <w:rFonts w:ascii="Times New Roman" w:hAnsi="Times New Roman"/>
        </w:rPr>
        <w:t>методы проектирования и конструирования;</w:t>
      </w:r>
    </w:p>
    <w:p>
      <w:pPr>
        <w:pStyle w:val="ListBullet"/>
      </w:pPr>
      <w:r>
        <w:rPr>
          <w:rFonts w:ascii="Times New Roman" w:hAnsi="Times New Roman"/>
        </w:rPr>
        <w:t>технические требования, предъявляемые к разрабатываемым конструкциям, условия</w:t>
      </w:r>
    </w:p>
    <w:p>
      <w:r>
        <w:rPr>
          <w:rFonts w:ascii="Times New Roman" w:hAnsi="Times New Roman"/>
        </w:rPr>
        <w:t>их монтажа и технической эксплуатации, технологию их производства;</w:t>
      </w:r>
    </w:p>
    <w:p>
      <w:pPr>
        <w:pStyle w:val="ListBullet"/>
      </w:pPr>
      <w:r>
        <w:rPr>
          <w:rFonts w:ascii="Times New Roman" w:hAnsi="Times New Roman"/>
          <w:b/>
        </w:rPr>
        <w:t>Единую систему конструкторской документации</w:t>
      </w:r>
      <w:r>
        <w:rPr>
          <w:rFonts w:ascii="Times New Roman" w:hAnsi="Times New Roman"/>
        </w:rPr>
        <w:t>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по разработке и оформлению технической</w:t>
      </w:r>
    </w:p>
    <w:p>
      <w:r>
        <w:rPr>
          <w:rFonts w:ascii="Times New Roman" w:hAnsi="Times New Roman"/>
        </w:rPr>
        <w:t>документации (СТБ, ГОСТ, СНБ), в том числе ГОСТ 2.301-68, ГОСТ 21.502-2016;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рабочей документации стадии КМД организации;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порядок составления технико-экономических обоснований и расчётов экономической</w:t>
      </w:r>
    </w:p>
    <w:p>
      <w:r>
        <w:rPr>
          <w:rFonts w:ascii="Times New Roman" w:hAnsi="Times New Roman"/>
        </w:rPr>
        <w:t>эффективности проектно-конструкторских разработок;</w:t>
      </w:r>
    </w:p>
    <w:p>
      <w:pPr>
        <w:pStyle w:val="ListBullet"/>
      </w:pPr>
      <w:r>
        <w:rPr>
          <w:rFonts w:ascii="Times New Roman" w:hAnsi="Times New Roman"/>
        </w:rPr>
        <w:t>современные технические средства проектирования и выполнения вычислительных</w:t>
      </w:r>
    </w:p>
    <w:p>
      <w:r>
        <w:rPr>
          <w:rFonts w:ascii="Times New Roman" w:hAnsi="Times New Roman"/>
        </w:rPr>
        <w:t>работ, копирования и размножения конструкторской документации (САПР, ПО для</w:t>
      </w:r>
    </w:p>
    <w:p>
      <w:r>
        <w:rPr>
          <w:rFonts w:ascii="Times New Roman" w:hAnsi="Times New Roman"/>
        </w:rPr>
        <w:t>раскроя CutLogic 1D, формирование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передовой отечественный и зарубежный опыт конструирования аналогичных изделий;</w:t>
      </w:r>
    </w:p>
    <w:p>
      <w:pPr>
        <w:pStyle w:val="ListBullet"/>
      </w:pPr>
      <w:r>
        <w:rPr>
          <w:rFonts w:ascii="Times New Roman" w:hAnsi="Times New Roman"/>
        </w:rPr>
        <w:t>основы стандартизации и сертификации; основы патентоведения;</w:t>
      </w:r>
    </w:p>
    <w:p>
      <w:pPr>
        <w:pStyle w:val="ListBullet"/>
      </w:pPr>
      <w:r>
        <w:rPr>
          <w:rFonts w:ascii="Times New Roman" w:hAnsi="Times New Roman"/>
        </w:rPr>
        <w:t>экономику, организацию производства, труда и управления; авторское право;</w:t>
      </w:r>
    </w:p>
    <w:p>
      <w:pPr>
        <w:pStyle w:val="ListBullet"/>
      </w:pPr>
      <w:r>
        <w:rPr>
          <w:rFonts w:ascii="Times New Roman" w:hAnsi="Times New Roman"/>
        </w:rPr>
        <w:t>законодательство о труде; требования по охране труда; требования по обеспечению</w:t>
      </w:r>
    </w:p>
    <w:p>
      <w:r>
        <w:rPr>
          <w:rFonts w:ascii="Times New Roman" w:hAnsi="Times New Roman"/>
        </w:rPr>
        <w:t>пожарной безопасности.</w:t>
      </w:r>
    </w:p>
    <w:p>
      <w:r>
        <w:rPr>
          <w:rFonts w:ascii="Times New Roman" w:hAnsi="Times New Roman"/>
        </w:rPr>
        <w:t>2.5. Соответствие работника квалификационным требованиям устанавливается по</w:t>
      </w:r>
    </w:p>
    <w:p>
      <w:r>
        <w:rPr>
          <w:rFonts w:ascii="Times New Roman" w:hAnsi="Times New Roman"/>
        </w:rPr>
        <w:t>результатам аттестации в соответствии с локальным нормативным актом организации</w:t>
      </w:r>
    </w:p>
    <w:p>
      <w:r>
        <w:rPr>
          <w:rFonts w:ascii="Times New Roman" w:hAnsi="Times New Roman"/>
        </w:rPr>
        <w:t>о порядке аттестации инженерно-технических работников.</w:t>
      </w:r>
    </w:p>
    <w:p>
      <w:r>
        <w:rPr>
          <w:rFonts w:ascii="Times New Roman" w:hAnsi="Times New Roman"/>
        </w:rPr>
        <w:t>2.6.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требованиям,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 социальной</w:t>
      </w:r>
    </w:p>
    <w:p>
      <w:r>
        <w:rPr>
          <w:rFonts w:ascii="Times New Roman" w:hAnsi="Times New Roman"/>
        </w:rPr>
        <w:t>защиты Республики Беларусь от 02.01.2012 № 1, с учётом рекомендации</w:t>
      </w:r>
    </w:p>
    <w:p>
      <w:r>
        <w:rPr>
          <w:rFonts w:ascii="Times New Roman" w:hAnsi="Times New Roman"/>
        </w:rPr>
        <w:t>аттестационной комиссии.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Руководство проектно-конструкторскими работами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Руководит проектно-конструкторскими работами, проводимыми в отделе.</w:t>
      </w:r>
    </w:p>
    <w:p>
      <w:r>
        <w:rPr>
          <w:rFonts w:ascii="Times New Roman" w:hAnsi="Times New Roman"/>
        </w:rPr>
        <w:t>Организует разработку перспективных и годовых планов проектно-конструкторских</w:t>
      </w:r>
    </w:p>
    <w:p>
      <w:r>
        <w:rPr>
          <w:rFonts w:ascii="Times New Roman" w:hAnsi="Times New Roman"/>
        </w:rPr>
        <w:t>работ, контролирует их выполнение.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архитектором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рабочий журнал отдела (объекты, сроки, задачи, нормоконтроль);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</w:rPr>
        <w:t>3.4. Определяет совместно с другими подразделениями объёмы работ по</w:t>
      </w:r>
    </w:p>
    <w:p>
      <w:r>
        <w:rPr>
          <w:rFonts w:ascii="Times New Roman" w:hAnsi="Times New Roman"/>
        </w:rPr>
        <w:t>проектированию, перечень исходной документации (КМ, КЖ, АР) и других данных,</w:t>
      </w:r>
    </w:p>
    <w:p>
      <w:r>
        <w:rPr>
          <w:rFonts w:ascii="Times New Roman" w:hAnsi="Times New Roman"/>
        </w:rPr>
        <w:t>необходимых для качественного и своевременного выполнения работ отдела.</w:t>
      </w:r>
    </w:p>
    <w:p>
      <w:r>
        <w:rPr>
          <w:rFonts w:ascii="Times New Roman" w:hAnsi="Times New Roman"/>
        </w:rPr>
        <w:t>3.5. Осуществляет мероприятия по повышению эффективности разработок, сокращению</w:t>
      </w:r>
    </w:p>
    <w:p>
      <w:r>
        <w:rPr>
          <w:rFonts w:ascii="Times New Roman" w:hAnsi="Times New Roman"/>
        </w:rPr>
        <w:t>сроков и стоимости проектирования, сокращению объёмов технической документации за</w:t>
      </w:r>
    </w:p>
    <w:p>
      <w:r>
        <w:rPr>
          <w:rFonts w:ascii="Times New Roman" w:hAnsi="Times New Roman"/>
        </w:rPr>
        <w:t>счёт применения типовых и повторно применяемых решений, стандартизованных и</w:t>
      </w:r>
    </w:p>
    <w:p>
      <w:r>
        <w:rPr>
          <w:rFonts w:ascii="Times New Roman" w:hAnsi="Times New Roman"/>
        </w:rPr>
        <w:t>унифицированных деталей и узлов, средств автоматизации проектирования.</w:t>
      </w:r>
    </w:p>
    <w:p>
      <w:r>
        <w:rPr>
          <w:rFonts w:ascii="Times New Roman" w:hAnsi="Times New Roman"/>
        </w:rPr>
        <w:t>3.6. Обеспечивает высокий уровень стандартизации и унификации конструкций,</w:t>
      </w:r>
    </w:p>
    <w:p>
      <w:r>
        <w:rPr>
          <w:rFonts w:ascii="Times New Roman" w:hAnsi="Times New Roman"/>
        </w:rPr>
        <w:t>качество и надёжность разрабатываемых решений.</w:t>
      </w:r>
    </w:p>
    <w:p>
      <w:r>
        <w:rPr>
          <w:rFonts w:ascii="Times New Roman" w:hAnsi="Times New Roman"/>
        </w:rPr>
        <w:t>3.7. Координирует разработку конструкторской документации и обеспечивает</w:t>
      </w:r>
    </w:p>
    <w:p>
      <w:r>
        <w:rPr>
          <w:rFonts w:ascii="Times New Roman" w:hAnsi="Times New Roman"/>
        </w:rPr>
        <w:t>своевременное внесение в неё изменений и дополнений.</w:t>
      </w:r>
    </w:p>
    <w:p>
      <w:r>
        <w:rPr>
          <w:rFonts w:ascii="Times New Roman" w:hAnsi="Times New Roman"/>
        </w:rPr>
        <w:t>3.8. Изучает и обобщает достижения отечественной и зарубежной техники с целью их</w:t>
      </w:r>
    </w:p>
    <w:p>
      <w:r>
        <w:rPr>
          <w:rFonts w:ascii="Times New Roman" w:hAnsi="Times New Roman"/>
        </w:rPr>
        <w:t>использования при проектировании; даёт отзывы и заключения на научно-техническую</w:t>
      </w:r>
    </w:p>
    <w:p>
      <w:r>
        <w:rPr>
          <w:rFonts w:ascii="Times New Roman" w:hAnsi="Times New Roman"/>
        </w:rPr>
        <w:t>документацию, поступающую от сторонних организаций.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3.9.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8–10 и 16 — полнота, спецификации и ведомости, чек-лист</w:t>
      </w:r>
    </w:p>
    <w:p>
      <w:r>
        <w:rPr>
          <w:rFonts w:ascii="Times New Roman" w:hAnsi="Times New Roman"/>
        </w:rPr>
        <w:t>конструктора). Нормоконтроль комплектов, разработанных им лично, выполняет</w:t>
      </w:r>
    </w:p>
    <w:p>
      <w:r>
        <w:rPr>
          <w:rFonts w:ascii="Times New Roman" w:hAnsi="Times New Roman"/>
        </w:rPr>
        <w:t>самостоятельно и несёт за них единоличную ответственность.</w:t>
      </w:r>
    </w:p>
    <w:p>
      <w:r>
        <w:rPr>
          <w:rFonts w:ascii="Times New Roman" w:hAnsi="Times New Roman"/>
        </w:rPr>
        <w:t>3.10. Не допускает к выпуску документацию, не соответствующую Регламенту;</w:t>
      </w:r>
    </w:p>
    <w:p>
      <w:r>
        <w:rPr>
          <w:rFonts w:ascii="Times New Roman" w:hAnsi="Times New Roman"/>
        </w:rPr>
        <w:t>возвращает её на доработку с замечаниями.</w:t>
      </w:r>
    </w:p>
    <w:p>
      <w:r>
        <w:rPr>
          <w:rFonts w:ascii="Times New Roman" w:hAnsi="Times New Roman"/>
        </w:rPr>
        <w:t>3.11. Обеспечивает единообразие оформления, маркировки отправочных марок (раздел 2)</w:t>
      </w:r>
    </w:p>
    <w:p>
      <w:r>
        <w:rPr>
          <w:rFonts w:ascii="Times New Roman" w:hAnsi="Times New Roman"/>
        </w:rPr>
        <w:t>и порядок внесения изменений в документацию (раздел 11).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3.12.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новичков; содействует повышению квалификации</w:t>
      </w:r>
    </w:p>
    <w:p>
      <w:r>
        <w:rPr>
          <w:rFonts w:ascii="Times New Roman" w:hAnsi="Times New Roman"/>
        </w:rPr>
        <w:t>работников отдела.</w:t>
      </w:r>
    </w:p>
    <w:p>
      <w:r>
        <w:rPr>
          <w:rFonts w:ascii="Times New Roman" w:hAnsi="Times New Roman"/>
        </w:rPr>
        <w:t>3.13.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3.14.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3.15.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3.16. Ведёт рабочий журнал отдела, фиксируя распределение задач и результат нормоконтроля по каждому чертежу.</w:t>
      </w:r>
    </w:p>
    <w:p>
      <w:r>
        <w:rPr>
          <w:rFonts w:ascii="Times New Roman" w:hAnsi="Times New Roman"/>
        </w:rPr>
        <w:t>3.17. Поддерживает рабочий журнал отдела в актуальном состоянии; журнал является</w:t>
      </w:r>
    </w:p>
    <w:p>
      <w:r>
        <w:rPr>
          <w:rFonts w:ascii="Times New Roman" w:hAnsi="Times New Roman"/>
        </w:rPr>
        <w:t>формой отчётности отдела перед заместителем директора.</w:t>
      </w:r>
    </w:p>
    <w:p>
      <w:r>
        <w:rPr>
          <w:rFonts w:ascii="Times New Roman" w:hAnsi="Times New Roman"/>
        </w:rPr>
        <w:t>3.18.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объекты,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рабочий журнал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r>
        <w:rPr>
          <w:rFonts w:ascii="Times New Roman" w:hAnsi="Times New Roman"/>
        </w:rPr>
        <w:t xml:space="preserve">6.4. Передаёт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 xml:space="preserve"> выпущенный комплект рабочей документации,</w:t>
      </w:r>
    </w:p>
    <w:p>
      <w:r>
        <w:rPr>
          <w:rFonts w:ascii="Times New Roman" w:hAnsi="Times New Roman"/>
        </w:rPr>
        <w:t>прошедший нормоконтроль, для использования производством и монтажными участками.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