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</w:pPr>
      <w:r>
        <w:rPr>
          <w:rFonts w:ascii="Times New Roman" w:hAnsi="Times New Roman"/>
          <w:b/>
          <w:sz w:val="28"/>
        </w:rPr>
        <w:t>Чек-лист контрольных точек адаптации 30 / 60 / 90</w:t>
      </w:r>
    </w:p>
    <w:p>
      <w:r>
        <w:rPr>
          <w:rFonts w:ascii="Times New Roman" w:hAnsi="Times New Roman"/>
        </w:rPr>
        <w:t>Форма для встреч Покалюка Д.Г. с Иванюк В.С. по итогам первых 30/60/90 дней</w:t>
      </w:r>
    </w:p>
    <w:p>
      <w:r>
        <w:rPr>
          <w:rFonts w:ascii="Times New Roman" w:hAnsi="Times New Roman"/>
        </w:rPr>
        <w:t>(этап 5 ROADMAP, план `1_План_внедрения_30-60-90.md`). Заполняется на встрече,</w:t>
      </w:r>
    </w:p>
    <w:p>
      <w:r>
        <w:rPr>
          <w:rFonts w:ascii="Times New Roman" w:hAnsi="Times New Roman"/>
        </w:rPr>
        <w:t>подписывается обоими, хранится у заместителя директора.</w:t>
      </w:r>
    </w:p>
    <w:p>
      <w:r>
        <w:rPr>
          <w:rFonts w:ascii="Times New Roman" w:hAnsi="Times New Roman"/>
          <w:b/>
          <w:sz w:val="26"/>
        </w:rPr>
        <w:t>Контрольная точка +30 дней (~25.07.2026)</w:t>
      </w:r>
    </w:p>
    <w:p>
      <w:r>
        <w:rPr>
          <w:rFonts w:ascii="Times New Roman" w:hAnsi="Times New Roman"/>
          <w:b/>
        </w:rPr>
        <w:t>Цель этапа:</w:t>
      </w:r>
      <w:r>
        <w:rPr>
          <w:rFonts w:ascii="Times New Roman" w:hAnsi="Times New Roman"/>
        </w:rPr>
        <w:t xml:space="preserve"> взять управление, запустить базовые процессы, ничего не «уронить».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1662"/>
        <w:gridCol w:w="1662"/>
        <w:gridCol w:w="1662"/>
        <w:gridCol w:w="1662"/>
        <w:gridCol w:w="1662"/>
        <w:gridCol w:w="1662"/>
      </w:tblGrid>
      <w:tr>
        <w:tc>
          <w:tcPr>
            <w:tcW w:type="dxa" w:w="1662"/>
          </w:tcPr>
          <w:p>
            <w:r>
              <w:rPr>
                <w:rFonts w:ascii="Times New Roman" w:hAnsi="Times New Roman"/>
                <w:b/>
                <w:sz w:val="22"/>
              </w:rPr>
              <w:t>№</w:t>
            </w:r>
          </w:p>
        </w:tc>
        <w:tc>
          <w:tcPr>
            <w:tcW w:type="dxa" w:w="1662"/>
          </w:tcPr>
          <w:p>
            <w:r>
              <w:rPr>
                <w:rFonts w:ascii="Times New Roman" w:hAnsi="Times New Roman"/>
                <w:b/>
                <w:sz w:val="22"/>
              </w:rPr>
              <w:t>Критерий</w:t>
            </w:r>
          </w:p>
        </w:tc>
        <w:tc>
          <w:tcPr>
            <w:tcW w:type="dxa" w:w="1662"/>
          </w:tcPr>
          <w:p>
            <w:r>
              <w:rPr>
                <w:rFonts w:ascii="Times New Roman" w:hAnsi="Times New Roman"/>
                <w:b/>
                <w:sz w:val="22"/>
              </w:rPr>
              <w:t>Да</w:t>
            </w:r>
          </w:p>
        </w:tc>
        <w:tc>
          <w:tcPr>
            <w:tcW w:type="dxa" w:w="1662"/>
          </w:tcPr>
          <w:p>
            <w:r>
              <w:rPr>
                <w:rFonts w:ascii="Times New Roman" w:hAnsi="Times New Roman"/>
                <w:b/>
                <w:sz w:val="22"/>
              </w:rPr>
              <w:t>Частично</w:t>
            </w:r>
          </w:p>
        </w:tc>
        <w:tc>
          <w:tcPr>
            <w:tcW w:type="dxa" w:w="1662"/>
          </w:tcPr>
          <w:p>
            <w:r>
              <w:rPr>
                <w:rFonts w:ascii="Times New Roman" w:hAnsi="Times New Roman"/>
                <w:b/>
                <w:sz w:val="22"/>
              </w:rPr>
              <w:t>Нет</w:t>
            </w:r>
          </w:p>
        </w:tc>
        <w:tc>
          <w:tcPr>
            <w:tcW w:type="dxa" w:w="1662"/>
          </w:tcPr>
          <w:p>
            <w:r>
              <w:rPr>
                <w:rFonts w:ascii="Times New Roman" w:hAnsi="Times New Roman"/>
                <w:b/>
                <w:sz w:val="22"/>
              </w:rPr>
              <w:t>Комментарий</w:t>
            </w:r>
          </w:p>
        </w:tc>
      </w:tr>
      <w:tr>
        <w:tc>
          <w:tcPr>
            <w:tcW w:type="dxa" w:w="1662"/>
          </w:tcPr>
          <w:p>
            <w:r>
              <w:rPr>
                <w:rFonts w:ascii="Times New Roman" w:hAnsi="Times New Roman"/>
                <w:sz w:val="22"/>
              </w:rPr>
              <w:t>1</w:t>
            </w:r>
          </w:p>
        </w:tc>
        <w:tc>
          <w:tcPr>
            <w:tcW w:type="dxa" w:w="1662"/>
          </w:tcPr>
          <w:p>
            <w:r>
              <w:rPr>
                <w:rFonts w:ascii="Times New Roman" w:hAnsi="Times New Roman"/>
                <w:sz w:val="22"/>
              </w:rPr>
              <w:t>Реестр объектов и сроков составлен и актуален</w:t>
            </w:r>
          </w:p>
        </w:tc>
        <w:tc>
          <w:tcPr>
            <w:tcW w:type="dxa" w:w="1662"/>
          </w:tcPr>
          <w:p/>
        </w:tc>
        <w:tc>
          <w:tcPr>
            <w:tcW w:type="dxa" w:w="1662"/>
          </w:tcPr>
          <w:p/>
        </w:tc>
        <w:tc>
          <w:tcPr>
            <w:tcW w:type="dxa" w:w="1662"/>
          </w:tcPr>
          <w:p/>
        </w:tc>
        <w:tc>
          <w:tcPr>
            <w:tcW w:type="dxa" w:w="1662"/>
          </w:tcPr>
          <w:p/>
        </w:tc>
      </w:tr>
      <w:tr>
        <w:tc>
          <w:tcPr>
            <w:tcW w:type="dxa" w:w="1662"/>
          </w:tcPr>
          <w:p>
            <w:r>
              <w:rPr>
                <w:rFonts w:ascii="Times New Roman" w:hAnsi="Times New Roman"/>
                <w:sz w:val="22"/>
              </w:rPr>
              <w:t>2</w:t>
            </w:r>
          </w:p>
        </w:tc>
        <w:tc>
          <w:tcPr>
            <w:tcW w:type="dxa" w:w="1662"/>
          </w:tcPr>
          <w:p>
            <w:r>
              <w:rPr>
                <w:rFonts w:ascii="Times New Roman" w:hAnsi="Times New Roman"/>
                <w:sz w:val="22"/>
              </w:rPr>
              <w:t>Задачи распределены, журнал распределения задач ведётся</w:t>
            </w:r>
          </w:p>
        </w:tc>
        <w:tc>
          <w:tcPr>
            <w:tcW w:type="dxa" w:w="1662"/>
          </w:tcPr>
          <w:p/>
        </w:tc>
        <w:tc>
          <w:tcPr>
            <w:tcW w:type="dxa" w:w="1662"/>
          </w:tcPr>
          <w:p/>
        </w:tc>
        <w:tc>
          <w:tcPr>
            <w:tcW w:type="dxa" w:w="1662"/>
          </w:tcPr>
          <w:p/>
        </w:tc>
        <w:tc>
          <w:tcPr>
            <w:tcW w:type="dxa" w:w="1662"/>
          </w:tcPr>
          <w:p/>
        </w:tc>
      </w:tr>
      <w:tr>
        <w:tc>
          <w:tcPr>
            <w:tcW w:type="dxa" w:w="1662"/>
          </w:tcPr>
          <w:p>
            <w:r>
              <w:rPr>
                <w:rFonts w:ascii="Times New Roman" w:hAnsi="Times New Roman"/>
                <w:sz w:val="22"/>
              </w:rPr>
              <w:t>3</w:t>
            </w:r>
          </w:p>
        </w:tc>
        <w:tc>
          <w:tcPr>
            <w:tcW w:type="dxa" w:w="1662"/>
          </w:tcPr>
          <w:p>
            <w:r>
              <w:rPr>
                <w:rFonts w:ascii="Times New Roman" w:hAnsi="Times New Roman"/>
                <w:sz w:val="22"/>
              </w:rPr>
              <w:t>Каждый выпускаемый чертёж проходит нормоконтроль (журнал ведётся)</w:t>
            </w:r>
          </w:p>
        </w:tc>
        <w:tc>
          <w:tcPr>
            <w:tcW w:type="dxa" w:w="1662"/>
          </w:tcPr>
          <w:p/>
        </w:tc>
        <w:tc>
          <w:tcPr>
            <w:tcW w:type="dxa" w:w="1662"/>
          </w:tcPr>
          <w:p/>
        </w:tc>
        <w:tc>
          <w:tcPr>
            <w:tcW w:type="dxa" w:w="1662"/>
          </w:tcPr>
          <w:p/>
        </w:tc>
        <w:tc>
          <w:tcPr>
            <w:tcW w:type="dxa" w:w="1662"/>
          </w:tcPr>
          <w:p/>
        </w:tc>
      </w:tr>
      <w:tr>
        <w:tc>
          <w:tcPr>
            <w:tcW w:type="dxa" w:w="1662"/>
          </w:tcPr>
          <w:p>
            <w:r>
              <w:rPr>
                <w:rFonts w:ascii="Times New Roman" w:hAnsi="Times New Roman"/>
                <w:sz w:val="22"/>
              </w:rPr>
              <w:t>4</w:t>
            </w:r>
          </w:p>
        </w:tc>
        <w:tc>
          <w:tcPr>
            <w:tcW w:type="dxa" w:w="1662"/>
          </w:tcPr>
          <w:p>
            <w:r>
              <w:rPr>
                <w:rFonts w:ascii="Times New Roman" w:hAnsi="Times New Roman"/>
                <w:sz w:val="22"/>
              </w:rPr>
              <w:t>Табель учёта рабочего времени заведён</w:t>
            </w:r>
          </w:p>
        </w:tc>
        <w:tc>
          <w:tcPr>
            <w:tcW w:type="dxa" w:w="1662"/>
          </w:tcPr>
          <w:p/>
        </w:tc>
        <w:tc>
          <w:tcPr>
            <w:tcW w:type="dxa" w:w="1662"/>
          </w:tcPr>
          <w:p/>
        </w:tc>
        <w:tc>
          <w:tcPr>
            <w:tcW w:type="dxa" w:w="1662"/>
          </w:tcPr>
          <w:p/>
        </w:tc>
        <w:tc>
          <w:tcPr>
            <w:tcW w:type="dxa" w:w="1662"/>
          </w:tcPr>
          <w:p/>
        </w:tc>
      </w:tr>
      <w:tr>
        <w:tc>
          <w:tcPr>
            <w:tcW w:type="dxa" w:w="1662"/>
          </w:tcPr>
          <w:p>
            <w:r>
              <w:rPr>
                <w:rFonts w:ascii="Times New Roman" w:hAnsi="Times New Roman"/>
                <w:sz w:val="22"/>
              </w:rPr>
              <w:t>5</w:t>
            </w:r>
          </w:p>
        </w:tc>
        <w:tc>
          <w:tcPr>
            <w:tcW w:type="dxa" w:w="1662"/>
          </w:tcPr>
          <w:p>
            <w:r>
              <w:rPr>
                <w:rFonts w:ascii="Times New Roman" w:hAnsi="Times New Roman"/>
                <w:sz w:val="22"/>
              </w:rPr>
              <w:t>Собрание отдела проведено, протокол подписан</w:t>
            </w:r>
          </w:p>
        </w:tc>
        <w:tc>
          <w:tcPr>
            <w:tcW w:type="dxa" w:w="1662"/>
          </w:tcPr>
          <w:p/>
        </w:tc>
        <w:tc>
          <w:tcPr>
            <w:tcW w:type="dxa" w:w="1662"/>
          </w:tcPr>
          <w:p/>
        </w:tc>
        <w:tc>
          <w:tcPr>
            <w:tcW w:type="dxa" w:w="1662"/>
          </w:tcPr>
          <w:p/>
        </w:tc>
        <w:tc>
          <w:tcPr>
            <w:tcW w:type="dxa" w:w="1662"/>
          </w:tcPr>
          <w:p/>
        </w:tc>
      </w:tr>
      <w:tr>
        <w:tc>
          <w:tcPr>
            <w:tcW w:type="dxa" w:w="1662"/>
          </w:tcPr>
          <w:p>
            <w:r>
              <w:rPr>
                <w:rFonts w:ascii="Times New Roman" w:hAnsi="Times New Roman"/>
                <w:sz w:val="22"/>
              </w:rPr>
              <w:t>6</w:t>
            </w:r>
          </w:p>
        </w:tc>
        <w:tc>
          <w:tcPr>
            <w:tcW w:type="dxa" w:w="1662"/>
          </w:tcPr>
          <w:p>
            <w:r>
              <w:rPr>
                <w:rFonts w:ascii="Times New Roman" w:hAnsi="Times New Roman"/>
                <w:sz w:val="22"/>
              </w:rPr>
              <w:t>Акт приёма-передачи дел подписан</w:t>
            </w:r>
          </w:p>
        </w:tc>
        <w:tc>
          <w:tcPr>
            <w:tcW w:type="dxa" w:w="1662"/>
          </w:tcPr>
          <w:p/>
        </w:tc>
        <w:tc>
          <w:tcPr>
            <w:tcW w:type="dxa" w:w="1662"/>
          </w:tcPr>
          <w:p/>
        </w:tc>
        <w:tc>
          <w:tcPr>
            <w:tcW w:type="dxa" w:w="1662"/>
          </w:tcPr>
          <w:p/>
        </w:tc>
        <w:tc>
          <w:tcPr>
            <w:tcW w:type="dxa" w:w="1662"/>
          </w:tcPr>
          <w:p/>
        </w:tc>
      </w:tr>
    </w:tbl>
    <w:p/>
    <w:p>
      <w:r>
        <w:rPr>
          <w:rFonts w:ascii="Times New Roman" w:hAnsi="Times New Roman"/>
          <w:b/>
        </w:rPr>
        <w:t>Проблемы и решения:</w:t>
      </w:r>
      <w:r>
        <w:rPr>
          <w:rFonts w:ascii="Times New Roman" w:hAnsi="Times New Roman"/>
        </w:rPr>
        <w:t xml:space="preserve"> ____________________________________________________</w:t>
      </w:r>
    </w:p>
    <w:p>
      <w:r>
        <w:rPr>
          <w:rFonts w:ascii="Times New Roman" w:hAnsi="Times New Roman"/>
          <w:b/>
        </w:rPr>
        <w:t>Вывод (нужное отметить):</w:t>
      </w:r>
      <w:r>
        <w:rPr>
          <w:rFonts w:ascii="Times New Roman" w:hAnsi="Times New Roman"/>
        </w:rPr>
        <w:t xml:space="preserve"> ☐ идём по плану · ☐ есть отставание (план корректировки ниже)</w:t>
      </w:r>
    </w:p>
    <w:p>
      <w:r>
        <w:rPr>
          <w:rFonts w:ascii="Times New Roman" w:hAnsi="Times New Roman"/>
          <w:b/>
          <w:sz w:val="26"/>
        </w:rPr>
        <w:t>Контрольная точка +60 дней (~25.08.2026)</w:t>
      </w:r>
    </w:p>
    <w:p>
      <w:r>
        <w:rPr>
          <w:rFonts w:ascii="Times New Roman" w:hAnsi="Times New Roman"/>
          <w:b/>
        </w:rPr>
        <w:t>Цель этапа:</w:t>
      </w:r>
      <w:r>
        <w:rPr>
          <w:rFonts w:ascii="Times New Roman" w:hAnsi="Times New Roman"/>
        </w:rPr>
        <w:t xml:space="preserve"> сделать процессы устойчивыми и предсказуемыми.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1662"/>
        <w:gridCol w:w="1662"/>
        <w:gridCol w:w="1662"/>
        <w:gridCol w:w="1662"/>
        <w:gridCol w:w="1662"/>
        <w:gridCol w:w="1662"/>
      </w:tblGrid>
      <w:tr>
        <w:tc>
          <w:tcPr>
            <w:tcW w:type="dxa" w:w="1662"/>
          </w:tcPr>
          <w:p>
            <w:r>
              <w:rPr>
                <w:rFonts w:ascii="Times New Roman" w:hAnsi="Times New Roman"/>
                <w:b/>
                <w:sz w:val="22"/>
              </w:rPr>
              <w:t>№</w:t>
            </w:r>
          </w:p>
        </w:tc>
        <w:tc>
          <w:tcPr>
            <w:tcW w:type="dxa" w:w="1662"/>
          </w:tcPr>
          <w:p>
            <w:r>
              <w:rPr>
                <w:rFonts w:ascii="Times New Roman" w:hAnsi="Times New Roman"/>
                <w:b/>
                <w:sz w:val="22"/>
              </w:rPr>
              <w:t>Критерий</w:t>
            </w:r>
          </w:p>
        </w:tc>
        <w:tc>
          <w:tcPr>
            <w:tcW w:type="dxa" w:w="1662"/>
          </w:tcPr>
          <w:p>
            <w:r>
              <w:rPr>
                <w:rFonts w:ascii="Times New Roman" w:hAnsi="Times New Roman"/>
                <w:b/>
                <w:sz w:val="22"/>
              </w:rPr>
              <w:t>Да</w:t>
            </w:r>
          </w:p>
        </w:tc>
        <w:tc>
          <w:tcPr>
            <w:tcW w:type="dxa" w:w="1662"/>
          </w:tcPr>
          <w:p>
            <w:r>
              <w:rPr>
                <w:rFonts w:ascii="Times New Roman" w:hAnsi="Times New Roman"/>
                <w:b/>
                <w:sz w:val="22"/>
              </w:rPr>
              <w:t>Частично</w:t>
            </w:r>
          </w:p>
        </w:tc>
        <w:tc>
          <w:tcPr>
            <w:tcW w:type="dxa" w:w="1662"/>
          </w:tcPr>
          <w:p>
            <w:r>
              <w:rPr>
                <w:rFonts w:ascii="Times New Roman" w:hAnsi="Times New Roman"/>
                <w:b/>
                <w:sz w:val="22"/>
              </w:rPr>
              <w:t>Нет</w:t>
            </w:r>
          </w:p>
        </w:tc>
        <w:tc>
          <w:tcPr>
            <w:tcW w:type="dxa" w:w="1662"/>
          </w:tcPr>
          <w:p>
            <w:r>
              <w:rPr>
                <w:rFonts w:ascii="Times New Roman" w:hAnsi="Times New Roman"/>
                <w:b/>
                <w:sz w:val="22"/>
              </w:rPr>
              <w:t>Комментарий</w:t>
            </w:r>
          </w:p>
        </w:tc>
      </w:tr>
      <w:tr>
        <w:tc>
          <w:tcPr>
            <w:tcW w:type="dxa" w:w="1662"/>
          </w:tcPr>
          <w:p>
            <w:r>
              <w:rPr>
                <w:rFonts w:ascii="Times New Roman" w:hAnsi="Times New Roman"/>
                <w:sz w:val="22"/>
              </w:rPr>
              <w:t>1</w:t>
            </w:r>
          </w:p>
        </w:tc>
        <w:tc>
          <w:tcPr>
            <w:tcW w:type="dxa" w:w="1662"/>
          </w:tcPr>
          <w:p>
            <w:r>
              <w:rPr>
                <w:rFonts w:ascii="Times New Roman" w:hAnsi="Times New Roman"/>
                <w:sz w:val="22"/>
              </w:rPr>
              <w:t>Нормоконтроль стабилен, типовые замечания сведены в памятку отдела</w:t>
            </w:r>
          </w:p>
        </w:tc>
        <w:tc>
          <w:tcPr>
            <w:tcW w:type="dxa" w:w="1662"/>
          </w:tcPr>
          <w:p/>
        </w:tc>
        <w:tc>
          <w:tcPr>
            <w:tcW w:type="dxa" w:w="1662"/>
          </w:tcPr>
          <w:p/>
        </w:tc>
        <w:tc>
          <w:tcPr>
            <w:tcW w:type="dxa" w:w="1662"/>
          </w:tcPr>
          <w:p/>
        </w:tc>
        <w:tc>
          <w:tcPr>
            <w:tcW w:type="dxa" w:w="1662"/>
          </w:tcPr>
          <w:p/>
        </w:tc>
      </w:tr>
      <w:tr>
        <w:tc>
          <w:tcPr>
            <w:tcW w:type="dxa" w:w="1662"/>
          </w:tcPr>
          <w:p>
            <w:r>
              <w:rPr>
                <w:rFonts w:ascii="Times New Roman" w:hAnsi="Times New Roman"/>
                <w:sz w:val="22"/>
              </w:rPr>
              <w:t>2</w:t>
            </w:r>
          </w:p>
        </w:tc>
        <w:tc>
          <w:tcPr>
            <w:tcW w:type="dxa" w:w="1662"/>
          </w:tcPr>
          <w:p>
            <w:r>
              <w:rPr>
                <w:rFonts w:ascii="Times New Roman" w:hAnsi="Times New Roman"/>
                <w:sz w:val="22"/>
              </w:rPr>
              <w:t>График отпусков составлен и согласован</w:t>
            </w:r>
          </w:p>
        </w:tc>
        <w:tc>
          <w:tcPr>
            <w:tcW w:type="dxa" w:w="1662"/>
          </w:tcPr>
          <w:p/>
        </w:tc>
        <w:tc>
          <w:tcPr>
            <w:tcW w:type="dxa" w:w="1662"/>
          </w:tcPr>
          <w:p/>
        </w:tc>
        <w:tc>
          <w:tcPr>
            <w:tcW w:type="dxa" w:w="1662"/>
          </w:tcPr>
          <w:p/>
        </w:tc>
        <w:tc>
          <w:tcPr>
            <w:tcW w:type="dxa" w:w="1662"/>
          </w:tcPr>
          <w:p/>
        </w:tc>
      </w:tr>
      <w:tr>
        <w:tc>
          <w:tcPr>
            <w:tcW w:type="dxa" w:w="1662"/>
          </w:tcPr>
          <w:p>
            <w:r>
              <w:rPr>
                <w:rFonts w:ascii="Times New Roman" w:hAnsi="Times New Roman"/>
                <w:sz w:val="22"/>
              </w:rPr>
              <w:t>3</w:t>
            </w:r>
          </w:p>
        </w:tc>
        <w:tc>
          <w:tcPr>
            <w:tcW w:type="dxa" w:w="1662"/>
          </w:tcPr>
          <w:p>
            <w:r>
              <w:rPr>
                <w:rFonts w:ascii="Times New Roman" w:hAnsi="Times New Roman"/>
                <w:sz w:val="22"/>
              </w:rPr>
              <w:t>Еженедельная отчётность идёт регулярно</w:t>
            </w:r>
          </w:p>
        </w:tc>
        <w:tc>
          <w:tcPr>
            <w:tcW w:type="dxa" w:w="1662"/>
          </w:tcPr>
          <w:p/>
        </w:tc>
        <w:tc>
          <w:tcPr>
            <w:tcW w:type="dxa" w:w="1662"/>
          </w:tcPr>
          <w:p/>
        </w:tc>
        <w:tc>
          <w:tcPr>
            <w:tcW w:type="dxa" w:w="1662"/>
          </w:tcPr>
          <w:p/>
        </w:tc>
        <w:tc>
          <w:tcPr>
            <w:tcW w:type="dxa" w:w="1662"/>
          </w:tcPr>
          <w:p/>
        </w:tc>
      </w:tr>
      <w:tr>
        <w:tc>
          <w:tcPr>
            <w:tcW w:type="dxa" w:w="1662"/>
          </w:tcPr>
          <w:p>
            <w:r>
              <w:rPr>
                <w:rFonts w:ascii="Times New Roman" w:hAnsi="Times New Roman"/>
                <w:sz w:val="22"/>
              </w:rPr>
              <w:t>4</w:t>
            </w:r>
          </w:p>
        </w:tc>
        <w:tc>
          <w:tcPr>
            <w:tcW w:type="dxa" w:w="1662"/>
          </w:tcPr>
          <w:p>
            <w:r>
              <w:rPr>
                <w:rFonts w:ascii="Times New Roman" w:hAnsi="Times New Roman"/>
                <w:sz w:val="22"/>
              </w:rPr>
              <w:t>Узкие места по срокам выявлены, нагрузка перераспределена</w:t>
            </w:r>
          </w:p>
        </w:tc>
        <w:tc>
          <w:tcPr>
            <w:tcW w:type="dxa" w:w="1662"/>
          </w:tcPr>
          <w:p/>
        </w:tc>
        <w:tc>
          <w:tcPr>
            <w:tcW w:type="dxa" w:w="1662"/>
          </w:tcPr>
          <w:p/>
        </w:tc>
        <w:tc>
          <w:tcPr>
            <w:tcW w:type="dxa" w:w="1662"/>
          </w:tcPr>
          <w:p/>
        </w:tc>
        <w:tc>
          <w:tcPr>
            <w:tcW w:type="dxa" w:w="1662"/>
          </w:tcPr>
          <w:p/>
        </w:tc>
      </w:tr>
      <w:tr>
        <w:tc>
          <w:tcPr>
            <w:tcW w:type="dxa" w:w="1662"/>
          </w:tcPr>
          <w:p>
            <w:r>
              <w:rPr>
                <w:rFonts w:ascii="Times New Roman" w:hAnsi="Times New Roman"/>
                <w:sz w:val="22"/>
              </w:rPr>
              <w:t>5</w:t>
            </w:r>
          </w:p>
        </w:tc>
        <w:tc>
          <w:tcPr>
            <w:tcW w:type="dxa" w:w="1662"/>
          </w:tcPr>
          <w:p>
            <w:r>
              <w:rPr>
                <w:rFonts w:ascii="Times New Roman" w:hAnsi="Times New Roman"/>
                <w:sz w:val="22"/>
              </w:rPr>
              <w:t>План онбординга готов к вводу 2-й ставки конструктора</w:t>
            </w:r>
          </w:p>
        </w:tc>
        <w:tc>
          <w:tcPr>
            <w:tcW w:type="dxa" w:w="1662"/>
          </w:tcPr>
          <w:p/>
        </w:tc>
        <w:tc>
          <w:tcPr>
            <w:tcW w:type="dxa" w:w="1662"/>
          </w:tcPr>
          <w:p/>
        </w:tc>
        <w:tc>
          <w:tcPr>
            <w:tcW w:type="dxa" w:w="1662"/>
          </w:tcPr>
          <w:p/>
        </w:tc>
        <w:tc>
          <w:tcPr>
            <w:tcW w:type="dxa" w:w="1662"/>
          </w:tcPr>
          <w:p/>
        </w:tc>
      </w:tr>
    </w:tbl>
    <w:p/>
    <w:p>
      <w:r>
        <w:rPr>
          <w:rFonts w:ascii="Times New Roman" w:hAnsi="Times New Roman"/>
          <w:b/>
        </w:rPr>
        <w:t>Проблемы и решения:</w:t>
      </w:r>
      <w:r>
        <w:rPr>
          <w:rFonts w:ascii="Times New Roman" w:hAnsi="Times New Roman"/>
        </w:rPr>
        <w:t xml:space="preserve"> ____________________________________________________</w:t>
      </w:r>
    </w:p>
    <w:p>
      <w:r>
        <w:rPr>
          <w:rFonts w:ascii="Times New Roman" w:hAnsi="Times New Roman"/>
          <w:b/>
        </w:rPr>
        <w:t>Вывод:</w:t>
      </w:r>
      <w:r>
        <w:rPr>
          <w:rFonts w:ascii="Times New Roman" w:hAnsi="Times New Roman"/>
        </w:rPr>
        <w:t xml:space="preserve"> ☐ идём по плану · ☐ есть отставание</w:t>
      </w:r>
    </w:p>
    <w:p>
      <w:r>
        <w:rPr>
          <w:rFonts w:ascii="Times New Roman" w:hAnsi="Times New Roman"/>
          <w:b/>
          <w:sz w:val="26"/>
        </w:rPr>
        <w:t>Контрольная точка +90 дней (~25.09.2026) — итоговая оценка</w:t>
      </w:r>
    </w:p>
    <w:p>
      <w:r>
        <w:rPr>
          <w:rFonts w:ascii="Times New Roman" w:hAnsi="Times New Roman"/>
          <w:b/>
        </w:rPr>
        <w:t>Цель этапа:</w:t>
      </w:r>
      <w:r>
        <w:rPr>
          <w:rFonts w:ascii="Times New Roman" w:hAnsi="Times New Roman"/>
        </w:rPr>
        <w:t xml:space="preserve"> отдел работает автономно.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1662"/>
        <w:gridCol w:w="1662"/>
        <w:gridCol w:w="1662"/>
        <w:gridCol w:w="1662"/>
        <w:gridCol w:w="1662"/>
        <w:gridCol w:w="1662"/>
      </w:tblGrid>
      <w:tr>
        <w:tc>
          <w:tcPr>
            <w:tcW w:type="dxa" w:w="1662"/>
          </w:tcPr>
          <w:p>
            <w:r>
              <w:rPr>
                <w:rFonts w:ascii="Times New Roman" w:hAnsi="Times New Roman"/>
                <w:b/>
                <w:sz w:val="22"/>
              </w:rPr>
              <w:t>№</w:t>
            </w:r>
          </w:p>
        </w:tc>
        <w:tc>
          <w:tcPr>
            <w:tcW w:type="dxa" w:w="1662"/>
          </w:tcPr>
          <w:p>
            <w:r>
              <w:rPr>
                <w:rFonts w:ascii="Times New Roman" w:hAnsi="Times New Roman"/>
                <w:b/>
                <w:sz w:val="22"/>
              </w:rPr>
              <w:t>Критерий</w:t>
            </w:r>
          </w:p>
        </w:tc>
        <w:tc>
          <w:tcPr>
            <w:tcW w:type="dxa" w:w="1662"/>
          </w:tcPr>
          <w:p>
            <w:r>
              <w:rPr>
                <w:rFonts w:ascii="Times New Roman" w:hAnsi="Times New Roman"/>
                <w:b/>
                <w:sz w:val="22"/>
              </w:rPr>
              <w:t>Да</w:t>
            </w:r>
          </w:p>
        </w:tc>
        <w:tc>
          <w:tcPr>
            <w:tcW w:type="dxa" w:w="1662"/>
          </w:tcPr>
          <w:p>
            <w:r>
              <w:rPr>
                <w:rFonts w:ascii="Times New Roman" w:hAnsi="Times New Roman"/>
                <w:b/>
                <w:sz w:val="22"/>
              </w:rPr>
              <w:t>Частично</w:t>
            </w:r>
          </w:p>
        </w:tc>
        <w:tc>
          <w:tcPr>
            <w:tcW w:type="dxa" w:w="1662"/>
          </w:tcPr>
          <w:p>
            <w:r>
              <w:rPr>
                <w:rFonts w:ascii="Times New Roman" w:hAnsi="Times New Roman"/>
                <w:b/>
                <w:sz w:val="22"/>
              </w:rPr>
              <w:t>Нет</w:t>
            </w:r>
          </w:p>
        </w:tc>
        <w:tc>
          <w:tcPr>
            <w:tcW w:type="dxa" w:w="1662"/>
          </w:tcPr>
          <w:p>
            <w:r>
              <w:rPr>
                <w:rFonts w:ascii="Times New Roman" w:hAnsi="Times New Roman"/>
                <w:b/>
                <w:sz w:val="22"/>
              </w:rPr>
              <w:t>Комментарий</w:t>
            </w:r>
          </w:p>
        </w:tc>
      </w:tr>
      <w:tr>
        <w:tc>
          <w:tcPr>
            <w:tcW w:type="dxa" w:w="1662"/>
          </w:tcPr>
          <w:p>
            <w:r>
              <w:rPr>
                <w:rFonts w:ascii="Times New Roman" w:hAnsi="Times New Roman"/>
                <w:sz w:val="22"/>
              </w:rPr>
              <w:t>1</w:t>
            </w:r>
          </w:p>
        </w:tc>
        <w:tc>
          <w:tcPr>
            <w:tcW w:type="dxa" w:w="1662"/>
          </w:tcPr>
          <w:p>
            <w:r>
              <w:rPr>
                <w:rFonts w:ascii="Times New Roman" w:hAnsi="Times New Roman"/>
                <w:sz w:val="22"/>
              </w:rPr>
              <w:t>Документация выпускается по Регламенту без системных замечаний</w:t>
            </w:r>
          </w:p>
        </w:tc>
        <w:tc>
          <w:tcPr>
            <w:tcW w:type="dxa" w:w="1662"/>
          </w:tcPr>
          <w:p/>
        </w:tc>
        <w:tc>
          <w:tcPr>
            <w:tcW w:type="dxa" w:w="1662"/>
          </w:tcPr>
          <w:p/>
        </w:tc>
        <w:tc>
          <w:tcPr>
            <w:tcW w:type="dxa" w:w="1662"/>
          </w:tcPr>
          <w:p/>
        </w:tc>
        <w:tc>
          <w:tcPr>
            <w:tcW w:type="dxa" w:w="1662"/>
          </w:tcPr>
          <w:p/>
        </w:tc>
      </w:tr>
      <w:tr>
        <w:tc>
          <w:tcPr>
            <w:tcW w:type="dxa" w:w="1662"/>
          </w:tcPr>
          <w:p>
            <w:r>
              <w:rPr>
                <w:rFonts w:ascii="Times New Roman" w:hAnsi="Times New Roman"/>
                <w:sz w:val="22"/>
              </w:rPr>
              <w:t>2</w:t>
            </w:r>
          </w:p>
        </w:tc>
        <w:tc>
          <w:tcPr>
            <w:tcW w:type="dxa" w:w="1662"/>
          </w:tcPr>
          <w:p>
            <w:r>
              <w:rPr>
                <w:rFonts w:ascii="Times New Roman" w:hAnsi="Times New Roman"/>
                <w:sz w:val="22"/>
              </w:rPr>
              <w:t>Выпуск в срок ≥ 90% объектов</w:t>
            </w:r>
          </w:p>
        </w:tc>
        <w:tc>
          <w:tcPr>
            <w:tcW w:type="dxa" w:w="1662"/>
          </w:tcPr>
          <w:p/>
        </w:tc>
        <w:tc>
          <w:tcPr>
            <w:tcW w:type="dxa" w:w="1662"/>
          </w:tcPr>
          <w:p/>
        </w:tc>
        <w:tc>
          <w:tcPr>
            <w:tcW w:type="dxa" w:w="1662"/>
          </w:tcPr>
          <w:p/>
        </w:tc>
        <w:tc>
          <w:tcPr>
            <w:tcW w:type="dxa" w:w="1662"/>
          </w:tcPr>
          <w:p/>
        </w:tc>
      </w:tr>
      <w:tr>
        <w:tc>
          <w:tcPr>
            <w:tcW w:type="dxa" w:w="1662"/>
          </w:tcPr>
          <w:p>
            <w:r>
              <w:rPr>
                <w:rFonts w:ascii="Times New Roman" w:hAnsi="Times New Roman"/>
                <w:sz w:val="22"/>
              </w:rPr>
              <w:t>3</w:t>
            </w:r>
          </w:p>
        </w:tc>
        <w:tc>
          <w:tcPr>
            <w:tcW w:type="dxa" w:w="1662"/>
          </w:tcPr>
          <w:p>
            <w:r>
              <w:rPr>
                <w:rFonts w:ascii="Times New Roman" w:hAnsi="Times New Roman"/>
                <w:sz w:val="22"/>
              </w:rPr>
              <w:t>Доля чертежей, принятых с 1-го раза, растёт</w:t>
            </w:r>
          </w:p>
        </w:tc>
        <w:tc>
          <w:tcPr>
            <w:tcW w:type="dxa" w:w="1662"/>
          </w:tcPr>
          <w:p/>
        </w:tc>
        <w:tc>
          <w:tcPr>
            <w:tcW w:type="dxa" w:w="1662"/>
          </w:tcPr>
          <w:p/>
        </w:tc>
        <w:tc>
          <w:tcPr>
            <w:tcW w:type="dxa" w:w="1662"/>
          </w:tcPr>
          <w:p/>
        </w:tc>
        <w:tc>
          <w:tcPr>
            <w:tcW w:type="dxa" w:w="1662"/>
          </w:tcPr>
          <w:p/>
        </w:tc>
      </w:tr>
      <w:tr>
        <w:tc>
          <w:tcPr>
            <w:tcW w:type="dxa" w:w="1662"/>
          </w:tcPr>
          <w:p>
            <w:r>
              <w:rPr>
                <w:rFonts w:ascii="Times New Roman" w:hAnsi="Times New Roman"/>
                <w:sz w:val="22"/>
              </w:rPr>
              <w:t>4</w:t>
            </w:r>
          </w:p>
        </w:tc>
        <w:tc>
          <w:tcPr>
            <w:tcW w:type="dxa" w:w="1662"/>
          </w:tcPr>
          <w:p>
            <w:r>
              <w:rPr>
                <w:rFonts w:ascii="Times New Roman" w:hAnsi="Times New Roman"/>
                <w:sz w:val="22"/>
              </w:rPr>
              <w:t>Табель, график отпусков, журналы ведутся без срывов</w:t>
            </w:r>
          </w:p>
        </w:tc>
        <w:tc>
          <w:tcPr>
            <w:tcW w:type="dxa" w:w="1662"/>
          </w:tcPr>
          <w:p/>
        </w:tc>
        <w:tc>
          <w:tcPr>
            <w:tcW w:type="dxa" w:w="1662"/>
          </w:tcPr>
          <w:p/>
        </w:tc>
        <w:tc>
          <w:tcPr>
            <w:tcW w:type="dxa" w:w="1662"/>
          </w:tcPr>
          <w:p/>
        </w:tc>
        <w:tc>
          <w:tcPr>
            <w:tcW w:type="dxa" w:w="1662"/>
          </w:tcPr>
          <w:p/>
        </w:tc>
      </w:tr>
      <w:tr>
        <w:tc>
          <w:tcPr>
            <w:tcW w:type="dxa" w:w="1662"/>
          </w:tcPr>
          <w:p>
            <w:r>
              <w:rPr>
                <w:rFonts w:ascii="Times New Roman" w:hAnsi="Times New Roman"/>
                <w:sz w:val="22"/>
              </w:rPr>
              <w:t>5</w:t>
            </w:r>
          </w:p>
        </w:tc>
        <w:tc>
          <w:tcPr>
            <w:tcW w:type="dxa" w:w="1662"/>
          </w:tcPr>
          <w:p>
            <w:r>
              <w:rPr>
                <w:rFonts w:ascii="Times New Roman" w:hAnsi="Times New Roman"/>
                <w:sz w:val="22"/>
              </w:rPr>
              <w:t>Онбординг новичка идёт по плану (если новичок вышел)</w:t>
            </w:r>
          </w:p>
        </w:tc>
        <w:tc>
          <w:tcPr>
            <w:tcW w:type="dxa" w:w="1662"/>
          </w:tcPr>
          <w:p/>
        </w:tc>
        <w:tc>
          <w:tcPr>
            <w:tcW w:type="dxa" w:w="1662"/>
          </w:tcPr>
          <w:p/>
        </w:tc>
        <w:tc>
          <w:tcPr>
            <w:tcW w:type="dxa" w:w="1662"/>
          </w:tcPr>
          <w:p/>
        </w:tc>
        <w:tc>
          <w:tcPr>
            <w:tcW w:type="dxa" w:w="1662"/>
          </w:tcPr>
          <w:p/>
        </w:tc>
      </w:tr>
      <w:tr>
        <w:tc>
          <w:tcPr>
            <w:tcW w:type="dxa" w:w="1662"/>
          </w:tcPr>
          <w:p>
            <w:r>
              <w:rPr>
                <w:rFonts w:ascii="Times New Roman" w:hAnsi="Times New Roman"/>
                <w:sz w:val="22"/>
              </w:rPr>
              <w:t>6</w:t>
            </w:r>
          </w:p>
        </w:tc>
        <w:tc>
          <w:tcPr>
            <w:tcW w:type="dxa" w:w="1662"/>
          </w:tcPr>
          <w:p>
            <w:r>
              <w:rPr>
                <w:rFonts w:ascii="Times New Roman" w:hAnsi="Times New Roman"/>
                <w:sz w:val="22"/>
              </w:rPr>
              <w:t>Руководство получает регулярные отчёты, вопросы решаются без эскалаций</w:t>
            </w:r>
          </w:p>
        </w:tc>
        <w:tc>
          <w:tcPr>
            <w:tcW w:type="dxa" w:w="1662"/>
          </w:tcPr>
          <w:p/>
        </w:tc>
        <w:tc>
          <w:tcPr>
            <w:tcW w:type="dxa" w:w="1662"/>
          </w:tcPr>
          <w:p/>
        </w:tc>
        <w:tc>
          <w:tcPr>
            <w:tcW w:type="dxa" w:w="1662"/>
          </w:tcPr>
          <w:p/>
        </w:tc>
        <w:tc>
          <w:tcPr>
            <w:tcW w:type="dxa" w:w="1662"/>
          </w:tcPr>
          <w:p/>
        </w:tc>
      </w:tr>
    </w:tbl>
    <w:p/>
    <w:p>
      <w:r>
        <w:rPr>
          <w:rFonts w:ascii="Times New Roman" w:hAnsi="Times New Roman"/>
          <w:b/>
        </w:rPr>
        <w:t>Итоговая оценка адаптации:</w:t>
      </w:r>
      <w:r>
        <w:rPr>
          <w:rFonts w:ascii="Times New Roman" w:hAnsi="Times New Roman"/>
        </w:rPr>
        <w:t xml:space="preserve"> ☐ успешно · ☐ успешно с замечаниями · ☐ требуется план корректировки</w:t>
      </w:r>
    </w:p>
    <w:p>
      <w:r>
        <w:rPr>
          <w:rFonts w:ascii="Times New Roman" w:hAnsi="Times New Roman"/>
          <w:b/>
        </w:rPr>
        <w:t>Цели на следующий квартал:</w:t>
      </w:r>
    </w:p>
    <w:p>
      <w:r>
        <w:rPr>
          <w:rFonts w:ascii="Times New Roman" w:hAnsi="Times New Roman"/>
        </w:rPr>
        <w:t>1. _______________________________________________________________</w:t>
      </w:r>
    </w:p>
    <w:p>
      <w:r>
        <w:rPr>
          <w:rFonts w:ascii="Times New Roman" w:hAnsi="Times New Roman"/>
        </w:rPr>
        <w:t>2. _______________________________________________________________</w:t>
      </w:r>
    </w:p>
    <w:p>
      <w:r>
        <w:rPr>
          <w:rFonts w:ascii="Times New Roman" w:hAnsi="Times New Roman"/>
        </w:rPr>
        <w:t>3. _______________________________________________________________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4986"/>
        <w:gridCol w:w="4986"/>
      </w:tblGrid>
      <w:tr>
        <w:tc>
          <w:tcPr>
            <w:tcW w:type="dxa" w:w="4986"/>
          </w:tcPr>
          <w:p>
            <w:r>
              <w:rPr>
                <w:rFonts w:ascii="Times New Roman" w:hAnsi="Times New Roman"/>
                <w:b/>
                <w:sz w:val="22"/>
              </w:rPr>
              <w:t>Заместитель директора</w:t>
            </w:r>
          </w:p>
        </w:tc>
        <w:tc>
          <w:tcPr>
            <w:tcW w:type="dxa" w:w="4986"/>
          </w:tcPr>
          <w:p>
            <w:r>
              <w:rPr>
                <w:rFonts w:ascii="Times New Roman" w:hAnsi="Times New Roman"/>
                <w:b/>
                <w:sz w:val="22"/>
              </w:rPr>
              <w:t>Руководитель отдела</w:t>
            </w:r>
          </w:p>
        </w:tc>
      </w:tr>
      <w:tr>
        <w:tc>
          <w:tcPr>
            <w:tcW w:type="dxa" w:w="4986"/>
          </w:tcPr>
          <w:p>
            <w:r>
              <w:rPr>
                <w:rFonts w:ascii="Times New Roman" w:hAnsi="Times New Roman"/>
                <w:sz w:val="22"/>
              </w:rPr>
              <w:t>_______________ Д.Г. Покалюк</w:t>
            </w:r>
          </w:p>
        </w:tc>
        <w:tc>
          <w:tcPr>
            <w:tcW w:type="dxa" w:w="4986"/>
          </w:tcPr>
          <w:p>
            <w:r>
              <w:rPr>
                <w:rFonts w:ascii="Times New Roman" w:hAnsi="Times New Roman"/>
                <w:sz w:val="22"/>
              </w:rPr>
              <w:t>_______________ В.С. Иванюк</w:t>
            </w:r>
          </w:p>
        </w:tc>
      </w:tr>
      <w:tr>
        <w:tc>
          <w:tcPr>
            <w:tcW w:type="dxa" w:w="4986"/>
          </w:tcPr>
          <w:p>
            <w:r>
              <w:rPr>
                <w:rFonts w:ascii="Times New Roman" w:hAnsi="Times New Roman"/>
                <w:sz w:val="22"/>
              </w:rPr>
              <w:t>«___» _______ 2026 г.</w:t>
            </w:r>
          </w:p>
        </w:tc>
        <w:tc>
          <w:tcPr>
            <w:tcW w:type="dxa" w:w="4986"/>
          </w:tcPr>
          <w:p>
            <w:r>
              <w:rPr>
                <w:rFonts w:ascii="Times New Roman" w:hAnsi="Times New Roman"/>
                <w:sz w:val="22"/>
              </w:rPr>
              <w:t>«___» _______ 2026 г.</w:t>
            </w:r>
          </w:p>
        </w:tc>
      </w:tr>
    </w:tbl>
    <w:p/>
    <w:sectPr w:rsidR="00FC693F" w:rsidRPr="0006063C" w:rsidSect="00034616">
      <w:pgSz w:w="12240" w:h="15840"/>
      <w:pgMar w:top="1134" w:right="850" w:bottom="1134" w:left="1417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after="80" w:line="276" w:lineRule="auto"/>
    </w:pPr>
    <w:rPr>
      <w:rFonts w:ascii="Times New Roman" w:hAnsi="Times New Roman"/>
      <w:sz w:val="24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