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Журнал проверки чертежей (нормоконтроль)</w:t>
      </w:r>
    </w:p>
    <w:p>
      <w:r>
        <w:rPr>
          <w:rFonts w:ascii="Times New Roman" w:hAnsi="Times New Roman"/>
        </w:rPr>
        <w:t>Ведёт руководитель отдела. Фиксирует приёмку каждого чертежа/комплекта по</w:t>
      </w:r>
    </w:p>
    <w:p>
      <w:r>
        <w:rPr>
          <w:rFonts w:ascii="Times New Roman" w:hAnsi="Times New Roman"/>
        </w:rPr>
        <w:t>Регламенту КМД. Решение: `принято` / `на доработку`.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Объект / № листа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Замечания (кратко)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Решение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Дата повторной сдачи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Опорный чек-лист нормоконтроля (по Регламенту КМД)</w:t>
      </w:r>
    </w:p>
    <w:p>
      <w:pPr>
        <w:pStyle w:val="ListBullet"/>
      </w:pPr>
      <w:r>
        <w:rPr>
          <w:rFonts w:ascii="Times New Roman" w:hAnsi="Times New Roman"/>
        </w:rPr>
        <w:t>[ ] Оформление листа: формат, рамка, штамп, шрифты, линии, масштабы (разд. 3).</w:t>
      </w:r>
    </w:p>
    <w:p>
      <w:pPr>
        <w:pStyle w:val="ListBullet"/>
      </w:pPr>
      <w:r>
        <w:rPr>
          <w:rFonts w:ascii="Times New Roman" w:hAnsi="Times New Roman"/>
        </w:rPr>
        <w:t>[ ] Компоновка и обозначения видов/разрезов (разд. 4).</w:t>
      </w:r>
    </w:p>
    <w:p>
      <w:pPr>
        <w:pStyle w:val="ListBullet"/>
      </w:pPr>
      <w:r>
        <w:rPr>
          <w:rFonts w:ascii="Times New Roman" w:hAnsi="Times New Roman"/>
        </w:rPr>
        <w:t>[ ] Полнота: набор изображений, узлы, разрезы, размерная сетка, маркировка (разд. 5).</w:t>
      </w:r>
    </w:p>
    <w:p>
      <w:pPr>
        <w:pStyle w:val="ListBullet"/>
      </w:pPr>
      <w:r>
        <w:rPr>
          <w:rFonts w:ascii="Times New Roman" w:hAnsi="Times New Roman"/>
        </w:rPr>
        <w:t>[ ] Маркировка отправочных марок (разд. 2.2).</w:t>
      </w:r>
    </w:p>
    <w:p>
      <w:pPr>
        <w:pStyle w:val="ListBullet"/>
      </w:pPr>
      <w:r>
        <w:rPr>
          <w:rFonts w:ascii="Times New Roman" w:hAnsi="Times New Roman"/>
        </w:rPr>
        <w:t>[ ] Детали и пластины, раскрой, DXF (разд. 6).</w:t>
      </w:r>
    </w:p>
    <w:p>
      <w:pPr>
        <w:pStyle w:val="ListBullet"/>
      </w:pPr>
      <w:r>
        <w:rPr>
          <w:rFonts w:ascii="Times New Roman" w:hAnsi="Times New Roman"/>
        </w:rPr>
        <w:t>[ ] Спецификации и ведомости (разд. 7).</w:t>
      </w:r>
    </w:p>
    <w:p>
      <w:pPr>
        <w:pStyle w:val="ListBullet"/>
      </w:pPr>
      <w:r>
        <w:rPr>
          <w:rFonts w:ascii="Times New Roman" w:hAnsi="Times New Roman"/>
        </w:rPr>
        <w:t>[ ] Сварные швы (разд. 9), нумерация и обозначение документов (разд. 10).</w:t>
      </w:r>
    </w:p>
    <w:p>
      <w:pPr>
        <w:pStyle w:val="ListBullet"/>
      </w:pPr>
      <w:r>
        <w:rPr>
          <w:rFonts w:ascii="Times New Roman" w:hAnsi="Times New Roman"/>
        </w:rPr>
        <w:t>[ ] Изменения оформлены корректно (разд. 11).</w:t>
      </w:r>
    </w:p>
    <w:p>
      <w:pPr>
        <w:pStyle w:val="ListBullet"/>
      </w:pPr>
      <w:r>
        <w:rPr>
          <w:rFonts w:ascii="Times New Roman" w:hAnsi="Times New Roman"/>
        </w:rPr>
        <w:t>[ ] Пройден чеклист конструктора (разд. 12).</w:t>
      </w:r>
    </w:p>
    <w:p>
      <w:r>
        <w:rPr>
          <w:rFonts w:ascii="Times New Roman" w:hAnsi="Times New Roman"/>
          <w:i/>
        </w:rPr>
        <w:t>Подробные требования по каждому пункту — в `05_Регламент_конструкторов/`.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