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Памятка типовых замечаний нормоконтроля</w:t>
      </w:r>
    </w:p>
    <w:p>
      <w:r>
        <w:rPr>
          <w:rFonts w:ascii="Times New Roman" w:hAnsi="Times New Roman"/>
        </w:rPr>
        <w:t>Накопительная памятка отдела. Ведёт руководитель отдела (Иванюк В.С.):</w:t>
      </w:r>
    </w:p>
    <w:p>
      <w:r>
        <w:rPr>
          <w:rFonts w:ascii="Times New Roman" w:hAnsi="Times New Roman"/>
        </w:rPr>
        <w:t>повторяющиеся замечания из журнала проверки чертежей заносятся сюда и доводятся</w:t>
      </w:r>
    </w:p>
    <w:p>
      <w:r>
        <w:rPr>
          <w:rFonts w:ascii="Times New Roman" w:hAnsi="Times New Roman"/>
        </w:rPr>
        <w:t>до всех конструкторов. Цель — чтобы одно и то же замечание не повторялось</w:t>
      </w:r>
    </w:p>
    <w:p>
      <w:r>
        <w:rPr>
          <w:rFonts w:ascii="Times New Roman" w:hAnsi="Times New Roman"/>
        </w:rPr>
        <w:t>у разных исполнителей (задача этапа 31–60 дней плана внедрения).</w:t>
      </w:r>
    </w:p>
    <w:p>
      <w:r>
        <w:rPr>
          <w:rFonts w:ascii="Times New Roman" w:hAnsi="Times New Roman"/>
          <w:b/>
        </w:rPr>
        <w:t>Как пользоваться:</w:t>
      </w:r>
    </w:p>
    <w:p>
      <w:r>
        <w:rPr>
          <w:rFonts w:ascii="Times New Roman" w:hAnsi="Times New Roman"/>
        </w:rPr>
        <w:t>1. Замечание встретилось у двух и более исполнителей (или дважды у одного) —</w:t>
      </w:r>
    </w:p>
    <w:p>
      <w:r>
        <w:rPr>
          <w:rFonts w:ascii="Times New Roman" w:hAnsi="Times New Roman"/>
        </w:rPr>
        <w:t>занести в таблицу со ссылкой на раздел Регламента КМД.</w:t>
      </w:r>
    </w:p>
    <w:p>
      <w:r>
        <w:rPr>
          <w:rFonts w:ascii="Times New Roman" w:hAnsi="Times New Roman"/>
        </w:rPr>
        <w:t>2. Довести новую запись до отдела (устно на планёрке + отметка «доведено»).</w:t>
      </w:r>
    </w:p>
    <w:p>
      <w:r>
        <w:rPr>
          <w:rFonts w:ascii="Times New Roman" w:hAnsi="Times New Roman"/>
        </w:rPr>
        <w:t>3. При онбординге новичка памятка выдаётся вместе с Регламентом.</w:t>
      </w:r>
    </w:p>
    <w:p>
      <w:r>
        <w:rPr>
          <w:rFonts w:ascii="Times New Roman" w:hAnsi="Times New Roman"/>
        </w:rPr>
        <w:t>4. Раз в квартал — пересматривать: изжитые замечания помечать как «снято».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b/>
                <w:sz w:val="22"/>
              </w:rPr>
              <w:t>Раздел Регламента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b/>
                <w:sz w:val="22"/>
              </w:rPr>
              <w:t>Типовое замечание (как неправильно)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b/>
                <w:sz w:val="22"/>
              </w:rPr>
              <w:t>Как правильно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b/>
                <w:sz w:val="22"/>
              </w:rPr>
              <w:t>Дата внесения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b/>
                <w:sz w:val="22"/>
              </w:rPr>
              <w:t>Доведено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3.2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Не заполнены графы основной надписи (штампа)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Все графы 1–13 заполняются до передачи на проверку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«пример»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действует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3.5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Основной вид отправочной марки мельче 1:50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Масштаб основных видов — не мельче 1:50; при необходимости — больший формат листа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«пример»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действует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2.2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Пропуски или повторы в нумерации отправочных марок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Нумерация сквозная в пределах типа (К1, К2…), без пропусков; изменение шифра после выпуска — только через таблицу изменений</w:t>
            </w:r>
          </w:p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«пример»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действует</w:t>
            </w:r>
          </w:p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</w:tbl>
    <w:p/>
    <w:p>
      <w:r>
        <w:rPr>
          <w:rFonts w:ascii="Times New Roman" w:hAnsi="Times New Roman"/>
          <w:i/>
        </w:rPr>
        <w:t>Строки 1–3 — примеры заполнения (по мотивам Регламента), при запуске памятки</w:t>
      </w:r>
    </w:p>
    <w:p>
      <w:r>
        <w:rPr>
          <w:rFonts w:ascii="Times New Roman" w:hAnsi="Times New Roman"/>
          <w:i/>
        </w:rPr>
        <w:t>заменить на реальные замечания отдела. Подробные требования — в</w:t>
      </w:r>
    </w:p>
    <w:p>
      <w:r>
        <w:rPr>
          <w:rFonts w:ascii="Times New Roman" w:hAnsi="Times New Roman"/>
          <w:i/>
        </w:rPr>
        <w:t>`05_Регламент_конструкторов/`.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