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ЛИСТ ОЗНАКОМЛЕНИЯ</w:t>
      </w:r>
    </w:p>
    <w:p>
      <w:r>
        <w:rPr>
          <w:rFonts w:ascii="Times New Roman" w:hAnsi="Times New Roman"/>
          <w:b/>
          <w:sz w:val="26"/>
        </w:rPr>
        <w:t>Часть А. Ознакомление Иванюк В.С. с документами о назначении</w:t>
      </w:r>
    </w:p>
    <w:p>
      <w:r>
        <w:rPr>
          <w:rFonts w:ascii="Times New Roman" w:hAnsi="Times New Roman"/>
        </w:rPr>
        <w:t xml:space="preserve">Я, </w:t>
      </w:r>
      <w:r>
        <w:rPr>
          <w:rFonts w:ascii="Times New Roman" w:hAnsi="Times New Roman"/>
          <w:b/>
        </w:rPr>
        <w:t>Иванюк Валентина Сергеевна</w:t>
      </w:r>
      <w:r>
        <w:rPr>
          <w:rFonts w:ascii="Times New Roman" w:hAnsi="Times New Roman"/>
        </w:rPr>
        <w:t>, ознакомлена со следующими документами и</w:t>
      </w:r>
    </w:p>
    <w:p>
      <w:r>
        <w:rPr>
          <w:rFonts w:ascii="Times New Roman" w:hAnsi="Times New Roman"/>
        </w:rPr>
        <w:t>обязуюсь их исполнять: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tblHeader w:val="true"/>
        </w:trPr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Документ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Подпись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Дата</w:t>
            </w:r>
          </w:p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Приказ о переводе на должность начальника проектно-конструкторского отдела</w:t>
            </w:r>
          </w:p>
        </w:tc>
        <w:tc>
          <w:tcPr>
            <w:tcW w:type="dxa" w:w="2410"/>
          </w:tcPr>
          <w:p/>
        </w:tc>
        <w:tc>
          <w:tcPr>
            <w:tcW w:type="dxa" w:w="2410"/>
          </w:tcPr>
          <w:p/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Приказ о создании проектно-конструкторского отдела</w:t>
            </w:r>
          </w:p>
        </w:tc>
        <w:tc>
          <w:tcPr>
            <w:tcW w:type="dxa" w:w="2410"/>
          </w:tcPr>
          <w:p/>
        </w:tc>
        <w:tc>
          <w:tcPr>
            <w:tcW w:type="dxa" w:w="2410"/>
          </w:tcPr>
          <w:p/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Приказ об установлении надбавки за сложность и напряжённость труда</w:t>
            </w:r>
          </w:p>
        </w:tc>
        <w:tc>
          <w:tcPr>
            <w:tcW w:type="dxa" w:w="2410"/>
          </w:tcPr>
          <w:p/>
        </w:tc>
        <w:tc>
          <w:tcPr>
            <w:tcW w:type="dxa" w:w="2410"/>
          </w:tcPr>
          <w:p/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Должностная инструкция начальника проектно-конструкторского отдела</w:t>
            </w:r>
          </w:p>
        </w:tc>
        <w:tc>
          <w:tcPr>
            <w:tcW w:type="dxa" w:w="2410"/>
          </w:tcPr>
          <w:p/>
        </w:tc>
        <w:tc>
          <w:tcPr>
            <w:tcW w:type="dxa" w:w="2410"/>
          </w:tcPr>
          <w:p/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5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Положение о проектно-конструкторском отделе</w:t>
            </w:r>
          </w:p>
        </w:tc>
        <w:tc>
          <w:tcPr>
            <w:tcW w:type="dxa" w:w="2410"/>
          </w:tcPr>
          <w:p/>
        </w:tc>
        <w:tc>
          <w:tcPr>
            <w:tcW w:type="dxa" w:w="2410"/>
          </w:tcPr>
          <w:p/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6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Регламент оформления чертежей рабочей документации стадии КМД</w:t>
            </w:r>
          </w:p>
        </w:tc>
        <w:tc>
          <w:tcPr>
            <w:tcW w:type="dxa" w:w="2410"/>
          </w:tcPr>
          <w:p/>
        </w:tc>
        <w:tc>
          <w:tcPr>
            <w:tcW w:type="dxa" w:w="2410"/>
          </w:tcPr>
          <w:p/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7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Дополнительное соглашение к трудовому договору (контракту)</w:t>
            </w:r>
          </w:p>
        </w:tc>
        <w:tc>
          <w:tcPr>
            <w:tcW w:type="dxa" w:w="2410"/>
          </w:tcPr>
          <w:p/>
        </w:tc>
        <w:tc>
          <w:tcPr>
            <w:tcW w:type="dxa" w:w="2410"/>
          </w:tcPr>
          <w:p/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8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Выписка из штатного расписания по проектно-конструкторскому отделу</w:t>
            </w:r>
          </w:p>
        </w:tc>
        <w:tc>
          <w:tcPr>
            <w:tcW w:type="dxa" w:w="2410"/>
          </w:tcPr>
          <w:p/>
        </w:tc>
        <w:tc>
          <w:tcPr>
            <w:tcW w:type="dxa" w:w="2410"/>
          </w:tcPr>
          <w:p/>
        </w:tc>
      </w:tr>
    </w:tbl>
    <w:p/>
    <w:p>
      <w:r>
        <w:rPr>
          <w:rFonts w:ascii="Times New Roman" w:hAnsi="Times New Roman"/>
          <w:b/>
          <w:sz w:val="26"/>
        </w:rPr>
        <w:t>Часть Б. Ознакомление работников отдела с новой структурой подчинения</w:t>
      </w:r>
    </w:p>
    <w:p>
      <w:r>
        <w:rPr>
          <w:rFonts w:ascii="Times New Roman" w:hAnsi="Times New Roman"/>
        </w:rPr>
        <w:t>Работники отдела ознакомлены с тем, что с «___» __________ 2026 г. образован проектно-конструкторский отдел, начальником которого назначена Иванюк В.С., и что</w:t>
      </w:r>
    </w:p>
    <w:p>
      <w:r>
        <w:rPr>
          <w:rFonts w:ascii="Times New Roman" w:hAnsi="Times New Roman"/>
        </w:rPr>
        <w:t>её указания в пределах полномочий обязательны для исполнения.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1928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1928"/>
          </w:tcPr>
          <w:p>
            <w:r>
              <w:rPr>
                <w:rFonts w:ascii="Times New Roman" w:hAnsi="Times New Roman"/>
                <w:b/>
                <w:sz w:val="22"/>
              </w:rPr>
              <w:t>ФИО</w:t>
            </w:r>
          </w:p>
        </w:tc>
        <w:tc>
          <w:tcPr>
            <w:tcW w:type="dxa" w:w="1928"/>
          </w:tcPr>
          <w:p>
            <w:r>
              <w:rPr>
                <w:rFonts w:ascii="Times New Roman" w:hAnsi="Times New Roman"/>
                <w:b/>
                <w:sz w:val="22"/>
              </w:rPr>
              <w:t>Должность</w:t>
            </w:r>
          </w:p>
        </w:tc>
        <w:tc>
          <w:tcPr>
            <w:tcW w:type="dxa" w:w="1928"/>
          </w:tcPr>
          <w:p>
            <w:r>
              <w:rPr>
                <w:rFonts w:ascii="Times New Roman" w:hAnsi="Times New Roman"/>
                <w:b/>
                <w:sz w:val="22"/>
              </w:rPr>
              <w:t>Подпись</w:t>
            </w:r>
          </w:p>
        </w:tc>
        <w:tc>
          <w:tcPr>
            <w:tcW w:type="dxa" w:w="1928"/>
          </w:tcPr>
          <w:p>
            <w:r>
              <w:rPr>
                <w:rFonts w:ascii="Times New Roman" w:hAnsi="Times New Roman"/>
                <w:b/>
                <w:sz w:val="22"/>
              </w:rPr>
              <w:t>Дата</w:t>
            </w:r>
          </w:p>
        </w:tc>
      </w:tr>
      <w:tr>
        <w:tc>
          <w:tcPr>
            <w:tcW w:type="dxa" w:w="1928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1928"/>
          </w:tcPr>
          <w:p>
            <w:r>
              <w:rPr>
                <w:rFonts w:ascii="Times New Roman" w:hAnsi="Times New Roman"/>
                <w:sz w:val="22"/>
              </w:rPr>
              <w:t>Шука А.С.</w:t>
            </w:r>
          </w:p>
        </w:tc>
        <w:tc>
          <w:tcPr>
            <w:tcW w:type="dxa" w:w="1928"/>
          </w:tcPr>
          <w:p>
            <w:r>
              <w:rPr>
                <w:rFonts w:ascii="Times New Roman" w:hAnsi="Times New Roman"/>
                <w:sz w:val="22"/>
              </w:rPr>
              <w:t>инженер-конструктор</w:t>
            </w:r>
          </w:p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</w:tr>
      <w:tr>
        <w:tc>
          <w:tcPr>
            <w:tcW w:type="dxa" w:w="1928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1928"/>
          </w:tcPr>
          <w:p>
            <w:r>
              <w:rPr>
                <w:rFonts w:ascii="Times New Roman" w:hAnsi="Times New Roman"/>
                <w:sz w:val="22"/>
              </w:rPr>
              <w:t>Горбач Д.О.</w:t>
            </w:r>
          </w:p>
        </w:tc>
        <w:tc>
          <w:tcPr>
            <w:tcW w:type="dxa" w:w="1928"/>
          </w:tcPr>
          <w:p>
            <w:r>
              <w:rPr>
                <w:rFonts w:ascii="Times New Roman" w:hAnsi="Times New Roman"/>
                <w:sz w:val="22"/>
              </w:rPr>
              <w:t>архитектор</w:t>
            </w:r>
          </w:p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</w:tr>
      <w:tr>
        <w:tc>
          <w:tcPr>
            <w:tcW w:type="dxa" w:w="1928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</w:tr>
    </w:tbl>
    <w:p/>
    <w:p>
      <w:r>
        <w:rPr>
          <w:rFonts w:ascii="Times New Roman" w:hAnsi="Times New Roman"/>
          <w:b/>
          <w:sz w:val="26"/>
        </w:rPr>
        <w:t>Часть В. Первичный инструктаж на рабочем месте и проверка знаний по охране труда</w:t>
      </w:r>
    </w:p>
    <w:p>
      <w:r>
        <w:rPr>
          <w:rFonts w:ascii="Times New Roman" w:hAnsi="Times New Roman"/>
        </w:rPr>
        <w:t>В связи с переводом на новую должность (начальник проектно-конструкторского отдела) Иванюк В.С. прошла первичный инструктаж по охране труда на рабочем месте в соответствии со статьёй 17 Закона Республики Беларусь от 23.06.2008 № 356-З «Об охране труда» и пунктом 22 Инструкции о порядке обучения, стажировки, инструктажа и проверки знаний работающих по вопросам охраны труда, утверждённой постановлением Министерства труда и социальной защиты Республики Беларусь от 28.11.2008 № 175 (перевод в другое структурное подразделение, новая для работника работа). Как руководитель, отвечающий за охрану труда в отделе, Иванюк В.С. также проходит внеочередную проверку знаний по вопросам охраны труда в течение месяца с даты перевода (пункт 57 Инструкции). Записи внесены в журнал регистрации инструктажа по охране труда и личную карточку по охране труда.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1928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1928"/>
          </w:tcPr>
          <w:p>
            <w:r>
              <w:rPr>
                <w:rFonts w:ascii="Times New Roman" w:hAnsi="Times New Roman"/>
                <w:b/>
                <w:sz w:val="22"/>
              </w:rPr>
              <w:t>Вид</w:t>
            </w:r>
          </w:p>
        </w:tc>
        <w:tc>
          <w:tcPr>
            <w:tcW w:type="dxa" w:w="1928"/>
          </w:tcPr>
          <w:p>
            <w:r>
              <w:rPr>
                <w:rFonts w:ascii="Times New Roman" w:hAnsi="Times New Roman"/>
                <w:b/>
                <w:sz w:val="22"/>
              </w:rPr>
              <w:t>Дата проведения</w:t>
            </w:r>
          </w:p>
        </w:tc>
        <w:tc>
          <w:tcPr>
            <w:tcW w:type="dxa" w:w="1928"/>
          </w:tcPr>
          <w:p>
            <w:r>
              <w:rPr>
                <w:rFonts w:ascii="Times New Roman" w:hAnsi="Times New Roman"/>
                <w:b/>
                <w:sz w:val="22"/>
              </w:rPr>
              <w:t>Инструктирующий / комиссия</w:t>
            </w:r>
          </w:p>
        </w:tc>
        <w:tc>
          <w:tcPr>
            <w:tcW w:type="dxa" w:w="1928"/>
          </w:tcPr>
          <w:p>
            <w:r>
              <w:rPr>
                <w:rFonts w:ascii="Times New Roman" w:hAnsi="Times New Roman"/>
                <w:b/>
                <w:sz w:val="22"/>
              </w:rPr>
              <w:t>Подпись инструктируемого</w:t>
            </w:r>
          </w:p>
        </w:tc>
      </w:tr>
      <w:tr>
        <w:tc>
          <w:tcPr>
            <w:tcW w:type="dxa" w:w="1928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1928"/>
          </w:tcPr>
          <w:p>
            <w:r>
              <w:rPr>
                <w:rFonts w:ascii="Times New Roman" w:hAnsi="Times New Roman"/>
                <w:sz w:val="22"/>
              </w:rPr>
              <w:t>Первичный инструктаж по охране труда на рабочем месте (при переводе на новую должность)</w:t>
            </w:r>
          </w:p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</w:tr>
      <w:tr>
        <w:tc>
          <w:tcPr>
            <w:tcW w:type="dxa" w:w="1928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1928"/>
          </w:tcPr>
          <w:p>
            <w:r>
              <w:rPr>
                <w:rFonts w:ascii="Times New Roman" w:hAnsi="Times New Roman"/>
                <w:sz w:val="22"/>
              </w:rPr>
              <w:t>Внеочередная проверка знаний по вопросам охраны труда (в течение месяца с даты перевода)</w:t>
            </w:r>
          </w:p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</w:tr>
    </w:tbl>
    <w:p/>
    <w:p>
      <w:r>
        <w:rPr>
          <w:rFonts w:ascii="Times New Roman" w:hAnsi="Times New Roman"/>
          <w:b/>
          <w:sz w:val="26"/>
        </w:rPr>
        <w:t>Часть Г. Ознакомление главного инженера</w:t>
      </w:r>
    </w:p>
    <w:p>
      <w:r>
        <w:rPr>
          <w:rFonts w:ascii="Times New Roman" w:hAnsi="Times New Roman"/>
        </w:rPr>
        <w:t>Главный инженер ознакомлен с образованием проектно-конструкторского отдела, с</w:t>
      </w:r>
    </w:p>
    <w:p>
      <w:r>
        <w:rPr>
          <w:rFonts w:ascii="Times New Roman" w:hAnsi="Times New Roman"/>
        </w:rPr>
        <w:t xml:space="preserve">порядком передачи ему выпущенной документации и с </w:t>
      </w:r>
      <w:r>
        <w:rPr>
          <w:rFonts w:ascii="Times New Roman" w:hAnsi="Times New Roman"/>
          <w:b/>
        </w:rPr>
        <w:t>Регламентом оформления</w:t>
      </w:r>
    </w:p>
    <w:p>
      <w:r>
        <w:rPr>
          <w:rFonts w:ascii="Times New Roman" w:hAnsi="Times New Roman"/>
        </w:rPr>
        <w:t>чертежей рабочей документации стадии КМД</w:t>
      </w:r>
      <w:r>
        <w:rPr>
          <w:rFonts w:ascii="Times New Roman" w:hAnsi="Times New Roman"/>
          <w:b/>
        </w:rPr>
        <w:t xml:space="preserve"> — в части, касающейся приёмки</w:t>
      </w:r>
    </w:p>
    <w:p>
      <w:r>
        <w:rPr>
          <w:rFonts w:ascii="Times New Roman" w:hAnsi="Times New Roman"/>
        </w:rPr>
        <w:t>комплекта и подписания основной надписи (графа «Гл. инженер»).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1928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1928"/>
          </w:tcPr>
          <w:p>
            <w:r>
              <w:rPr>
                <w:rFonts w:ascii="Times New Roman" w:hAnsi="Times New Roman"/>
                <w:b/>
                <w:sz w:val="22"/>
              </w:rPr>
              <w:t>Документ</w:t>
            </w:r>
          </w:p>
        </w:tc>
        <w:tc>
          <w:tcPr>
            <w:tcW w:type="dxa" w:w="1928"/>
          </w:tcPr>
          <w:p>
            <w:r>
              <w:rPr>
                <w:rFonts w:ascii="Times New Roman" w:hAnsi="Times New Roman"/>
                <w:b/>
                <w:sz w:val="22"/>
              </w:rPr>
              <w:t>ФИО</w:t>
            </w:r>
          </w:p>
        </w:tc>
        <w:tc>
          <w:tcPr>
            <w:tcW w:type="dxa" w:w="1928"/>
          </w:tcPr>
          <w:p>
            <w:r>
              <w:rPr>
                <w:rFonts w:ascii="Times New Roman" w:hAnsi="Times New Roman"/>
                <w:b/>
                <w:sz w:val="22"/>
              </w:rPr>
              <w:t>Подпись</w:t>
            </w:r>
          </w:p>
        </w:tc>
        <w:tc>
          <w:tcPr>
            <w:tcW w:type="dxa" w:w="1928"/>
          </w:tcPr>
          <w:p>
            <w:r>
              <w:rPr>
                <w:rFonts w:ascii="Times New Roman" w:hAnsi="Times New Roman"/>
                <w:b/>
                <w:sz w:val="22"/>
              </w:rPr>
              <w:t>Дата</w:t>
            </w:r>
          </w:p>
        </w:tc>
      </w:tr>
      <w:tr>
        <w:tc>
          <w:tcPr>
            <w:tcW w:type="dxa" w:w="1928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1928"/>
          </w:tcPr>
          <w:p>
            <w:r>
              <w:rPr>
                <w:rFonts w:ascii="Times New Roman" w:hAnsi="Times New Roman"/>
                <w:sz w:val="22"/>
              </w:rPr>
              <w:t>Приказ о создании проектно-конструкторского отдела</w:t>
            </w:r>
          </w:p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</w:tr>
      <w:tr>
        <w:tc>
          <w:tcPr>
            <w:tcW w:type="dxa" w:w="1928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1928"/>
          </w:tcPr>
          <w:p>
            <w:r>
              <w:rPr>
                <w:rFonts w:ascii="Times New Roman" w:hAnsi="Times New Roman"/>
                <w:sz w:val="22"/>
              </w:rPr>
              <w:t>Положение о проектно-конструкторском отделе</w:t>
            </w:r>
          </w:p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</w:tr>
      <w:tr>
        <w:tc>
          <w:tcPr>
            <w:tcW w:type="dxa" w:w="1928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1928"/>
          </w:tcPr>
          <w:p>
            <w:r>
              <w:rPr>
                <w:rFonts w:ascii="Times New Roman" w:hAnsi="Times New Roman"/>
                <w:sz w:val="22"/>
              </w:rPr>
              <w:t>Регламент оформления чертежей рабочей документации стадии КМД</w:t>
            </w:r>
          </w:p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</w:tr>
    </w:tbl>
    <w:p/>
    <w:p>
      <w:r>
        <w:rPr>
          <w:rFonts w:ascii="Times New Roman" w:hAnsi="Times New Roman"/>
        </w:rPr>
        <w:t>С документами ознакомил: заместитель директора ___________________ Д.Г. Покалюк</w:t>
      </w:r>
    </w:p>
    <w:sectPr w:rsidR="00FC693F" w:rsidRPr="0006063C" w:rsidSect="00034616"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