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Чек-лист контрольных точек адаптации 30 / 60 / 90</w:t>
      </w:r>
    </w:p>
    <w:p>
      <w:r>
        <w:rPr>
          <w:rFonts w:ascii="Times New Roman" w:hAnsi="Times New Roman"/>
        </w:rPr>
        <w:t>Форма для встреч Покалюка Д.Г. с Иванюк В.С. по итогам первых 30/60/90 дней</w:t>
      </w:r>
    </w:p>
    <w:p>
      <w:r>
        <w:rPr>
          <w:rFonts w:ascii="Times New Roman" w:hAnsi="Times New Roman"/>
        </w:rPr>
        <w:t>(в связке с планом внедрения 30/60/90). Заполняется на встрече,</w:t>
      </w:r>
    </w:p>
    <w:p>
      <w:r>
        <w:rPr>
          <w:rFonts w:ascii="Times New Roman" w:hAnsi="Times New Roman"/>
        </w:rPr>
        <w:t>подписывается обоими, хранится у заместителя директора.</w:t>
      </w:r>
    </w:p>
    <w:p>
      <w:r>
        <w:rPr>
          <w:rFonts w:ascii="Times New Roman" w:hAnsi="Times New Roman"/>
          <w:b/>
          <w:sz w:val="26"/>
        </w:rPr>
        <w:t>Контрольная точка +30 дней от даты назначения</w:t>
      </w:r>
    </w:p>
    <w:p>
      <w:r>
        <w:rPr>
          <w:rFonts w:ascii="Times New Roman" w:hAnsi="Times New Roman"/>
          <w:b/>
        </w:rPr>
        <w:t>Цель этапа:</w:t>
      </w:r>
      <w:r>
        <w:rPr>
          <w:rFonts w:ascii="Times New Roman" w:hAnsi="Times New Roman"/>
        </w:rPr>
        <w:t xml:space="preserve"> взять управление, запустить базовые процессы, ничего не «уронить».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 w:val="true"/>
        </w:trPr>
        <w:tc>
          <w:tcPr>
            <w:tcW w:type="dxa" w:w="1606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1606"/>
          </w:tcPr>
          <w:p>
            <w:r>
              <w:rPr>
                <w:rFonts w:ascii="Times New Roman" w:hAnsi="Times New Roman"/>
                <w:b/>
                <w:sz w:val="22"/>
              </w:rPr>
              <w:t>Критерий</w:t>
            </w:r>
          </w:p>
        </w:tc>
        <w:tc>
          <w:tcPr>
            <w:tcW w:type="dxa" w:w="1606"/>
          </w:tcPr>
          <w:p>
            <w:r>
              <w:rPr>
                <w:rFonts w:ascii="Times New Roman" w:hAnsi="Times New Roman"/>
                <w:b/>
                <w:sz w:val="22"/>
              </w:rPr>
              <w:t>Да</w:t>
            </w:r>
          </w:p>
        </w:tc>
        <w:tc>
          <w:tcPr>
            <w:tcW w:type="dxa" w:w="1606"/>
          </w:tcPr>
          <w:p>
            <w:r>
              <w:rPr>
                <w:rFonts w:ascii="Times New Roman" w:hAnsi="Times New Roman"/>
                <w:b/>
                <w:sz w:val="22"/>
              </w:rPr>
              <w:t>Частично</w:t>
            </w:r>
          </w:p>
        </w:tc>
        <w:tc>
          <w:tcPr>
            <w:tcW w:type="dxa" w:w="1606"/>
          </w:tcPr>
          <w:p>
            <w:r>
              <w:rPr>
                <w:rFonts w:ascii="Times New Roman" w:hAnsi="Times New Roman"/>
                <w:b/>
                <w:sz w:val="22"/>
              </w:rPr>
              <w:t>Нет</w:t>
            </w:r>
          </w:p>
        </w:tc>
        <w:tc>
          <w:tcPr>
            <w:tcW w:type="dxa" w:w="1606"/>
          </w:tcPr>
          <w:p>
            <w:r>
              <w:rPr>
                <w:rFonts w:ascii="Times New Roman" w:hAnsi="Times New Roman"/>
                <w:b/>
                <w:sz w:val="22"/>
              </w:rPr>
              <w:t>Комментарий</w:t>
            </w:r>
          </w:p>
        </w:tc>
      </w:tr>
      <w:tr>
        <w:tc>
          <w:tcPr>
            <w:tcW w:type="dxa" w:w="1606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606"/>
          </w:tcPr>
          <w:p>
            <w:r>
              <w:rPr>
                <w:rFonts w:ascii="Times New Roman" w:hAnsi="Times New Roman"/>
                <w:sz w:val="22"/>
              </w:rPr>
              <w:t>Рабочий журнал отдела заведён, объекты и сроки актуальны</w:t>
            </w:r>
          </w:p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</w:tr>
      <w:tr>
        <w:tc>
          <w:tcPr>
            <w:tcW w:type="dxa" w:w="1606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606"/>
          </w:tcPr>
          <w:p>
            <w:r>
              <w:rPr>
                <w:rFonts w:ascii="Times New Roman" w:hAnsi="Times New Roman"/>
                <w:sz w:val="22"/>
              </w:rPr>
              <w:t>Задачи распределены и зафиксированы в рабочем журнале</w:t>
            </w:r>
          </w:p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</w:tr>
      <w:tr>
        <w:tc>
          <w:tcPr>
            <w:tcW w:type="dxa" w:w="1606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1606"/>
          </w:tcPr>
          <w:p>
            <w:r>
              <w:rPr>
                <w:rFonts w:ascii="Times New Roman" w:hAnsi="Times New Roman"/>
                <w:sz w:val="22"/>
              </w:rPr>
              <w:t>Каждый выпускаемый чертёж проходит нормоконтроль (отметка «прошёл» в рабочем журнале)</w:t>
            </w:r>
          </w:p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</w:tr>
      <w:tr>
        <w:tc>
          <w:tcPr>
            <w:tcW w:type="dxa" w:w="1606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1606"/>
          </w:tcPr>
          <w:p>
            <w:r>
              <w:rPr>
                <w:rFonts w:ascii="Times New Roman" w:hAnsi="Times New Roman"/>
                <w:sz w:val="22"/>
              </w:rPr>
              <w:t>Табель учёта рабочего времени заведён</w:t>
            </w:r>
          </w:p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</w:tr>
      <w:tr>
        <w:tc>
          <w:tcPr>
            <w:tcW w:type="dxa" w:w="1606"/>
          </w:tcPr>
          <w:p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1606"/>
          </w:tcPr>
          <w:p>
            <w:r>
              <w:rPr>
                <w:rFonts w:ascii="Times New Roman" w:hAnsi="Times New Roman"/>
                <w:sz w:val="22"/>
              </w:rPr>
              <w:t>Собрание отдела проведено, протокол подписан</w:t>
            </w:r>
          </w:p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</w:tr>
      <w:tr>
        <w:tc>
          <w:tcPr>
            <w:tcW w:type="dxa" w:w="1606"/>
          </w:tcPr>
          <w:p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1606"/>
          </w:tcPr>
          <w:p>
            <w:r>
              <w:rPr>
                <w:rFonts w:ascii="Times New Roman" w:hAnsi="Times New Roman"/>
                <w:sz w:val="22"/>
              </w:rPr>
              <w:t>Акт приёма-передачи дел подписан</w:t>
            </w:r>
          </w:p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</w:tr>
    </w:tbl>
    <w:p/>
    <w:p>
      <w:r>
        <w:rPr>
          <w:rFonts w:ascii="Times New Roman" w:hAnsi="Times New Roman"/>
          <w:b/>
        </w:rPr>
        <w:t>Проблемы и решения:</w:t>
      </w:r>
      <w:r>
        <w:rPr>
          <w:rFonts w:ascii="Times New Roman" w:hAnsi="Times New Roman"/>
        </w:rPr>
        <w:t xml:space="preserve"> ____________________________________________________</w:t>
      </w:r>
    </w:p>
    <w:p>
      <w:r>
        <w:rPr>
          <w:rFonts w:ascii="Times New Roman" w:hAnsi="Times New Roman"/>
          <w:b/>
        </w:rPr>
        <w:t>Вывод (нужное отметить):</w:t>
      </w:r>
      <w:r>
        <w:rPr>
          <w:rFonts w:ascii="Times New Roman" w:hAnsi="Times New Roman"/>
        </w:rPr>
        <w:t xml:space="preserve"> ☐ идём по плану · ☐ есть отставание (план корректировки ниже)</w:t>
      </w:r>
    </w:p>
    <w:p>
      <w:r>
        <w:rPr>
          <w:rFonts w:ascii="Times New Roman" w:hAnsi="Times New Roman"/>
          <w:b/>
          <w:sz w:val="26"/>
        </w:rPr>
        <w:t>Контрольная точка +60 дней от даты назначения</w:t>
      </w:r>
    </w:p>
    <w:p>
      <w:r>
        <w:rPr>
          <w:rFonts w:ascii="Times New Roman" w:hAnsi="Times New Roman"/>
          <w:b/>
        </w:rPr>
        <w:t>Цель этапа:</w:t>
      </w:r>
      <w:r>
        <w:rPr>
          <w:rFonts w:ascii="Times New Roman" w:hAnsi="Times New Roman"/>
        </w:rPr>
        <w:t xml:space="preserve"> сделать процессы устойчивыми и предсказуемыми.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 w:val="true"/>
        </w:trPr>
        <w:tc>
          <w:tcPr>
            <w:tcW w:type="dxa" w:w="1606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1606"/>
          </w:tcPr>
          <w:p>
            <w:r>
              <w:rPr>
                <w:rFonts w:ascii="Times New Roman" w:hAnsi="Times New Roman"/>
                <w:b/>
                <w:sz w:val="22"/>
              </w:rPr>
              <w:t>Критерий</w:t>
            </w:r>
          </w:p>
        </w:tc>
        <w:tc>
          <w:tcPr>
            <w:tcW w:type="dxa" w:w="1606"/>
          </w:tcPr>
          <w:p>
            <w:r>
              <w:rPr>
                <w:rFonts w:ascii="Times New Roman" w:hAnsi="Times New Roman"/>
                <w:b/>
                <w:sz w:val="22"/>
              </w:rPr>
              <w:t>Да</w:t>
            </w:r>
          </w:p>
        </w:tc>
        <w:tc>
          <w:tcPr>
            <w:tcW w:type="dxa" w:w="1606"/>
          </w:tcPr>
          <w:p>
            <w:r>
              <w:rPr>
                <w:rFonts w:ascii="Times New Roman" w:hAnsi="Times New Roman"/>
                <w:b/>
                <w:sz w:val="22"/>
              </w:rPr>
              <w:t>Частично</w:t>
            </w:r>
          </w:p>
        </w:tc>
        <w:tc>
          <w:tcPr>
            <w:tcW w:type="dxa" w:w="1606"/>
          </w:tcPr>
          <w:p>
            <w:r>
              <w:rPr>
                <w:rFonts w:ascii="Times New Roman" w:hAnsi="Times New Roman"/>
                <w:b/>
                <w:sz w:val="22"/>
              </w:rPr>
              <w:t>Нет</w:t>
            </w:r>
          </w:p>
        </w:tc>
        <w:tc>
          <w:tcPr>
            <w:tcW w:type="dxa" w:w="1606"/>
          </w:tcPr>
          <w:p>
            <w:r>
              <w:rPr>
                <w:rFonts w:ascii="Times New Roman" w:hAnsi="Times New Roman"/>
                <w:b/>
                <w:sz w:val="22"/>
              </w:rPr>
              <w:t>Комментарий</w:t>
            </w:r>
          </w:p>
        </w:tc>
      </w:tr>
      <w:tr>
        <w:tc>
          <w:tcPr>
            <w:tcW w:type="dxa" w:w="1606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606"/>
          </w:tcPr>
          <w:p>
            <w:r>
              <w:rPr>
                <w:rFonts w:ascii="Times New Roman" w:hAnsi="Times New Roman"/>
                <w:sz w:val="22"/>
              </w:rPr>
              <w:t>Нормоконтроль стабилен, типовые замечания сведены в памятку отдела</w:t>
            </w:r>
          </w:p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</w:tr>
      <w:tr>
        <w:tc>
          <w:tcPr>
            <w:tcW w:type="dxa" w:w="1606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606"/>
          </w:tcPr>
          <w:p>
            <w:r>
              <w:rPr>
                <w:rFonts w:ascii="Times New Roman" w:hAnsi="Times New Roman"/>
                <w:sz w:val="22"/>
              </w:rPr>
              <w:t>График отпусков составлен и согласован</w:t>
            </w:r>
          </w:p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</w:tr>
      <w:tr>
        <w:tc>
          <w:tcPr>
            <w:tcW w:type="dxa" w:w="1606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1606"/>
          </w:tcPr>
          <w:p>
            <w:r>
              <w:rPr>
                <w:rFonts w:ascii="Times New Roman" w:hAnsi="Times New Roman"/>
                <w:sz w:val="22"/>
              </w:rPr>
              <w:t>Рабочий журнал ведётся актуально, замдиректора видит по нему картину</w:t>
            </w:r>
          </w:p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</w:tr>
      <w:tr>
        <w:tc>
          <w:tcPr>
            <w:tcW w:type="dxa" w:w="1606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1606"/>
          </w:tcPr>
          <w:p>
            <w:r>
              <w:rPr>
                <w:rFonts w:ascii="Times New Roman" w:hAnsi="Times New Roman"/>
                <w:sz w:val="22"/>
              </w:rPr>
              <w:t>Узкие места по срокам выявлены, нагрузка перераспределена</w:t>
            </w:r>
          </w:p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</w:tr>
      <w:tr>
        <w:tc>
          <w:tcPr>
            <w:tcW w:type="dxa" w:w="1606"/>
          </w:tcPr>
          <w:p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1606"/>
          </w:tcPr>
          <w:p>
            <w:r>
              <w:rPr>
                <w:rFonts w:ascii="Times New Roman" w:hAnsi="Times New Roman"/>
                <w:sz w:val="22"/>
              </w:rPr>
              <w:t>План онбординга готов к вводу 2-й ставки конструктора</w:t>
            </w:r>
          </w:p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</w:tr>
    </w:tbl>
    <w:p/>
    <w:p>
      <w:r>
        <w:rPr>
          <w:rFonts w:ascii="Times New Roman" w:hAnsi="Times New Roman"/>
          <w:b/>
        </w:rPr>
        <w:t>Проблемы и решения:</w:t>
      </w:r>
      <w:r>
        <w:rPr>
          <w:rFonts w:ascii="Times New Roman" w:hAnsi="Times New Roman"/>
        </w:rPr>
        <w:t xml:space="preserve"> ____________________________________________________</w:t>
      </w:r>
    </w:p>
    <w:p>
      <w:r>
        <w:rPr>
          <w:rFonts w:ascii="Times New Roman" w:hAnsi="Times New Roman"/>
          <w:b/>
        </w:rPr>
        <w:t>Вывод:</w:t>
      </w:r>
      <w:r>
        <w:rPr>
          <w:rFonts w:ascii="Times New Roman" w:hAnsi="Times New Roman"/>
        </w:rPr>
        <w:t xml:space="preserve"> ☐ идём по плану · ☐ есть отставание</w:t>
      </w:r>
    </w:p>
    <w:p>
      <w:r>
        <w:rPr>
          <w:rFonts w:ascii="Times New Roman" w:hAnsi="Times New Roman"/>
          <w:b/>
          <w:sz w:val="26"/>
        </w:rPr>
        <w:t>Контрольная точка +90 дней от даты назначения — итоговая оценка</w:t>
      </w:r>
    </w:p>
    <w:p>
      <w:r>
        <w:rPr>
          <w:rFonts w:ascii="Times New Roman" w:hAnsi="Times New Roman"/>
          <w:b/>
        </w:rPr>
        <w:t>Цель этапа:</w:t>
      </w:r>
      <w:r>
        <w:rPr>
          <w:rFonts w:ascii="Times New Roman" w:hAnsi="Times New Roman"/>
        </w:rPr>
        <w:t xml:space="preserve"> отдел работает автономно.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 w:val="true"/>
        </w:trPr>
        <w:tc>
          <w:tcPr>
            <w:tcW w:type="dxa" w:w="1606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1606"/>
          </w:tcPr>
          <w:p>
            <w:r>
              <w:rPr>
                <w:rFonts w:ascii="Times New Roman" w:hAnsi="Times New Roman"/>
                <w:b/>
                <w:sz w:val="22"/>
              </w:rPr>
              <w:t>Критерий</w:t>
            </w:r>
          </w:p>
        </w:tc>
        <w:tc>
          <w:tcPr>
            <w:tcW w:type="dxa" w:w="1606"/>
          </w:tcPr>
          <w:p>
            <w:r>
              <w:rPr>
                <w:rFonts w:ascii="Times New Roman" w:hAnsi="Times New Roman"/>
                <w:b/>
                <w:sz w:val="22"/>
              </w:rPr>
              <w:t>Да</w:t>
            </w:r>
          </w:p>
        </w:tc>
        <w:tc>
          <w:tcPr>
            <w:tcW w:type="dxa" w:w="1606"/>
          </w:tcPr>
          <w:p>
            <w:r>
              <w:rPr>
                <w:rFonts w:ascii="Times New Roman" w:hAnsi="Times New Roman"/>
                <w:b/>
                <w:sz w:val="22"/>
              </w:rPr>
              <w:t>Частично</w:t>
            </w:r>
          </w:p>
        </w:tc>
        <w:tc>
          <w:tcPr>
            <w:tcW w:type="dxa" w:w="1606"/>
          </w:tcPr>
          <w:p>
            <w:r>
              <w:rPr>
                <w:rFonts w:ascii="Times New Roman" w:hAnsi="Times New Roman"/>
                <w:b/>
                <w:sz w:val="22"/>
              </w:rPr>
              <w:t>Нет</w:t>
            </w:r>
          </w:p>
        </w:tc>
        <w:tc>
          <w:tcPr>
            <w:tcW w:type="dxa" w:w="1606"/>
          </w:tcPr>
          <w:p>
            <w:r>
              <w:rPr>
                <w:rFonts w:ascii="Times New Roman" w:hAnsi="Times New Roman"/>
                <w:b/>
                <w:sz w:val="22"/>
              </w:rPr>
              <w:t>Комментарий</w:t>
            </w:r>
          </w:p>
        </w:tc>
      </w:tr>
      <w:tr>
        <w:tc>
          <w:tcPr>
            <w:tcW w:type="dxa" w:w="1606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606"/>
          </w:tcPr>
          <w:p>
            <w:r>
              <w:rPr>
                <w:rFonts w:ascii="Times New Roman" w:hAnsi="Times New Roman"/>
                <w:sz w:val="22"/>
              </w:rPr>
              <w:t>Документация выпускается по Регламенту без системных замечаний</w:t>
            </w:r>
          </w:p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</w:tr>
      <w:tr>
        <w:tc>
          <w:tcPr>
            <w:tcW w:type="dxa" w:w="1606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606"/>
          </w:tcPr>
          <w:p>
            <w:r>
              <w:rPr>
                <w:rFonts w:ascii="Times New Roman" w:hAnsi="Times New Roman"/>
                <w:sz w:val="22"/>
              </w:rPr>
              <w:t>Выпуск в срок ≥ 90% объектов</w:t>
            </w:r>
          </w:p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</w:tr>
      <w:tr>
        <w:tc>
          <w:tcPr>
            <w:tcW w:type="dxa" w:w="1606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1606"/>
          </w:tcPr>
          <w:p>
            <w:r>
              <w:rPr>
                <w:rFonts w:ascii="Times New Roman" w:hAnsi="Times New Roman"/>
                <w:sz w:val="22"/>
              </w:rPr>
              <w:t>Доля чертежей, принятых с 1-го раза, растёт</w:t>
            </w:r>
          </w:p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</w:tr>
      <w:tr>
        <w:tc>
          <w:tcPr>
            <w:tcW w:type="dxa" w:w="1606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1606"/>
          </w:tcPr>
          <w:p>
            <w:r>
              <w:rPr>
                <w:rFonts w:ascii="Times New Roman" w:hAnsi="Times New Roman"/>
                <w:sz w:val="22"/>
              </w:rPr>
              <w:t>Табель, график отпусков, рабочий журнал ведутся без срывов</w:t>
            </w:r>
          </w:p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</w:tr>
      <w:tr>
        <w:tc>
          <w:tcPr>
            <w:tcW w:type="dxa" w:w="1606"/>
          </w:tcPr>
          <w:p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1606"/>
          </w:tcPr>
          <w:p>
            <w:r>
              <w:rPr>
                <w:rFonts w:ascii="Times New Roman" w:hAnsi="Times New Roman"/>
                <w:sz w:val="22"/>
              </w:rPr>
              <w:t>Онбординг новичка идёт по плану (если новичок вышел)</w:t>
            </w:r>
          </w:p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</w:tr>
      <w:tr>
        <w:tc>
          <w:tcPr>
            <w:tcW w:type="dxa" w:w="1606"/>
          </w:tcPr>
          <w:p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1606"/>
          </w:tcPr>
          <w:p>
            <w:r>
              <w:rPr>
                <w:rFonts w:ascii="Times New Roman" w:hAnsi="Times New Roman"/>
                <w:sz w:val="22"/>
              </w:rPr>
              <w:t>Руководство видит картину по рабочему журналу, вопросы решаются без эскалаций</w:t>
            </w:r>
          </w:p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</w:tr>
    </w:tbl>
    <w:p/>
    <w:p>
      <w:r>
        <w:rPr>
          <w:rFonts w:ascii="Times New Roman" w:hAnsi="Times New Roman"/>
          <w:b/>
        </w:rPr>
        <w:t>Итоговая оценка адаптации:</w:t>
      </w:r>
      <w:r>
        <w:rPr>
          <w:rFonts w:ascii="Times New Roman" w:hAnsi="Times New Roman"/>
        </w:rPr>
        <w:t xml:space="preserve"> ☐ успешно · ☐ успешно с замечаниями · ☐ требуется план корректировки</w:t>
      </w:r>
    </w:p>
    <w:p>
      <w:r>
        <w:rPr>
          <w:rFonts w:ascii="Times New Roman" w:hAnsi="Times New Roman"/>
          <w:b/>
        </w:rPr>
        <w:t>Цели на следующий квартал:</w:t>
      </w:r>
    </w:p>
    <w:p>
      <w:r>
        <w:rPr>
          <w:rFonts w:ascii="Times New Roman" w:hAnsi="Times New Roman"/>
        </w:rPr>
        <w:t>1. _______________________________________________________________</w:t>
      </w:r>
    </w:p>
    <w:p>
      <w:r>
        <w:rPr>
          <w:rFonts w:ascii="Times New Roman" w:hAnsi="Times New Roman"/>
        </w:rPr>
        <w:t>2. _______________________________________________________________</w:t>
      </w:r>
    </w:p>
    <w:p>
      <w:r>
        <w:rPr>
          <w:rFonts w:ascii="Times New Roman" w:hAnsi="Times New Roman"/>
        </w:rPr>
        <w:t>3. _______________________________________________________________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</w:tcPr>
          <w:p>
            <w:r>
              <w:rPr>
                <w:rFonts w:ascii="Times New Roman" w:hAnsi="Times New Roman"/>
                <w:b/>
                <w:sz w:val="22"/>
              </w:rPr>
              <w:t>Заместитель директора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b/>
                <w:sz w:val="22"/>
              </w:rPr>
              <w:t>Начальник отдела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_______________ Д.Г. Покалюк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_______________ В.С. Иванюк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«___» _______ 2026 г.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«___» _______ 2026 г.</w:t>
            </w:r>
          </w:p>
        </w:tc>
      </w:tr>
    </w:tbl>
    <w:p/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