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ЛИСТ ОЗНАКОМЛЕНИЯ</w:t>
      </w:r>
    </w:p>
    <w:p>
      <w:r>
        <w:rPr>
          <w:rFonts w:ascii="Times New Roman" w:hAnsi="Times New Roman"/>
          <w:b/>
          <w:sz w:val="26"/>
        </w:rPr>
        <w:t>Часть А. Ознакомление Иванюк В.С. с документами о назначении</w:t>
      </w:r>
    </w:p>
    <w:p>
      <w:r>
        <w:rPr>
          <w:rFonts w:ascii="Times New Roman" w:hAnsi="Times New Roman"/>
        </w:rPr>
        <w:t xml:space="preserve">Я, </w:t>
      </w:r>
      <w:r>
        <w:rPr>
          <w:rFonts w:ascii="Times New Roman" w:hAnsi="Times New Roman"/>
          <w:b/>
        </w:rPr>
        <w:t>Иванюк Валентина Сергеевна</w:t>
      </w:r>
      <w:r>
        <w:rPr>
          <w:rFonts w:ascii="Times New Roman" w:hAnsi="Times New Roman"/>
        </w:rPr>
        <w:t>, ознакомлена со следующими документами и</w:t>
      </w:r>
    </w:p>
    <w:p>
      <w:r>
        <w:rPr>
          <w:rFonts w:ascii="Times New Roman" w:hAnsi="Times New Roman"/>
        </w:rPr>
        <w:t>обязуюсь их исполнять: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Документ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Подпись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Дата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Заявление работника о переводе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Приказ о переводе на должность ведущего инженера-конструктора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Приказ о создании отдела и назначении руководителем отдела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Приказ об установлении надбавки за руководство отделом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Должностная инструкция ведущего инженера-конструктора — руководителя отдела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Положение о проектно-конструкторском отделе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Регламент оформления чертежей рабочей документации стадии КМД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Дополнительное соглашение к трудовому договору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9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Штатное расписание (выписка)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</w:tbl>
    <w:p/>
    <w:p>
      <w:r>
        <w:rPr>
          <w:rFonts w:ascii="Times New Roman" w:hAnsi="Times New Roman"/>
          <w:b/>
          <w:sz w:val="26"/>
        </w:rPr>
        <w:t>Часть Б. Ознакомление работников отдела с новой структурой подчинения</w:t>
      </w:r>
    </w:p>
    <w:p>
      <w:r>
        <w:rPr>
          <w:rFonts w:ascii="Times New Roman" w:hAnsi="Times New Roman"/>
        </w:rPr>
        <w:t>Работники отдела ознакомлены с тем, что с 25 июня 2026 г. образован проектно-конструкторский отдел, руководителем которого назначена Иванюк В.С., и что</w:t>
      </w:r>
    </w:p>
    <w:p>
      <w:r>
        <w:rPr>
          <w:rFonts w:ascii="Times New Roman" w:hAnsi="Times New Roman"/>
        </w:rPr>
        <w:t>её указания в пределах полномочий обязательны для исполнения.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95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1995"/>
          </w:tcPr>
          <w:p>
            <w:r>
              <w:rPr>
                <w:rFonts w:ascii="Times New Roman" w:hAnsi="Times New Roman"/>
                <w:b/>
                <w:sz w:val="22"/>
              </w:rPr>
              <w:t>ФИО</w:t>
            </w:r>
          </w:p>
        </w:tc>
        <w:tc>
          <w:tcPr>
            <w:tcW w:type="dxa" w:w="1995"/>
          </w:tcPr>
          <w:p>
            <w:r>
              <w:rPr>
                <w:rFonts w:ascii="Times New Roman" w:hAnsi="Times New Roman"/>
                <w:b/>
                <w:sz w:val="22"/>
              </w:rPr>
              <w:t>Должность</w:t>
            </w:r>
          </w:p>
        </w:tc>
        <w:tc>
          <w:tcPr>
            <w:tcW w:type="dxa" w:w="1995"/>
          </w:tcPr>
          <w:p>
            <w:r>
              <w:rPr>
                <w:rFonts w:ascii="Times New Roman" w:hAnsi="Times New Roman"/>
                <w:b/>
                <w:sz w:val="22"/>
              </w:rPr>
              <w:t>Подпись</w:t>
            </w:r>
          </w:p>
        </w:tc>
        <w:tc>
          <w:tcPr>
            <w:tcW w:type="dxa" w:w="1995"/>
          </w:tcPr>
          <w:p>
            <w:r>
              <w:rPr>
                <w:rFonts w:ascii="Times New Roman" w:hAnsi="Times New Roman"/>
                <w:b/>
                <w:sz w:val="22"/>
              </w:rPr>
              <w:t>Дата</w:t>
            </w:r>
          </w:p>
        </w:tc>
      </w:tr>
      <w:tr>
        <w:tc>
          <w:tcPr>
            <w:tcW w:type="dxa" w:w="1995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995"/>
          </w:tcPr>
          <w:p>
            <w:r>
              <w:rPr>
                <w:rFonts w:ascii="Times New Roman" w:hAnsi="Times New Roman"/>
                <w:sz w:val="22"/>
              </w:rPr>
              <w:t>[Конструктор 1]</w:t>
            </w:r>
          </w:p>
        </w:tc>
        <w:tc>
          <w:tcPr>
            <w:tcW w:type="dxa" w:w="1995"/>
          </w:tcPr>
          <w:p>
            <w:r>
              <w:rPr>
                <w:rFonts w:ascii="Times New Roman" w:hAnsi="Times New Roman"/>
                <w:sz w:val="22"/>
              </w:rPr>
              <w:t>инженер-конструктор</w:t>
            </w:r>
          </w:p>
        </w:tc>
        <w:tc>
          <w:tcPr>
            <w:tcW w:type="dxa" w:w="1995"/>
          </w:tcPr>
          <w:p/>
        </w:tc>
        <w:tc>
          <w:tcPr>
            <w:tcW w:type="dxa" w:w="1995"/>
          </w:tcPr>
          <w:p/>
        </w:tc>
      </w:tr>
      <w:tr>
        <w:tc>
          <w:tcPr>
            <w:tcW w:type="dxa" w:w="1995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995"/>
          </w:tcPr>
          <w:p>
            <w:r>
              <w:rPr>
                <w:rFonts w:ascii="Times New Roman" w:hAnsi="Times New Roman"/>
                <w:sz w:val="22"/>
              </w:rPr>
              <w:t>[Архитектор 1]</w:t>
            </w:r>
          </w:p>
        </w:tc>
        <w:tc>
          <w:tcPr>
            <w:tcW w:type="dxa" w:w="1995"/>
          </w:tcPr>
          <w:p>
            <w:r>
              <w:rPr>
                <w:rFonts w:ascii="Times New Roman" w:hAnsi="Times New Roman"/>
                <w:sz w:val="22"/>
              </w:rPr>
              <w:t>архитектор</w:t>
            </w:r>
          </w:p>
        </w:tc>
        <w:tc>
          <w:tcPr>
            <w:tcW w:type="dxa" w:w="1995"/>
          </w:tcPr>
          <w:p/>
        </w:tc>
        <w:tc>
          <w:tcPr>
            <w:tcW w:type="dxa" w:w="1995"/>
          </w:tcPr>
          <w:p/>
        </w:tc>
      </w:tr>
      <w:tr>
        <w:tc>
          <w:tcPr>
            <w:tcW w:type="dxa" w:w="1995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995"/>
          </w:tcPr>
          <w:p/>
        </w:tc>
        <w:tc>
          <w:tcPr>
            <w:tcW w:type="dxa" w:w="1995"/>
          </w:tcPr>
          <w:p/>
        </w:tc>
        <w:tc>
          <w:tcPr>
            <w:tcW w:type="dxa" w:w="1995"/>
          </w:tcPr>
          <w:p/>
        </w:tc>
        <w:tc>
          <w:tcPr>
            <w:tcW w:type="dxa" w:w="1995"/>
          </w:tcPr>
          <w:p/>
        </w:tc>
      </w:tr>
    </w:tbl>
    <w:p/>
    <w:p>
      <w:r>
        <w:rPr>
          <w:rFonts w:ascii="Times New Roman" w:hAnsi="Times New Roman"/>
          <w:b/>
          <w:sz w:val="26"/>
        </w:rPr>
        <w:t>Часть В. Внеплановый инструктаж по охране труда</w:t>
      </w:r>
    </w:p>
    <w:p>
      <w:r>
        <w:rPr>
          <w:rFonts w:ascii="Times New Roman" w:hAnsi="Times New Roman"/>
        </w:rPr>
        <w:t>В связи с переводом на новую должность (ведущий инженер-конструктор — руководитель отдела) Иванюк В.С. прошла внеплановый инструктаж по охране труда в соответствии со ст. 225 Трудового кодекса Республики Беларусь и Постановлением Совета Министров Республики Беларусь от 28.04.2020 № 246.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95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1995"/>
          </w:tcPr>
          <w:p>
            <w:r>
              <w:rPr>
                <w:rFonts w:ascii="Times New Roman" w:hAnsi="Times New Roman"/>
                <w:b/>
                <w:sz w:val="22"/>
              </w:rPr>
              <w:t>Вид инструктажа</w:t>
            </w:r>
          </w:p>
        </w:tc>
        <w:tc>
          <w:tcPr>
            <w:tcW w:type="dxa" w:w="1995"/>
          </w:tcPr>
          <w:p>
            <w:r>
              <w:rPr>
                <w:rFonts w:ascii="Times New Roman" w:hAnsi="Times New Roman"/>
                <w:b/>
                <w:sz w:val="22"/>
              </w:rPr>
              <w:t>Дата проведения</w:t>
            </w:r>
          </w:p>
        </w:tc>
        <w:tc>
          <w:tcPr>
            <w:tcW w:type="dxa" w:w="1995"/>
          </w:tcPr>
          <w:p>
            <w:r>
              <w:rPr>
                <w:rFonts w:ascii="Times New Roman" w:hAnsi="Times New Roman"/>
                <w:b/>
                <w:sz w:val="22"/>
              </w:rPr>
              <w:t>Инструктирующий</w:t>
            </w:r>
          </w:p>
        </w:tc>
        <w:tc>
          <w:tcPr>
            <w:tcW w:type="dxa" w:w="1995"/>
          </w:tcPr>
          <w:p>
            <w:r>
              <w:rPr>
                <w:rFonts w:ascii="Times New Roman" w:hAnsi="Times New Roman"/>
                <w:b/>
                <w:sz w:val="22"/>
              </w:rPr>
              <w:t>Подпись инструктируемого</w:t>
            </w:r>
          </w:p>
        </w:tc>
      </w:tr>
      <w:tr>
        <w:tc>
          <w:tcPr>
            <w:tcW w:type="dxa" w:w="1995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995"/>
          </w:tcPr>
          <w:p>
            <w:r>
              <w:rPr>
                <w:rFonts w:ascii="Times New Roman" w:hAnsi="Times New Roman"/>
                <w:sz w:val="22"/>
              </w:rPr>
              <w:t>Внеплановый инструктаж по охране труда (при переводе на новую должность)</w:t>
            </w:r>
          </w:p>
        </w:tc>
        <w:tc>
          <w:tcPr>
            <w:tcW w:type="dxa" w:w="1995"/>
          </w:tcPr>
          <w:p/>
        </w:tc>
        <w:tc>
          <w:tcPr>
            <w:tcW w:type="dxa" w:w="1995"/>
          </w:tcPr>
          <w:p/>
        </w:tc>
        <w:tc>
          <w:tcPr>
            <w:tcW w:type="dxa" w:w="1995"/>
          </w:tcPr>
          <w:p/>
        </w:tc>
      </w:tr>
    </w:tbl>
    <w:p/>
    <w:p>
      <w:r>
        <w:rPr>
          <w:rFonts w:ascii="Times New Roman" w:hAnsi="Times New Roman"/>
        </w:rPr>
        <w:t>С документами ознакомил: заместитель директора ___________________ Д.Г. Покалюк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