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before="0" w:line="240" w:lineRule="auto"/>
        <w:ind w:left="851" w:right="85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Название вашего доклада</w:t>
      </w:r>
    </w:p>
    <w:p>
      <w:pPr>
        <w:pStyle w:val="Body A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  <w:vertAlign w:val="superscript"/>
        </w:rPr>
      </w:pP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А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Б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Автор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ru-RU"/>
        </w:rPr>
        <w:t>1),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en-US"/>
        </w:rPr>
        <w:t>*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Соавтор 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ru-RU"/>
        </w:rPr>
        <w:t>2)</w:t>
      </w:r>
    </w:p>
    <w:p>
      <w:pPr>
        <w:pStyle w:val="Body A"/>
        <w:spacing w:after="0"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  <w:rtl w:val="0"/>
          <w:lang w:val="ru-RU"/>
        </w:rPr>
        <w:t xml:space="preserve">1)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Институт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Город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Россия</w:t>
      </w:r>
    </w:p>
    <w:p>
      <w:pPr>
        <w:pStyle w:val="Body A"/>
        <w:spacing w:after="0"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  <w:rtl w:val="0"/>
          <w:lang w:val="ru-RU"/>
        </w:rPr>
        <w:t xml:space="preserve">2)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Институт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Город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Россия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ru-RU"/>
        </w:rPr>
        <w:t>*email: corresponding-author@mail.ru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417" w:right="1417" w:bottom="1417" w:left="1417" w:header="708" w:footer="708"/>
          <w:pgNumType w:start="1"/>
          <w:titlePg w:val="1"/>
          <w:bidi w:val="0"/>
        </w:sectPr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Термин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1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определение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Термин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определение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Аббревиатура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расшифровка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Пояснение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ind w:firstLine="283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Текст тезисов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тексте сделайте акцент на вводной части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очень коротко </w:t>
      </w:r>
      <w:r>
        <w:rPr>
          <w:rFonts w:ascii="Times New Roman" w:hAnsi="Times New Roman"/>
          <w:rtl w:val="0"/>
          <w:lang w:val="ru-RU"/>
        </w:rPr>
        <w:t xml:space="preserve">(3-5 </w:t>
      </w:r>
      <w:r>
        <w:rPr>
          <w:rFonts w:ascii="Times New Roman" w:hAnsi="Times New Roman" w:hint="default"/>
          <w:rtl w:val="0"/>
          <w:lang w:val="ru-RU"/>
        </w:rPr>
        <w:t>предложений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опишите непосредственно Вашу работу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примерный план доклада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Ориентируйтесь на слушателей уровня </w:t>
      </w:r>
      <w:r>
        <w:rPr>
          <w:rFonts w:ascii="Times New Roman" w:hAnsi="Times New Roman"/>
          <w:rtl w:val="0"/>
          <w:lang w:val="ru-RU"/>
        </w:rPr>
        <w:t xml:space="preserve">1-2 </w:t>
      </w:r>
      <w:r>
        <w:rPr>
          <w:rFonts w:ascii="Times New Roman" w:hAnsi="Times New Roman" w:hint="default"/>
          <w:rtl w:val="0"/>
          <w:lang w:val="ru-RU"/>
        </w:rPr>
        <w:t>курс бакалавриата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ind w:firstLine="283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Тезисы должны содержать название работы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список авторов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место</w:t>
      </w:r>
      <w:r>
        <w:rPr>
          <w:rFonts w:ascii="Times New Roman" w:hAnsi="Times New Roman"/>
          <w:rtl w:val="0"/>
          <w:lang w:val="ru-RU"/>
        </w:rPr>
        <w:t>(-</w:t>
      </w:r>
      <w:r>
        <w:rPr>
          <w:rFonts w:ascii="Times New Roman" w:hAnsi="Times New Roman" w:hint="default"/>
          <w:rtl w:val="0"/>
          <w:lang w:val="ru-RU"/>
        </w:rPr>
        <w:t>а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работы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глоссарий со справочной информацией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содержательную часть и список литературы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Финальный вариант файла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включая список литературы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должен превышать двух страниц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при этом соотношение объемов глоссария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списка терминов и аббревиатур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и основного текста не регламентируется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Список литературы должен содержать не менее 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источников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но не более </w:t>
      </w:r>
      <w:r>
        <w:rPr>
          <w:rFonts w:ascii="Times New Roman" w:hAnsi="Times New Roman"/>
          <w:rtl w:val="0"/>
          <w:lang w:val="ru-RU"/>
        </w:rPr>
        <w:t xml:space="preserve">5. </w:t>
      </w:r>
      <w:r>
        <w:rPr>
          <w:rFonts w:ascii="Times New Roman" w:hAnsi="Times New Roman" w:hint="default"/>
          <w:rtl w:val="0"/>
          <w:lang w:val="ru-RU"/>
        </w:rPr>
        <w:t>Выберите основные источники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ссылки на научные публикации должны иметь </w:t>
      </w:r>
      <w:r>
        <w:rPr>
          <w:rFonts w:ascii="Times New Roman" w:hAnsi="Times New Roman"/>
          <w:rtl w:val="0"/>
          <w:lang w:val="pt-PT"/>
        </w:rPr>
        <w:t xml:space="preserve">doi. </w:t>
      </w:r>
      <w:r>
        <w:rPr>
          <w:rFonts w:ascii="Times New Roman" w:hAnsi="Times New Roman" w:hint="default"/>
          <w:rtl w:val="0"/>
          <w:lang w:val="ru-RU"/>
        </w:rPr>
        <w:t>Иллюстрации в тексте тезисов не предусмотрены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любые нетекстовые вставки должны быть согласованы с Оргкомитетом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Шрифты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размер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отступы менять запрещено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При подаче заявки необходимо предоставить исходный файл формата 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/>
          <w:rtl w:val="0"/>
          <w:lang w:val="en-US"/>
        </w:rPr>
        <w:t>docx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ind w:firstLine="283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Студенческие Конференции Академического университета проводятся в весеннем и осеннем семестрах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Организаторами являются сами студенты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участниками могут стать учащиеся старших классов Лицея ФТШ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студенты бакалавриата и магистратуры АУ и других университетов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ind w:firstLine="283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По всем вопросам можно обращаться в Оргкомитет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по адресу электронной почты </w:t>
      </w:r>
      <w:r>
        <w:rPr>
          <w:rFonts w:ascii="Times New Roman" w:hAnsi="Times New Roman"/>
          <w:rtl w:val="0"/>
          <w:lang w:val="ru-RU"/>
        </w:rPr>
        <w:t xml:space="preserve">daryashishkina@list.ru </w:t>
      </w:r>
      <w:r>
        <w:rPr>
          <w:rFonts w:ascii="Times New Roman" w:hAnsi="Times New Roman" w:hint="default"/>
          <w:rtl w:val="0"/>
          <w:lang w:val="ru-RU"/>
        </w:rPr>
        <w:t xml:space="preserve">или в </w:t>
      </w:r>
      <w:r>
        <w:rPr>
          <w:rFonts w:ascii="Times New Roman" w:hAnsi="Times New Roman"/>
          <w:rtl w:val="0"/>
          <w:lang w:val="nl-NL"/>
        </w:rPr>
        <w:t>telegram @daryashishkinaa.</w:t>
      </w:r>
      <w:r>
        <w:rPr>
          <w:rFonts w:ascii="Times New Roman" w:hAnsi="Times New Roman" w:hint="default"/>
          <w:rtl w:val="0"/>
          <w:lang w:val="ru-RU"/>
        </w:rPr>
        <w:t xml:space="preserve"> По вопросам работы сайта </w: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"https://github.com/denisstrizhkin/conference-site/issues"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https://github.com/denisstrizhkin/conference-site/issues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ind w:firstLine="283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Важные даты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Срок подачи тезисов – 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 xml:space="preserve">мая </w:t>
      </w:r>
      <w:r>
        <w:rPr>
          <w:rFonts w:ascii="Times New Roman" w:hAnsi="Times New Roman"/>
          <w:rtl w:val="0"/>
          <w:lang w:val="ru-RU"/>
        </w:rPr>
        <w:t>2025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Прием правок –до </w:t>
      </w:r>
      <w:r>
        <w:rPr>
          <w:rFonts w:ascii="Times New Roman" w:hAnsi="Times New Roman"/>
          <w:rtl w:val="0"/>
          <w:lang w:val="ru-RU"/>
        </w:rPr>
        <w:t xml:space="preserve">7 </w:t>
      </w:r>
      <w:r>
        <w:rPr>
          <w:rFonts w:ascii="Times New Roman" w:hAnsi="Times New Roman" w:hint="default"/>
          <w:rtl w:val="0"/>
          <w:lang w:val="ru-RU"/>
        </w:rPr>
        <w:t xml:space="preserve">мая </w:t>
      </w:r>
      <w:r>
        <w:rPr>
          <w:rFonts w:ascii="Times New Roman" w:hAnsi="Times New Roman"/>
          <w:rtl w:val="0"/>
          <w:lang w:val="ru-RU"/>
        </w:rPr>
        <w:t>2025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Информирование о принятых докладах – </w:t>
      </w:r>
      <w:r>
        <w:rPr>
          <w:rFonts w:ascii="Times New Roman" w:hAnsi="Times New Roman"/>
          <w:rtl w:val="0"/>
          <w:lang w:val="ru-RU"/>
        </w:rPr>
        <w:t xml:space="preserve">5 </w:t>
      </w:r>
      <w:r>
        <w:rPr>
          <w:rFonts w:ascii="Times New Roman" w:hAnsi="Times New Roman" w:hint="default"/>
          <w:rtl w:val="0"/>
          <w:lang w:val="ru-RU"/>
        </w:rPr>
        <w:t xml:space="preserve">мая </w:t>
      </w:r>
      <w:r>
        <w:rPr>
          <w:rFonts w:ascii="Times New Roman" w:hAnsi="Times New Roman"/>
          <w:rtl w:val="0"/>
          <w:lang w:val="ru-RU"/>
        </w:rPr>
        <w:t>2025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Проведение Конференции – </w:t>
      </w:r>
      <w:r>
        <w:rPr>
          <w:rFonts w:ascii="Times New Roman" w:hAnsi="Times New Roman"/>
          <w:rtl w:val="0"/>
          <w:lang w:val="ru-RU"/>
        </w:rPr>
        <w:t xml:space="preserve">15-16 </w:t>
      </w:r>
      <w:r>
        <w:rPr>
          <w:rFonts w:ascii="Times New Roman" w:hAnsi="Times New Roman" w:hint="default"/>
          <w:rtl w:val="0"/>
          <w:lang w:val="ru-RU"/>
        </w:rPr>
        <w:t xml:space="preserve">мая </w:t>
      </w:r>
      <w:r>
        <w:rPr>
          <w:rFonts w:ascii="Times New Roman" w:hAnsi="Times New Roman"/>
          <w:rtl w:val="0"/>
          <w:lang w:val="ru-RU"/>
        </w:rPr>
        <w:t>2025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ind w:firstLine="283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Ниже представлен образец текста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предоставленного на одну из прошлых Студенческих Конференций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  <w:sectPr>
          <w:type w:val="continuous"/>
          <w:pgSz w:w="11900" w:h="16840" w:orient="portrait"/>
          <w:pgMar w:top="1417" w:right="1417" w:bottom="1417" w:left="1417" w:header="708" w:footer="708"/>
          <w:pgNumType w:start="1"/>
          <w:bidi w:val="0"/>
        </w:sect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Список литературы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:</w:t>
      </w:r>
      <w:r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    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[1]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Название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Б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Автор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В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Соавтор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Письма в ЖЭТФ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54, 321 (2024). DOI: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10.1003/ZhETP.35.1214.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</w:t>
      </w:r>
      <w:r>
        <w:rPr>
          <w:rFonts w:ascii="Times New Roman" w:hAnsi="Times New Roman"/>
          <w:rtl w:val="0"/>
          <w:lang w:val="en-US"/>
        </w:rPr>
        <w:t>[2] Title. A.B. Coauthor1, C.D. Coauthor2. Phys. Rev. C 12, 345678 (2024). DOI: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both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1417" w:right="1417" w:bottom="1417" w:left="1417" w:header="708" w:footer="708"/>
          <w:pgNumType w:start="1"/>
          <w:bidi w:val="0"/>
        </w:sectPr>
      </w:pPr>
      <w:r>
        <w:rPr>
          <w:rFonts w:ascii="Times New Roman" w:hAnsi="Times New Roman"/>
          <w:rtl w:val="0"/>
          <w:lang w:val="ru-RU"/>
        </w:rPr>
        <w:t>10.1103/PhysRevC.32.1234.</w:t>
      </w:r>
      <w:r>
        <w:rPr>
          <w:rFonts w:ascii="Times New Roman" w:cs="Times New Roman" w:hAnsi="Times New Roman" w:eastAsia="Times New Roman"/>
        </w:rPr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  <w:sectPr>
          <w:type w:val="continuous"/>
          <w:pgSz w:w="11900" w:h="16840" w:orient="portrait"/>
          <w:pgMar w:top="1417" w:right="1417" w:bottom="1417" w:left="1417" w:header="708" w:footer="708"/>
          <w:pgNumType w:start="1"/>
          <w:bidi w:val="0"/>
        </w:sectPr>
      </w:pPr>
      <w:r>
        <w:rPr>
          <w:rFonts w:ascii="Times New Roman" w:cs="Times New Roman" w:hAnsi="Times New Roman" w:eastAsia="Times New Roman"/>
          <w:sz w:val="24"/>
          <w:szCs w:val="24"/>
        </w:rPr>
      </w:r>
    </w:p>
    <w:p>
      <w:pPr>
        <w:pStyle w:val="Body A"/>
        <w:spacing w:after="0" w:line="240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Heading"/>
        <w:tabs>
          <w:tab w:val="left" w:pos="8505"/>
        </w:tabs>
        <w:spacing w:before="0" w:line="240" w:lineRule="auto"/>
        <w:ind w:left="1418" w:right="1134" w:firstLine="0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Генная терапия</w:t>
      </w: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основные принципы и перспективы развития</w:t>
      </w:r>
    </w:p>
    <w:p>
      <w:pPr>
        <w:pStyle w:val="Body A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Евгений Пряхин</w:t>
      </w:r>
      <w:r>
        <w:rPr>
          <w:rStyle w:val="None"/>
          <w:rFonts w:ascii="Times New Roman" w:hAnsi="Times New Roman"/>
          <w:sz w:val="24"/>
          <w:szCs w:val="24"/>
          <w:vertAlign w:val="superscript"/>
          <w:rtl w:val="0"/>
          <w:lang w:val="ru-RU"/>
        </w:rPr>
        <w:t>1)</w:t>
      </w:r>
    </w:p>
    <w:p>
      <w:pPr>
        <w:pStyle w:val="Body A"/>
        <w:spacing w:after="0" w:line="240" w:lineRule="auto"/>
        <w:ind w:left="720" w:firstLine="0"/>
        <w:jc w:val="center"/>
        <w:rPr>
          <w:rStyle w:val="None"/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vertAlign w:val="superscript"/>
          <w:rtl w:val="0"/>
          <w:lang w:val="ru-RU"/>
        </w:rPr>
        <w:t>1)</w:t>
      </w:r>
      <w:r>
        <w:rPr>
          <w:rStyle w:val="None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Академический университет им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Ж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  <w:r>
        <w:rPr>
          <w:rStyle w:val="None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И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Алфёрова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i w:val="1"/>
          <w:iCs w:val="1"/>
          <w:sz w:val="24"/>
          <w:szCs w:val="24"/>
        </w:rPr>
        <w:sectPr>
          <w:type w:val="continuous"/>
          <w:pgSz w:w="11900" w:h="16840" w:orient="portrait"/>
          <w:pgMar w:top="1417" w:right="1417" w:bottom="1417" w:left="1417" w:header="708" w:footer="708"/>
          <w:pgNumType w:start="1"/>
          <w:bidi w:val="0"/>
        </w:sectPr>
      </w:pPr>
      <w:r>
        <w:rPr>
          <w:rStyle w:val="None"/>
          <w:rFonts w:ascii="Times New Roman" w:cs="Times New Roman" w:hAnsi="Times New Roman" w:eastAsia="Times New Roman"/>
          <w:i w:val="1"/>
          <w:iCs w:val="1"/>
          <w:sz w:val="24"/>
          <w:szCs w:val="24"/>
        </w:rPr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Генная терапия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совокупность биотехнологических методов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направленных на модификацию генетического аппарата клеток человека в целях лечения заболеваний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Догма молекулярной биологии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обобщающее правило реализации генетической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информация передаётся от нуклеиновых кислот к белку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не в обратном направлении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Геном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совокупность наследственного материала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ДНК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заключённого в клетке организма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Экспрессия генов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процесс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ходе которого наследственная информация от гена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последовательности нуклеотидов ДНК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преобразуется в функциональный продукт — РНК или белок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Транскрипция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синтез молекулы РНК на матрице молекулы ДНК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Трансляция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синтез молекулы белка на матрице молекулы мРНК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Эукариоты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организмы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клетки которых содержат мембранные органоиды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частности ядро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люди относятся к эукариотам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Нуклеаза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белковая молекула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фермент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который осуществляет гидролиз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разрушение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нуклеиновых кислот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Эндоцитоз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процесс захвата внешнего материала клеткой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осуществляемый путём впячивания мембраны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Эндосомальным эскейпом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процесс избегания гидролиза в эндосоме называется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ГСК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гемопоэтические стволовые клетки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стволовые клетки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производящие клетки крови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CAR-T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 –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Chimeric Antigen Receptor of T-cells,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химерный рецептор антигена Т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клеток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  <w:sectPr>
          <w:type w:val="continuous"/>
          <w:pgSz w:w="11900" w:h="16840" w:orient="portrait"/>
          <w:pgMar w:top="1417" w:right="1417" w:bottom="1417" w:left="1417" w:header="708" w:footer="708"/>
          <w:pgNumType w:start="1"/>
          <w:bidi w:val="0"/>
        </w:sectPr>
      </w:pPr>
      <w:r>
        <w:rPr>
          <w:rFonts w:ascii="Times New Roman" w:cs="Times New Roman" w:hAnsi="Times New Roman" w:eastAsia="Times New Roman"/>
          <w:sz w:val="24"/>
          <w:szCs w:val="24"/>
        </w:rPr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Генная терапия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крайне развивающаяся отрасль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позволяющая не только излечивать генетических патологии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и в перспективе осуществлять профилактику инфекционных заболеваний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применять регенеративную медицину и многое другое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Обычные лекарственные препараты влияют на белковый уровень организации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однако генная терапия позволяет действовать на предшествующие уровни организации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данный момент существуют методы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позволяющие “вмешаться” в любой этап реализации генетической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транскрипцию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сплайсинг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трансляцию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Методы генной терапии заключаются в доставке в клетки каких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генетических или белковых конструкций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тем или иным способом влияют на экспрессию генов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Body A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Кодирующие нуклеиновые кислоты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которых закодирован “правильный” белок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ДНК или мРНК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Body A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Антисмысловые Олигонуклеотиды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АСО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миРНК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малые интерферирующие РНК</w:t>
      </w:r>
      <w:r>
        <w:rPr>
          <w:rStyle w:val="None"/>
          <w:rFonts w:ascii="Times New Roman" w:hAnsi="Times New Roman"/>
          <w:sz w:val="24"/>
          <w:szCs w:val="24"/>
          <w:rtl w:val="0"/>
          <w:lang w:val="it-IT"/>
        </w:rPr>
        <w:t>);</w:t>
      </w:r>
    </w:p>
    <w:p>
      <w:pPr>
        <w:pStyle w:val="Body A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Инструменты для редактирования генома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цинковые пальцы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, TALEN, CRISPR-Cas.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Препятствия для доставки конструкций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Body A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Нуклеазы в крови – естественная защита от вирусных ДНК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Body A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Налипание белков на ДНК и затруднение её попадания в целевые клетки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Body A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Электростатическое отталкивание ДНК от клеточной мембраны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Body A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Слияние эндосомы с лизосомой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разрушает доставляемую с помощью эндосомы ДНК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наибольшая проблема для доставки нуклеиновых кислот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Body A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ДНК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трудности преодоления ядерной оболочки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Системы доставки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Body A"/>
        <w:numPr>
          <w:ilvl w:val="0"/>
          <w:numId w:val="8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Вирусные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адено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ассоциированные вирусы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лентвирусы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вирусы герпеса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Body A"/>
        <w:numPr>
          <w:ilvl w:val="0"/>
          <w:numId w:val="10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Невирусные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неорганические частицы из золота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железа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кремния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карбоната кальция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полимерные наночастицы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белковые частицы или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липидные наночастицы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Body A"/>
        <w:numPr>
          <w:ilvl w:val="0"/>
          <w:numId w:val="10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Физические методы доставки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электропорация и генная пушка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В генной терапии существуют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подхода к лечению заболеваний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:  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in vivo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“внутри живого организма”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ex vivo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“то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что происходит вне организма”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Второй подход состоит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по сути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в том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что с помощью генетической терапии иммунитет или непосредственно клетки пациента модифицируются таким образом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чтобы они сами могли бороться с заболеванием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С помощью генной терапии можно осуществлять профилактику вирусных заболеваний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вакцины Спутник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-V, Pfizer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Style w:val="None"/>
          <w:rFonts w:ascii="Times New Roman" w:hAnsi="Times New Roman"/>
          <w:sz w:val="24"/>
          <w:szCs w:val="24"/>
          <w:rtl w:val="0"/>
          <w:lang w:val="it-IT"/>
        </w:rPr>
        <w:t>Moderna.</w:t>
      </w:r>
      <w:r>
        <w:rPr>
          <w:rStyle w:val="None"/>
          <w:rFonts w:ascii="Times New Roman" w:hAnsi="Times New Roman"/>
          <w:sz w:val="24"/>
          <w:szCs w:val="24"/>
          <w:rtl w:val="0"/>
          <w:lang w:val="it-IT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Потенциально область  применения генной терапии в принципе ничем не ограничена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  <w:sectPr>
          <w:type w:val="continuous"/>
          <w:pgSz w:w="11900" w:h="16840" w:orient="portrait"/>
          <w:pgMar w:top="1417" w:right="1417" w:bottom="1417" w:left="1417" w:header="708" w:footer="708"/>
          <w:pgNumType w:start="1"/>
          <w:bidi w:val="0"/>
        </w:sectPr>
      </w:pPr>
      <w:r>
        <w:rPr>
          <w:rFonts w:ascii="Times New Roman" w:cs="Times New Roman" w:hAnsi="Times New Roman" w:eastAsia="Times New Roman"/>
          <w:sz w:val="24"/>
          <w:szCs w:val="24"/>
        </w:rPr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Список литературы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:</w:t>
      </w:r>
    </w:p>
    <w:p>
      <w:pPr>
        <w:pStyle w:val="Body A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“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Gene therapy clinical trials, where do we go? An overview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” </w:t>
      </w:r>
      <w:r>
        <w:rPr>
          <w:rStyle w:val="None"/>
          <w:rFonts w:ascii="Times New Roman" w:hAnsi="Times New Roman"/>
          <w:sz w:val="24"/>
          <w:szCs w:val="24"/>
          <w:rtl w:val="0"/>
          <w:lang w:val="it-IT"/>
        </w:rPr>
        <w:t>by Fatemeh Arabi, Vahid Mansouri, Naser Ahmadbeigi, 2022 (doi: 10.1016/j.biopha.2022.113324)</w:t>
      </w:r>
    </w:p>
    <w:p>
      <w:pPr>
        <w:pStyle w:val="Body A"/>
        <w:numPr>
          <w:ilvl w:val="0"/>
          <w:numId w:val="13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“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Applications and developments of gene therapy drug delivery systems for genetic diseases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”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by Xiuhua Pan et al., 2021 (doi: 10.1016/j.ajps.2021.05.003)</w:t>
      </w:r>
    </w:p>
    <w:sectPr>
      <w:type w:val="continuous"/>
      <w:pgSz w:w="11900" w:h="16840" w:orient="portrait"/>
      <w:pgMar w:top="1417" w:right="1417" w:bottom="1417" w:left="1417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51" w:hanging="15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351" w:hanging="15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951" w:hanging="15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551" w:hanging="15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151" w:hanging="15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751" w:hanging="15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351" w:hanging="15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951" w:hanging="15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68" w:hanging="28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88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08" w:hanging="28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28" w:hanging="28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48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968" w:hanging="28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88" w:hanging="28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08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decimal"/>
      <w:suff w:val="tab"/>
      <w:lvlText w:val="%1)"/>
      <w:lvlJc w:val="left"/>
      <w:pPr>
        <w:ind w:left="7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59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0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9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9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95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9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9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55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68" w:hanging="28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88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08" w:hanging="28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28" w:hanging="28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48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968" w:hanging="28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88" w:hanging="28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08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68" w:hanging="28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88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08" w:hanging="28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28" w:hanging="28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48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968" w:hanging="28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88" w:hanging="28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08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09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58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82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98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18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42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58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78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02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0"/>
    <w:lvlOverride w:ilvl="0">
      <w:lvl w:ilvl="0">
        <w:start w:val="1"/>
        <w:numFmt w:val="decimal"/>
        <w:suff w:val="tab"/>
        <w:lvlText w:val="%1."/>
        <w:lvlJc w:val="left"/>
        <w:pPr>
          <w:ind w:left="665" w:hanging="2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017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nothing"/>
        <w:lvlText w:val="%3."/>
        <w:lvlJc w:val="left"/>
        <w:pPr>
          <w:ind w:left="1669" w:hanging="1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457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177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nothing"/>
        <w:lvlText w:val="%6."/>
        <w:lvlJc w:val="left"/>
        <w:pPr>
          <w:ind w:left="3829" w:hanging="1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17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337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5989" w:hanging="1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366091"/>
      <w:spacing w:val="0"/>
      <w:kern w:val="0"/>
      <w:position w:val="0"/>
      <w:sz w:val="28"/>
      <w:szCs w:val="28"/>
      <w:u w:val="none" w:color="366091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366091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