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Tentu, saya bisa bantu.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Berikut adalah terjemahan dari dokumen yang sedang Anda lihat ("AI - paper mpcim") ke dalam bahasa Indonesia:-----Model Integrasi Kinerja–Karier Multi-Dimensi (MPCIM) untuk Prediksi Promosi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Penulis(penulis)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Isi nama-nama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Anggota/Mahasiswa, IEEE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Afiliasi(afiliasi)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Isi afiliasi dengan penomoran superskrip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Penulis Korespondensi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Abstrak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Penelitian ini mengembangkan sistem prediksi promosi yang memadukan penilaian kinerja dan perilaku pada dataset anonim dari 712 karyawan (9,27% dipromosikan).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Setelah pembatasan nilai pencilan (IQR), 14 fitur rekayasa (rasio, keseimbangan, kategori masa kerja) dan penyeimbangan SMOTE, kami membandingkan tiga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regresi logistik dengan model-model lanjutan (Random Forest, XGBoost, dan MLP). Model terbaik (MLP) mencapai akurasi 90,9% dan F1 55,2%, menggandakan presisi dibandingkan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baseline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ganda (24,4% → 50,0%).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Skor perilaku signifikan secara statistik untuk promosi (p=0,037), sedangkan kinerja tidak (p=0,083); masa kerja berkorelasi negatif dengan promosi (r=-0,169), menunjukkan "paradoks masa kerja." Ekstensi psikologis (total 28 fitur) pada dataset demo yang seimbang menunjukkan 44,7% kepentingan model berasal dari faktor psikologis (kepemimpinan, dorongan, kesiapan mental), menggarisbawahi nilai dari penilaian holistik.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Kami juga menyediakan aplikasi dukungan keputusan dengan interpretasi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feature importances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SHAP),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kandidat promosi, dan wawasan psikologis untuk praktik HR.2. Istilah Indeks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Prediksi promosi; analitik HR; penilaian perilaku; penilaian psikologis; ketidakseimbangan kelas;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Explainable AI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 perkembangan karier; SMOTE.3.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I. Pendahuluan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Manajemen kinerja tetap menjadi isu kontroversial dalam praktik, dengan sistem penilaian tradisional dikritik karena subjektivitas dan kekuatan prediksi yang terbatas [1], [2].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Pendekatan berbasis kompetensi menekankan bukti perilaku tetapi seringkali kurang dimanfaatkan dalam pengaturan prediktif [6]–[8].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Analitik HR menuntut pengambilan keputusan yang berbasis bukti dan transparan untuk menghindari adopsi yang didorong oleh mode sesaat [11], [12].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Dalam organisasi yang menjadi fokus, hanya 9,27% dari 712 karyawan yang dipromosikan, menyoroti ketidakseimbangan kelas yang parah.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Kami berhipotesis bahwa menggabungkan dimensi kinerja dan perilaku—dan kemudian kesiapan psikologis—dapat meningkatkan presisi dan interpretasi untuk penyaringan promosi.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Teknik pembelajaran yang tidak seimbang seperti SMOTE [13] dan evaluasi yang sensitif terhadap kelas [17] diperlukan untuk menghindari bias terhadap kelas mayoritas.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Kontribusi (Kebaruan)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Pemodelan dua dimensi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Sinyal kinerja + perilaku meningkatkan akurasi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sebesar +32,9% dibandingkan model satu dimensi dan mengangkat F1 menjadi 37,0%.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Ekstensi psikologis holistik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Penambahan 14 fitur psikologis menghasilkan 44,7% kepentingan kumulatif, menyoroti kesiapan kepemimpinan dan dorongan.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Bukti paradoks masa kerja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Masa kerja berkorelasi negatif dengan promosi (r=-0,169); karyawan junior 2,8 kali lebih mungkin dipromosikan daripada senior.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Peningkatan presisi dengan penanganan ketidakseimbangan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: SMOTE + rasio rekayasa menggandakan presisi (24,4% → 50,0%) pada F1=55,2%.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Aplikasi HR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end-to-end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Halaman kandidat promosi dengan alat ukur probabilitas,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radar chart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penjelasan "mengapa probabilitas ini?", dan wawasan psikologis mengoperasionalkan model untuk HR.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II. Karya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Upaya validasi kompetensi dan perilaku (misalnya, Great Eight Bartram dan Boyatzis) memberikan bukti terstruktur tetapi jarang terintegrasi dengan model prediktif [6], [7].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XGBoost [14], Random Forests [15], dan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deep neural networks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[16] mendominasi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benchmark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prediksi terstruktur, sementara solusi ketidakseimbangan kelas seperti SMOTE [13] tetap menjadi praktik standar.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Kemajuan interpretasi—termasuk SHAP [18], LIME [19], dan panduan yang lebih luas tentang model transparan [20]—mengatasi kebutuhan akan penjelasan yang dihadapi HR. Literatur manajemen talenta dan perencanaan suksesi [21]–[23] menekankan kesiapan kepemimpinan, sejalan dengan ekstensi psikologis kami.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Pedoman etika untuk perekrutan algoritmik mendesak perlindungan keadilan dan akuntabilitas [24], [25].5.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III.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Kami menggabungkan database HR PostgreSQL (195 tabel, 60 relevan) dengan file perilaku berbasis Excel; pengenal karyawan di-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MD5 (tanpa data PII/keuangan).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Catatan mencakup 13.478 penilaian kinerja, 19.929 penilaian perilaku, dan 130 peristiwa promosi.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Set terintegrasi mencakup 712 karyawan (66 dipromosikan, 646 tidak; tingkat 9,27%).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Dataset demo seimbang (1.000 baris, 70% dipromosikan) menambahkan kolom psikologis untuk UI dan studi fitur.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Statistik Deskriptif (712 karyawan)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Kinerja: rata-rata 81,88, std 34,94, min 36,63, maks 125,31.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Perilaku: rata-rata 89,72, std 8,71, min 71,51, maks 111,09.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Masa Kerja (tahun): rata-rata 8,17, std 7,28, min 0, maks 125.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76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IV. Metode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Pra-pemrosesan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Nilai pencilan dibatasi melalui aturan IQR (46 kinerja, 35 perilaku).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Hanya 14 nilai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performance_rating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yang hilang ditangani melalui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encoding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/imputasi.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Standardisasi menggunakan scikit-learn [26], [32] untuk menyamakan skala fitur.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B. Rekayasa Fitur (14 fitur)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Rasio dan metrik keseimbangan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perf_beh_ratio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score_difference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combined_score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kategori band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tenure_category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performance_level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behavioral_level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dan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flag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biner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high_performer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encoding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gender/status perkawinan/permanen/peringkat) menangkap pola promosi non-linear.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C. Penanganan Ketidakseimbangan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SMOTE mensintesis sampel minoritas pada pemisahan pelatihan (66:646 → 516:516) [13], [17], konsisten dengan perlakuan data tidak seimbang yang mapan [35], [36].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Pemisahan uji mempertahankan distribusi asli.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D. Model dan Evaluasi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Regresi Logistik (kinerja-saja, perilaku-saja, ganda).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Lanjutan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Random Forest (100 pohon, max_depth=10) [15], XGBoost (100 estimator, depth=6, lr=0.1) [14], dan MLP (64-32-16, ReLU, Adam) [16].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Metrik: Akurasi, Presisi,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Recall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F1 (utama), ROC-AUC; matriks kebingungan mendukung analisis kesalahan.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Implementasi memanfaatkan scikit-learn dan perangkat ML standar [26], [32].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E. Interpretasi dan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Kepentingan global melalui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feature importances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berbasis pohon dan SHAP [18]; penalaran lokal melalui LIME [19] (direncanakan) dan penjelasan berbasis aturan "mengapa probabilitas ini?".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Indikator psikologis dan kepemimpinan muncul di elemen UI untuk konsumsi HR.7. V. Hasil Eksperimen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Uji Signifikansi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Perilaku vs promosi: t=2,09,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p=0,037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(signifikan).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Kinerja vs promosi: t=1,739, p=0,083 (tidak signifikan).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Korelasi dengan promosi: perilaku r=0,078; kinerja r=0,065; masa kerja r=-0,169.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B. Perbandingan Model (Set Uji, dataset 712)</w:t>
      </w:r>
      <w:r w:rsidDel="00000000" w:rsidR="00000000" w:rsidRPr="00000000">
        <w:rPr>
          <w:rtl w:val="0"/>
        </w:rPr>
      </w:r>
    </w:p>
    <w:tbl>
      <w:tblPr>
        <w:tblStyle w:val="Table1"/>
        <w:tblW w:w="4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3.3333333333334"/>
        <w:gridCol w:w="803.3333333333334"/>
        <w:gridCol w:w="803.3333333333334"/>
        <w:gridCol w:w="803.3333333333334"/>
        <w:gridCol w:w="803.3333333333334"/>
        <w:gridCol w:w="803.3333333333334"/>
        <w:tblGridChange w:id="0">
          <w:tblGrid>
            <w:gridCol w:w="803.3333333333334"/>
            <w:gridCol w:w="803.3333333333334"/>
            <w:gridCol w:w="803.3333333333334"/>
            <w:gridCol w:w="803.3333333333334"/>
            <w:gridCol w:w="803.3333333333334"/>
            <w:gridCol w:w="803.33333333333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Akurasi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Presisi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ROC-AUC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LR Kinerja-saja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57,3%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ecall"/>
                <w:id w:val="-36682293"/>
                <w:dropDownList w:lastValue="84,6%">
                  <w:listItem w:displayText="61,5%" w:value="61,5%"/>
                  <w:listItem w:displayText="69,2%" w:value="69,2%"/>
                  <w:listItem w:displayText="76,9%" w:value="76,9%"/>
                  <w:listItem w:displayText="84,6%" w:value="84,6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84,6%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26,5%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OC-AUC"/>
                <w:id w:val="-1831976040"/>
                <w:dropDownList w:lastValue="72,3%">
                  <w:listItem w:displayText="65,3%" w:value="65,3%"/>
                  <w:listItem w:displayText="72,3%" w:value="72,3%"/>
                  <w:listItem w:displayText="81,2%" w:value="81,2%"/>
                  <w:listItem w:displayText="88,3%" w:value="88,3%"/>
                  <w:listItem w:displayText="90,1%" w:value="90,1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72,3%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LR Perilaku-saja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35,0%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ecall"/>
                <w:id w:val="-25719465"/>
                <w:dropDownList w:lastValue="84,6%">
                  <w:listItem w:displayText="61,5%" w:value="61,5%"/>
                  <w:listItem w:displayText="69,2%" w:value="69,2%"/>
                  <w:listItem w:displayText="76,9%" w:value="76,9%"/>
                  <w:listItem w:displayText="84,6%" w:value="84,6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84,6%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OC-AUC"/>
                <w:id w:val="-177512386"/>
                <w:dropDownList w:lastValue="65,3%">
                  <w:listItem w:displayText="65,3%" w:value="65,3%"/>
                  <w:listItem w:displayText="72,3%" w:value="72,3%"/>
                  <w:listItem w:displayText="81,2%" w:value="81,2%"/>
                  <w:listItem w:displayText="88,3%" w:value="88,3%"/>
                  <w:listItem w:displayText="90,1%" w:value="90,1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65,3%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LR Ganda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76,2%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24,4%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ecall"/>
                <w:id w:val="-2049212846"/>
                <w:dropDownList w:lastValue="76,9%">
                  <w:listItem w:displayText="61,5%" w:value="61,5%"/>
                  <w:listItem w:displayText="69,2%" w:value="69,2%"/>
                  <w:listItem w:displayText="76,9%" w:value="76,9%"/>
                  <w:listItem w:displayText="84,6%" w:value="84,6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76,9%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37,0%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OC-AUC"/>
                <w:id w:val="-1591371181"/>
                <w:dropDownList w:lastValue="81,2%">
                  <w:listItem w:displayText="65,3%" w:value="65,3%"/>
                  <w:listItem w:displayText="72,3%" w:value="72,3%"/>
                  <w:listItem w:displayText="81,2%" w:value="81,2%"/>
                  <w:listItem w:displayText="88,3%" w:value="88,3%"/>
                  <w:listItem w:displayText="90,1%" w:value="90,1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81,2%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87,4%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39,1%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ecall"/>
                <w:id w:val="10080359"/>
                <w:dropDownList w:lastValue="69,2%">
                  <w:listItem w:displayText="61,5%" w:value="61,5%"/>
                  <w:listItem w:displayText="69,2%" w:value="69,2%"/>
                  <w:listItem w:displayText="76,9%" w:value="76,9%"/>
                  <w:listItem w:displayText="84,6%" w:value="84,6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69,2%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OC-AUC"/>
                <w:id w:val="-833706647"/>
                <w:dropDownList w:lastValue="90,1%">
                  <w:listItem w:displayText="65,3%" w:value="65,3%"/>
                  <w:listItem w:displayText="72,3%" w:value="72,3%"/>
                  <w:listItem w:displayText="81,2%" w:value="81,2%"/>
                  <w:listItem w:displayText="88,3%" w:value="88,3%"/>
                  <w:listItem w:displayText="90,1%" w:value="90,1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90,1%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89,5%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44,4%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ecall"/>
                <w:id w:val="421768028"/>
                <w:dropDownList w:lastValue="61,5%">
                  <w:listItem w:displayText="61,5%" w:value="61,5%"/>
                  <w:listItem w:displayText="69,2%" w:value="69,2%"/>
                  <w:listItem w:displayText="76,9%" w:value="76,9%"/>
                  <w:listItem w:displayText="84,6%" w:value="84,6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61,5%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51,6%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OC-AUC"/>
                <w:id w:val="-1792205229"/>
                <w:dropDownList w:lastValue="88,3%">
                  <w:listItem w:displayText="65,3%" w:value="65,3%"/>
                  <w:listItem w:displayText="72,3%" w:value="72,3%"/>
                  <w:listItem w:displayText="81,2%" w:value="81,2%"/>
                  <w:listItem w:displayText="88,3%" w:value="88,3%"/>
                  <w:listItem w:displayText="90,1%" w:value="90,1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shd w:fill="auto" w:val="clear"/>
                  </w:rPr>
                  <w:t xml:space="preserve">88,3%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MLP (terbaik)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90,9%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ecall"/>
                <w:id w:val="588498750"/>
                <w:dropDownList w:lastValue="61,5%">
                  <w:listItem w:displayText="61,5%" w:value="61,5%"/>
                  <w:listItem w:displayText="69,2%" w:value="69,2%"/>
                  <w:listItem w:displayText="76,9%" w:value="76,9%"/>
                  <w:listItem w:displayText="84,6%" w:value="84,6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shd w:fill="auto" w:val="clear"/>
                  </w:rPr>
                  <w:t xml:space="preserve">61,5%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55,2%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alias w:val="ROC-AUC"/>
                <w:id w:val="-1203772197"/>
                <w:dropDownList w:lastValue="88,3%">
                  <w:listItem w:displayText="65,3%" w:value="65,3%"/>
                  <w:listItem w:displayText="72,3%" w:value="72,3%"/>
                  <w:listItem w:displayText="81,2%" w:value="81,2%"/>
                  <w:listItem w:displayText="88,3%" w:value="88,3%"/>
                  <w:listItem w:displayText="90,1%" w:value="90,1%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shd w:fill="auto" w:val="clear"/>
                  </w:rPr>
                  <w:t xml:space="preserve">88,3%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C. Paradoks Masa Kerja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Tingkat promosi: junior 14,3%, menengah 10,0%, senior 5,1%; rata-rata masa kerja yang dipromosikan 4,32 tahun vs 8,56 tahun yang tidak dipromosikan.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Senioritas saja mengurangi peluang promosi meskipun memiliki pengalaman lebih tinggi.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D. Kepentingan Fitur (Random Forest)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Pendorong utama: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tenure_years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(40,5%),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tenure_category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(32,6%), diikuti oleh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performance_rating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(5,1%),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behavior_avg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(4,6%),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performance_score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(3,6%).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Rasio perilaku/kinerja menambahkan sekitar 10–15% daya penjelas.8.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VI. Ekstensi Psikologis (Demo Seimbang, 28 Fitur)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Fitur langsung: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psychological_score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drive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mental_strength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adaptability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collaboration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leadership_potential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Fitur turunan: rasio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psych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/kinerja, rasio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psych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/perilaku,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holistic_balance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encoding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level,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flag high-drive/adaptability/leadership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Total kepentingan psikologis mencapai 44,7%;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psych_perf_ratio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(6,12%) dan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leadership_potential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(5,98%) berada di peringkat empat teratas.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Skor pelatihan/uji yang sempurna pada demo seimbang memerlukan pemeriksaan kebocoran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cross-validated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sebelum penerapan.9.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VII. Inovasi Sistem dan Aplikasi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Halaman kandidat promosi menampilkan probabilitas,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radar chart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(kinerja/perilaku/masa kerja), tampilan 10 teratas yang ringkas dengan lencana kepemimpinan, dan panel psikologis (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drive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kekuatan mental, adaptabilitas, kolaborasi, potensi kepemimpinan).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Penjelasan “mengapa probabilitas ini?” merujuk pada band masa kerja, kesenjangan keseimbangan, rentang kinerja, dan kekuatan/risiko psikologis, sejalan dengan panduan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explainability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[18]–[20].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Sumber data mendukung PostgreSQL langsung dengan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fallback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CSV; ID dianonimkan.10.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VIII. Diskusi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Sinyal multi-dimensi secara material meningkatkan presisi dan F1 pada target yang tidak seimbang, mengungguli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satu dimensi.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Signifikansi perilaku menunjukkan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soft skill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sangat menentukan untuk promosi, sementara kinerja saja tidak cukup.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Paradoks masa kerja menantang norma promosi berbasis senioritas, mengindikasikan percepatan talenta awal karier.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Indikator psikologis menyoroti kesiapan kepemimpinan tetapi memerlukan validasi yang kuat untuk mengesampingkan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overfitting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pada demo seimbang.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Audit keadilan dan kalibrasi probabilitas diperlukan untuk mengurangi bias demografis dan terlalu percaya diri [24], [25].11.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IX. Kesimpulan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Mengintegrasikan penilaian kinerja, perilaku, dan psikologis menghasilkan akurasi prediksi promosi yang lebih tinggi (hingga 90,9%) dan menggandakan presisi dibandingkan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ganda.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Uji statistik mengkonfirmasi relevansi perilaku dan mengekspos paradoks masa kerja.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Aplikasi HR yang menyertainya mengoperasionalkan wawasan ini dengan tampilan yang dapat diinterpretasikan, membuat penyaringan promosi lebih cepat dan lebih dapat dipertahankan.12.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X. Pekerjaan Masa Depan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Stratified K-fold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dan pemisahan temporal; kalibrasi probabilitas.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Audit keadilan berdasarkan gender/status perkawinan/status kontrak; pemeriksaan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counterfactual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Mengintegrasikan fitur psikologis ke dalam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712 karyawan utama dan melatih kembali dengan kontrol kebocoran.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Penjelasan lokal berbasis SHAP untuk model pohon dan neural; ablasi pada fitur rasio/masa kerja/psikologis.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Analisis sensitivitas pada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hyperparameter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dan pembelajaran sensitif biaya untuk mengoptimalkan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recall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tanpa meningkatkan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false positive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Lampiran: Aset Gambar dan Tabel (untuk penyisipan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Distribusi target &amp; EDA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813462" cy="10865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3462" cy="10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01_target_distribution</w:t>
      </w:r>
    </w:p>
    <w:p w:rsidR="00000000" w:rsidDel="00000000" w:rsidP="00000000" w:rsidRDefault="00000000" w:rsidRPr="00000000" w14:paraId="00000068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859088" cy="2035482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9088" cy="2035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02_performance_analysis</w:t>
      </w:r>
    </w:p>
    <w:p w:rsidR="00000000" w:rsidDel="00000000" w:rsidP="00000000" w:rsidRDefault="00000000" w:rsidRPr="00000000" w14:paraId="0000006A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763838" cy="1960012"/>
            <wp:effectExtent b="0" l="0" r="0" t="0"/>
            <wp:docPr id="1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3838" cy="196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03_behavioral_analysis</w:t>
      </w:r>
    </w:p>
    <w:p w:rsidR="00000000" w:rsidDel="00000000" w:rsidP="00000000" w:rsidRDefault="00000000" w:rsidRPr="00000000" w14:paraId="0000006C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603691" cy="237013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691" cy="237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orrelation_matrix.png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Rekayasa fitur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704190" cy="951804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4190" cy="951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01_outlier_detection.png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874275" cy="2066472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4275" cy="2066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02_feature_scaling.png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678112" cy="945216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8112" cy="945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03_smote_balancing.png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678112" cy="2137989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8112" cy="2137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04_feature_correlation.png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Baseline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772753" cy="754352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2753" cy="754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01_confusion_matrices.png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906712" cy="2321468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6712" cy="2321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02_roc_curves.png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836769" cy="2253508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769" cy="2253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03_precision_recall_curves.png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883284" cy="2290459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3284" cy="2290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04_metrics_comparison.png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2744788" cy="2191881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788" cy="2191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05_feature_importance.png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 lanjutan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660247" cy="716220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247" cy="71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01_confusion_matrices.png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3057525" cy="24384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02_roc_curves_all.png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840037" cy="1558076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0037" cy="1558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03_metrics_comparison_all.png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2855912" cy="14129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5912" cy="141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04_feature_importance.png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SHAP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938103" cy="268182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103" cy="268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01_shap_summary_plot.png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881054" cy="2575896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054" cy="2575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02_shap_bar_plot.png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760163" cy="2158258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163" cy="2158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03_waterfall_promoted.png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682859" cy="2014234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859" cy="2014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04_waterfall_not_promoted.png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834750" cy="2260735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4750" cy="226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05_waterfall_borderline.png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901890" cy="2000250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-172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189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06_dependence_1_tenure_years.pn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929036" cy="2016563"/>
            <wp:effectExtent b="0" l="0" r="0" t="0"/>
            <wp:docPr id="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9036" cy="201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06_dependence_2_tenure_category_encoded.png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3006763" cy="206071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6763" cy="2060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06_dependence_3_behavior_avg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787745" cy="143668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745" cy="1436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09_importance_comparison.png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Ekstensi psikologis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3057525" cy="113030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performance_comparison.png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2660480" cy="1583027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0480" cy="1583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feature_importance_comparison.png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4"/>
        </w:numPr>
        <w:spacing w:after="24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Penyetelan presisi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240" w:before="240" w:line="276" w:lineRule="auto"/>
        <w:ind w:left="720" w:firstLine="0"/>
        <w:rPr>
          <w:rFonts w:ascii="Roboto Mono" w:cs="Roboto Mono" w:eastAsia="Roboto Mono" w:hAnsi="Roboto Mono"/>
          <w:color w:val="188038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</w:rPr>
        <w:drawing>
          <wp:inline distB="114300" distT="114300" distL="114300" distR="114300">
            <wp:extent cx="3057525" cy="21717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01_threshold_analysis.png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14.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Ucapan Terima Kasih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Masukkan ucapan terima kasih/pengakuan dana/organisasi sesuai kebutuhan.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[1] H. Aguinis, H. Joo, and R. K. Gottfredson, "Why we hate performance management—and why we should love it," Business Horizons, vol.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56, no. 6, pp.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503-507,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... (dan seterusnya untuk daftar referensi)16.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GAMBAR (PENEMPAT SEMENTARA)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Gbr. 1.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Distribusi target (dipromosikan vs tidak dipromosikan)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sisipkan gambar dari results/eda_plots/01_target_distribution.png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Gbr. 2.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Penyeimbangan SMOTE pada set pelatihan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sisipkan gambar dari results/feature_engineering/03_smote_balancing.png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Gbr. 3.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Matriks kebingungan untuk model lanjutan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sisipkan gambar dari results/advanced_models/01_confusion_matrices.png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Gbr. 4.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Perbandingan kurva ROC (semua model lanjutan)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sisipkan gambar dari results/advanced_models/02_roc_curves_all.png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Gbr. 5.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Kepentingan fitur (model berbasis pohon)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sisipkan gambar dari results/advanced_models/04_feature_importance.png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Gbr. 6.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Ringkasan SHAP (dampak fitur global)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sisipkan gambar dari results/shap_analysis/01_shap_summary_plot.png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Gbr. 7.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Kepentingan fitur psikologis vs asli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sisipkan gambar dari results/psychological_model/feature_importance_comparison.png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Gbr. 8.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Penyetelan ambang batas untuk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trade-off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presisi/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recall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sisipkan gambar dari results/precision_improvement/01_threshold_analysis.png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17.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TABEL (PENEMPAT SEMENTARA)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TABEL 1.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Metrik model lanjutan (akurasi, presisi,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recall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F1, ROC-AUC)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sumber results/advanced_models/advanced_models_results.csv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TABEL 2.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Perbandingan model ekstensi psikologis vs model asli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sumber results/psychological_model/model_comparison.csv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TABEL 3.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Hasil penyetelan ambang batas —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sumber results/precision_improvement/threshold_results.csv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Multi-Dimensional Performance–Career Integration Model (MPCIM) for Promotion Prediction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Author(s)</w:t>
      </w:r>
      <w:r w:rsidDel="00000000" w:rsidR="00000000" w:rsidRPr="00000000">
        <w:rPr>
          <w:rtl w:val="0"/>
        </w:rPr>
        <w:t xml:space="preserve">: _Fill in names_, Member/Student, IEEE   </w:t>
      </w:r>
      <w:r w:rsidDel="00000000" w:rsidR="00000000" w:rsidRPr="00000000">
        <w:rPr>
          <w:b w:val="1"/>
          <w:bCs w:val="1"/>
          <w:rtl w:val="0"/>
        </w:rPr>
        <w:t xml:space="preserve">Affiliation(s)</w:t>
      </w:r>
      <w:r w:rsidDel="00000000" w:rsidR="00000000" w:rsidRPr="00000000">
        <w:rPr>
          <w:rtl w:val="0"/>
        </w:rPr>
        <w:t xml:space="preserve">: _Fill in affiliations with superscript numbering_   </w:t>
      </w:r>
      <w:r w:rsidDel="00000000" w:rsidR="00000000" w:rsidRPr="00000000">
        <w:rPr>
          <w:b w:val="1"/>
          <w:bCs w:val="1"/>
          <w:rtl w:val="0"/>
        </w:rPr>
        <w:t xml:space="preserve">Corresponding Author</w:t>
      </w:r>
      <w:r w:rsidDel="00000000" w:rsidR="00000000" w:rsidRPr="00000000">
        <w:rPr>
          <w:rtl w:val="0"/>
        </w:rPr>
        <w:t xml:space="preserve">: _email_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footerReference r:id="rId34" w:type="default"/>
      <w:pgSz w:h="15660" w:w="11520" w:orient="portrait"/>
      <w:pgMar w:bottom="1040" w:top="1300" w:left="740" w:right="740" w:header="360" w:footer="640"/>
      <w:pgNumType w:start="1"/>
      <w:cols w:equalWidth="0" w:num="2">
        <w:col w:space="400" w:w="4820"/>
        <w:col w:space="0" w:w="48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95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  <w:rtl w:val="0"/>
      </w:rPr>
      <w:t xml:space="preserve">8</w:t>
      <w:tab/>
      <w:t xml:space="preserve">VOLUME XX, 2017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80" w:before="240" w:lineRule="auto"/>
      <w:jc w:val="center"/>
    </w:pPr>
    <w:rPr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i w:val="1"/>
      <w:i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</w:pPr>
    <w:rPr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1152" w:hanging="720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spacing w:after="60" w:before="240" w:lineRule="auto"/>
      <w:ind w:left="1872" w:hanging="720"/>
    </w:pPr>
    <w:rPr>
      <w:sz w:val="18"/>
      <w:szCs w:val="18"/>
    </w:rPr>
  </w:style>
  <w:style w:type="paragraph" w:styleId="Heading6">
    <w:name w:val="heading 6"/>
    <w:basedOn w:val="Normal"/>
    <w:next w:val="Normal"/>
    <w:pPr>
      <w:spacing w:after="60" w:before="240" w:lineRule="auto"/>
      <w:ind w:left="2592" w:hanging="720"/>
    </w:pPr>
    <w:rPr>
      <w:i w:val="1"/>
      <w:i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3.png"/><Relationship Id="rId21" Type="http://schemas.openxmlformats.org/officeDocument/2006/relationships/image" Target="media/image3.png"/><Relationship Id="rId24" Type="http://schemas.openxmlformats.org/officeDocument/2006/relationships/image" Target="media/image21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5.png"/><Relationship Id="rId25" Type="http://schemas.openxmlformats.org/officeDocument/2006/relationships/image" Target="media/image22.png"/><Relationship Id="rId28" Type="http://schemas.openxmlformats.org/officeDocument/2006/relationships/image" Target="media/image26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28.png"/><Relationship Id="rId31" Type="http://schemas.openxmlformats.org/officeDocument/2006/relationships/image" Target="media/image6.png"/><Relationship Id="rId30" Type="http://schemas.openxmlformats.org/officeDocument/2006/relationships/image" Target="media/image1.png"/><Relationship Id="rId11" Type="http://schemas.openxmlformats.org/officeDocument/2006/relationships/image" Target="media/image16.png"/><Relationship Id="rId33" Type="http://schemas.openxmlformats.org/officeDocument/2006/relationships/image" Target="media/image27.png"/><Relationship Id="rId10" Type="http://schemas.openxmlformats.org/officeDocument/2006/relationships/image" Target="media/image12.png"/><Relationship Id="rId32" Type="http://schemas.openxmlformats.org/officeDocument/2006/relationships/image" Target="media/image14.png"/><Relationship Id="rId13" Type="http://schemas.openxmlformats.org/officeDocument/2006/relationships/image" Target="media/image20.png"/><Relationship Id="rId12" Type="http://schemas.openxmlformats.org/officeDocument/2006/relationships/image" Target="media/image2.png"/><Relationship Id="rId34" Type="http://schemas.openxmlformats.org/officeDocument/2006/relationships/footer" Target="footer1.xml"/><Relationship Id="rId15" Type="http://schemas.openxmlformats.org/officeDocument/2006/relationships/image" Target="media/image23.png"/><Relationship Id="rId14" Type="http://schemas.openxmlformats.org/officeDocument/2006/relationships/image" Target="media/image4.png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19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