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5984:SS: Applied Machine Learning - Homework 1</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Raw table is uploaded to excel as shown in Figure 1.</w:t>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216624"/>
            <wp:effectExtent b="0" l="0" r="0" t="0"/>
            <wp:docPr id="11" name="image8.png"/>
            <a:graphic>
              <a:graphicData uri="http://schemas.openxmlformats.org/drawingml/2006/picture">
                <pic:pic>
                  <pic:nvPicPr>
                    <pic:cNvPr id="0" name="image8.png"/>
                    <pic:cNvPicPr preferRelativeResize="0"/>
                  </pic:nvPicPr>
                  <pic:blipFill>
                    <a:blip r:embed="rId6"/>
                    <a:srcRect b="3788" l="0" r="0" t="0"/>
                    <a:stretch>
                      <a:fillRect/>
                    </a:stretch>
                  </pic:blipFill>
                  <pic:spPr>
                    <a:xfrm>
                      <a:off x="0" y="0"/>
                      <a:ext cx="5943600" cy="321662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first column I just checked whether there is completely numeric entries but there is non as shown in Figure 2. They all accepted as valid since they are ids.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4672013" cy="2691079"/>
            <wp:effectExtent b="0" l="0" r="0" t="0"/>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72013" cy="269107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Fonts w:ascii="Times New Roman" w:cs="Times New Roman" w:eastAsia="Times New Roman" w:hAnsi="Times New Roman"/>
          <w:rtl w:val="0"/>
        </w:rPr>
        <w:t xml:space="preserve">For the second column named collection week using filter tool we can observe the dates entered are valid.</w:t>
      </w:r>
      <w:r w:rsidDel="00000000" w:rsidR="00000000" w:rsidRPr="00000000">
        <w:rPr/>
        <w:drawing>
          <wp:inline distB="114300" distT="114300" distL="114300" distR="114300">
            <wp:extent cx="4220594" cy="7186613"/>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220594" cy="71866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on to the 4th column, there are some crn numbers that are not numbers and they are circled again with data validation as shown in Figure 4. Data validation is done with the whole number selected in the range 10000-700000. But those outliers are the same with the id so I consider them as valid entries.</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3495675" cy="3425292"/>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495675" cy="342529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to the 5th column,since this is the address column I just checked if there is completely numerical entry. If not, I accepted them as valid.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address columns I use the same method and look for pure numerical entries, since there was none, nothing is replaced until numerical columns starting with total_beds_7_day_avg. As shown in Figure 5 there is invalid entry of -999999 and it can be observed throughout the data table. Therefore we remove it from the whole workbook since there is no column that data is valid. This is shown in Figure 6, the within part is changed from sheet to workbook.</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3386138" cy="4597516"/>
            <wp:effectExtent b="0" l="0" r="0" t="0"/>
            <wp:docPr id="1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386138" cy="459751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40386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rest of the numerical columns, using the find and replace tool, the most observed invalid/negative values are removed from the worksheet. No systematic way is used in the process because there is too much data. The values observed and removed are;</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480"/>
        <w:gridCol w:w="255"/>
        <w:gridCol w:w="480"/>
        <w:gridCol w:w="255"/>
        <w:gridCol w:w="497.14285714285717"/>
        <w:gridCol w:w="497.14285714285717"/>
        <w:gridCol w:w="497.14285714285717"/>
        <w:gridCol w:w="497.14285714285717"/>
        <w:gridCol w:w="497.14285714285717"/>
        <w:gridCol w:w="497.14285714285717"/>
        <w:gridCol w:w="497.14285714285717"/>
        <w:gridCol w:w="497.14285714285717"/>
        <w:gridCol w:w="497.14285714285717"/>
        <w:gridCol w:w="497.14285714285717"/>
        <w:gridCol w:w="497.14285714285717"/>
        <w:gridCol w:w="497.14285714285717"/>
        <w:gridCol w:w="497.14285714285717"/>
        <w:gridCol w:w="497.14285714285717"/>
        <w:tblGridChange w:id="0">
          <w:tblGrid>
            <w:gridCol w:w="930"/>
            <w:gridCol w:w="480"/>
            <w:gridCol w:w="255"/>
            <w:gridCol w:w="480"/>
            <w:gridCol w:w="255"/>
            <w:gridCol w:w="497.14285714285717"/>
            <w:gridCol w:w="497.14285714285717"/>
            <w:gridCol w:w="497.14285714285717"/>
            <w:gridCol w:w="497.14285714285717"/>
            <w:gridCol w:w="497.14285714285717"/>
            <w:gridCol w:w="497.14285714285717"/>
            <w:gridCol w:w="497.14285714285717"/>
            <w:gridCol w:w="497.14285714285717"/>
            <w:gridCol w:w="497.14285714285717"/>
            <w:gridCol w:w="497.14285714285717"/>
            <w:gridCol w:w="497.14285714285717"/>
            <w:gridCol w:w="497.14285714285717"/>
            <w:gridCol w:w="497.14285714285717"/>
            <w:gridCol w:w="497.1428571428571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entries replaced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1504698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Figure 7,8 and 9 the descriptive stats of the columns are displayed.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2235200"/>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3022600"/>
            <wp:effectExtent b="0" l="0" r="0" t="0"/>
            <wp:docPr id="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3454400"/>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32131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w:t>
      </w:r>
    </w:p>
    <w:p w:rsidR="00000000" w:rsidDel="00000000" w:rsidP="00000000" w:rsidRDefault="00000000" w:rsidRPr="00000000" w14:paraId="0000005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6. </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A.Table</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created is given in Figure 11,12,13,14. The table is made but the bars are invisible for some problem unsolved therefore their  values are displayed individually as follows,</w:t>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w:t>
      </w:r>
    </w:p>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1988" cy="2988492"/>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71988" cy="298849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9213" cy="3748271"/>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129213" cy="374827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24275" cy="3583145"/>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724275" cy="358314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Histogram</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5029200" cy="3667125"/>
            <wp:effectExtent b="0" l="0" r="0" t="0"/>
            <wp:docPr id="21" name="image21.png"/>
            <a:graphic>
              <a:graphicData uri="http://schemas.openxmlformats.org/drawingml/2006/picture">
                <pic:pic>
                  <pic:nvPicPr>
                    <pic:cNvPr id="0" name="image21.png"/>
                    <pic:cNvPicPr preferRelativeResize="0"/>
                  </pic:nvPicPr>
                  <pic:blipFill>
                    <a:blip r:embed="rId20"/>
                    <a:srcRect b="0" l="15384" r="0" t="0"/>
                    <a:stretch>
                      <a:fillRect/>
                    </a:stretch>
                  </pic:blipFill>
                  <pic:spPr>
                    <a:xfrm>
                      <a:off x="0" y="0"/>
                      <a:ext cx="50292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15</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Line Graph</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5053013" cy="3379455"/>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053013" cy="337945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16</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center of the rockies with 126.7</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Healthcare Brockton Hospital with 125.9</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 Joseph Medical Center with 97.4</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Oklahoma Center for Orthopaedic&amp;Multi SP with 95.0</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Wellstar Douglas Hospital with 86.3</w:t>
      </w:r>
    </w:p>
    <w:p w:rsidR="00000000" w:rsidDel="00000000" w:rsidP="00000000" w:rsidRDefault="00000000" w:rsidRPr="00000000" w14:paraId="0000007A">
      <w:pPr>
        <w:rPr/>
      </w:pPr>
      <w:r w:rsidDel="00000000" w:rsidR="00000000" w:rsidRPr="00000000">
        <w:rPr/>
        <w:drawing>
          <wp:inline distB="114300" distT="114300" distL="114300" distR="114300">
            <wp:extent cx="5943600" cy="3733800"/>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17</w:t>
      </w:r>
    </w:p>
    <w:p w:rsidR="00000000" w:rsidDel="00000000" w:rsidP="00000000" w:rsidRDefault="00000000" w:rsidRPr="00000000" w14:paraId="0000007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with 3138</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 with 1992</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 with 1865</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 with 1699</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with 1553</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4000500"/>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18</w:t>
      </w:r>
    </w:p>
    <w:p w:rsidR="00000000" w:rsidDel="00000000" w:rsidP="00000000" w:rsidRDefault="00000000" w:rsidRPr="00000000" w14:paraId="0000008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092700"/>
            <wp:effectExtent b="0" l="0" r="0" t="0"/>
            <wp:docPr id="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15</w:t>
      </w:r>
    </w:p>
    <w:p w:rsidR="00000000" w:rsidDel="00000000" w:rsidP="00000000" w:rsidRDefault="00000000" w:rsidRPr="00000000" w14:paraId="0000009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p w:rsidR="00000000" w:rsidDel="00000000" w:rsidP="00000000" w:rsidRDefault="00000000" w:rsidRPr="00000000" w14:paraId="0000009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Memorial Hospital with 145841. This is found with the filter as shown in Figure 16.</w:t>
      </w:r>
    </w:p>
    <w:p w:rsidR="00000000" w:rsidDel="00000000" w:rsidP="00000000" w:rsidRDefault="00000000" w:rsidRPr="00000000" w14:paraId="0000009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50977" cy="3529013"/>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550977"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16</w:t>
      </w:r>
    </w:p>
    <w:p w:rsidR="00000000" w:rsidDel="00000000" w:rsidP="00000000" w:rsidRDefault="00000000" w:rsidRPr="00000000" w14:paraId="0000009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TX with 985.2. It is displayed in Figure 16.</w:t>
      </w:r>
    </w:p>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57638" cy="5606653"/>
            <wp:effectExtent b="0" l="0" r="0" t="0"/>
            <wp:docPr id="1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957638" cy="560665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16</w:t>
      </w: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Deniz Aytemiz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png"/><Relationship Id="rId25" Type="http://schemas.openxmlformats.org/officeDocument/2006/relationships/image" Target="media/image3.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6.png"/><Relationship Id="rId11" Type="http://schemas.openxmlformats.org/officeDocument/2006/relationships/image" Target="media/image13.png"/><Relationship Id="rId10" Type="http://schemas.openxmlformats.org/officeDocument/2006/relationships/image" Target="media/image20.png"/><Relationship Id="rId13" Type="http://schemas.openxmlformats.org/officeDocument/2006/relationships/image" Target="media/image19.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