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PRJ-001 — Payment API Modernization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Ece Yılmaz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30.09.2026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Mevcut ödeme API yapısını modernize ederek ödeme servislerinin güvenilirliğini artırmak, operasyonel takibi iyileştirmek ve dijital kanalların yeni entegrasyon ihtiyaçlarını desteklemek.</w:t>
      </w:r>
    </w:p>
    <w:p>
      <w:pPr>
        <w:pStyle w:val="Heading1"/>
      </w:pPr>
      <w:r>
        <w:t>Kapsam</w:t>
      </w:r>
    </w:p>
    <w:p>
      <w:pPr>
        <w:pStyle w:val="ListBullet"/>
      </w:pPr>
      <w:r>
        <w:t>Ödeme endpoint'lerinin modernizasyonu</w:t>
      </w:r>
    </w:p>
    <w:p>
      <w:pPr>
        <w:pStyle w:val="ListBullet"/>
      </w:pPr>
      <w:r>
        <w:t>Refund API geliştirmesi</w:t>
      </w:r>
    </w:p>
    <w:p>
      <w:pPr>
        <w:pStyle w:val="ListBullet"/>
      </w:pPr>
      <w:r>
        <w:t>Güvenlik doğrulamaları</w:t>
      </w:r>
    </w:p>
    <w:p>
      <w:pPr>
        <w:pStyle w:val="ListBullet"/>
      </w:pPr>
      <w:r>
        <w:t>Performans testleri</w:t>
      </w:r>
    </w:p>
    <w:p>
      <w:pPr>
        <w:pStyle w:val="ListBullet"/>
      </w:pPr>
      <w:r>
        <w:t>API monitoring entegrasyonu</w:t>
      </w:r>
    </w:p>
    <w:p>
      <w:pPr>
        <w:pStyle w:val="ListBullet"/>
      </w:pPr>
      <w:r>
        <w:t>Production ortam hazırlıkları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Ödeme sağlayıcısının değiştirilmesi</w:t>
      </w:r>
    </w:p>
    <w:p>
      <w:pPr>
        <w:pStyle w:val="ListBullet"/>
      </w:pPr>
      <w:r>
        <w:t>Mobile Checkout kullanıcı arayüzünün yeniden tasarlanması</w:t>
      </w:r>
    </w:p>
    <w:p>
      <w:pPr>
        <w:pStyle w:val="ListBullet"/>
      </w:pPr>
      <w:r>
        <w:t>CRM modernizasyonu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Payment API Availability ≥ %99,95</w:t>
      </w:r>
    </w:p>
    <w:p>
      <w:pPr>
        <w:pStyle w:val="ListBullet"/>
      </w:pPr>
      <w:r>
        <w:t>P95 API Response Time ≤ 500 ms</w:t>
      </w:r>
    </w:p>
    <w:p>
      <w:pPr>
        <w:pStyle w:val="ListBullet"/>
      </w:pPr>
      <w:r>
        <w:t>Aylık ödeme kaynaklı production incident ≤ 5</w:t>
      </w:r>
    </w:p>
    <w:p>
      <w:pPr>
        <w:pStyle w:val="ListBullet"/>
      </w:pPr>
      <w:r>
        <w:t>Canlı geçişte açık release-blocking hata bulunmaması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PRJ-006 Cloud Infrastructure Upgrade: production gateway ve observability altyapısı</w:t>
      </w:r>
    </w:p>
    <w:p>
      <w:pPr>
        <w:pStyle w:val="ListBullet"/>
      </w:pPr>
      <w:r>
        <w:t>PRJ-007 Identity &amp; Access Security Upgrade: güvenlik onayı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Production gateway hazırlığının gecikmesi release planını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 Aydın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Cloud ekibiyle günlük readiness takibi; kritik sapmada escalation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Güvenlik doğrulaması ek geliştirme ihtiyacı doğurabilir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Selin Arslan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Validation çalışmalarını release penceresinden önce tamamlamak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Performans hedefleri karşılanamayabilir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Ece Yılmaz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Performance testlerini canlı geçiş kararından önce tamamlamak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15.07.2026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Production altyapısı ve güvenlik onayları canlı geçiş ön koşulu kabul edildi.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 Eylül hedefi korunacak; kritik bağımlılıklarda kötüleşme olursa takvim yeniden değerlendirilecek.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API monitoring kapsamı genişletildi.</w:t>
      </w:r>
    </w:p>
    <w:p>
      <w:pPr>
        <w:pStyle w:val="ListBullet"/>
      </w:pPr>
      <w:r>
        <w:t>Güvenlik değerlendirmesi sonrası ek validation çalışmaları kapsama alındı.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