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Style w:val="Table4"/>
        <w:tblW w:w="99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4"/>
        <w:gridCol w:w="992"/>
        <w:gridCol w:w="2129"/>
        <w:gridCol w:w="2124"/>
        <w:gridCol w:w="2839"/>
      </w:tblGrid>
      <w:tr>
        <w:trPr/>
        <w:tc>
          <w:tcPr>
            <w:tcW w:w="1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Sonde Type / SST</w:t>
            </w:r>
          </w:p>
          <w:p>
            <w:pPr>
              <w:pStyle w:val="Normal"/>
              <w:spacing w:lineRule="auto" w:line="360" w:before="60" w:after="6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Number</w:t>
            </w:r>
          </w:p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of</w:t>
            </w:r>
          </w:p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Samples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TRRM-Conversion Efficiency</w:t>
            </w:r>
          </w:p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∙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oMath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Eq. (15)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Data Set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Offset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Δ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</w:rPr>
              <w:t>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Slope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</w:rPr>
              <w:t>b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Δ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</w:rPr>
              <w:t>b</w:t>
            </w:r>
          </w:p>
        </w:tc>
        <w:tc>
          <w:tcPr>
            <w:tcW w:w="2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SPC-6A /SST1.0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(8.5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0.07)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(-2.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09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0.03)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(2009/2010 + 2017)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SPC-6A /SST0.5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(6.4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(-2.8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0.04)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2009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SPC-6A /SST0.1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-1.6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0.1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(-0.6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2017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EN-SCI /SST1.0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(14.9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(-3.68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0.03)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2009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EN-SCI /SST0.5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(9.6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(-2.6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0.03)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(2009/2010 + 2017)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commentRangeStart w:id="0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EN-SCI /SST0.1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-3.58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0.09)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(1.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Noto Sans Symbols" w:cs="Noto Sans Symbols" w:ascii="Noto Sans Symbols" w:hAnsi="Noto Sans Symbols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0.04) x 10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60" w:after="6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JOSIE 201</w:t>
            </w:r>
            <w:commentRangeStart w:id="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oeland Van Malderen" w:date="2023-04-20T14:32:00Z" w:initials="">
    <w:p>
      <w:r>
        <w:rPr>
          <w:rFonts w:ascii="Liberation Serif" w:hAnsi="Liberation Serif" w:eastAsia="DejaVu Sans" w:cs="DejaVu Sans"/>
          <w:kern w:val="0"/>
          <w:lang w:val="en-US" w:eastAsia="en-US" w:bidi="en-US"/>
        </w:rPr>
        <w:t>I am not convinced that the individual JOSIE2009/2010 and JOSIE2017 parameterizations should be included here. What is the purpose? Those differences are also not explained/described.</w:t>
      </w:r>
    </w:p>
  </w:comment>
  <w:comment w:id="1" w:author="Deniz Poyraz" w:date="2023-04-21T13:43:00Z" w:initials="">
    <w:p>
      <w:r>
        <w:rPr>
          <w:rFonts w:ascii="Liberation Serif" w:hAnsi="Liberation Serif" w:eastAsia="DejaVu Sans" w:cs="DejaVu Sans"/>
          <w:kern w:val="0"/>
          <w:lang w:val="en-US" w:eastAsia="en-US" w:bidi="en-US"/>
        </w:rPr>
        <w:t>Reply to Roeland Van Malderen (20/04/2023, 14:32): "..."</w:t>
      </w:r>
    </w:p>
    <w:p>
      <w:r>
        <w:rPr>
          <w:rFonts w:ascii="Liberation Serif" w:hAnsi="Liberation Serif" w:eastAsia="DejaVu Sans" w:cs="DejaVu Sans"/>
          <w:kern w:val="0"/>
          <w:lang w:val="en-US" w:eastAsia="en-US" w:bidi="en-US"/>
        </w:rPr>
        <w:t>Yes, I also agree with Roeland. I think it would be a good option only to show the final conversion efficiency values and keep the regression fit values on the plot.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KaitiM GB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116</Words>
  <Characters>457</Characters>
  <CharactersWithSpaces>538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2023-04-26T11:19:35Z</dcterms:created>
  <dc:creator>Deniz Poyraz</dc:creator>
  <dc:description/>
  <dc:language>en-GB</dc:language>
  <cp:lastModifiedBy>Deniz Poyraz</cp:lastModifiedBy>
  <dcterms:modified xsi:type="dcterms:W3CDTF">2023-04-26T11:42:06Z</dcterms:modified>
  <cp:revision>1</cp:revision>
  <dc:subject/>
  <dc:title/>
</cp:coreProperties>
</file>