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Формат токенизации страницы:</w:t>
      </w:r>
      <w:r>
        <w:t xml:space="preserve"> </w:t>
      </w:r>
      <w:r>
        <w:t xml:space="preserve">Стр. [000]. [Название страницы]</w:t>
      </w:r>
      <w:r>
        <w:t xml:space="preserve"> </w:t>
      </w:r>
      <w:r>
        <w:t xml:space="preserve">Раздел: [Раздел брендбука]</w:t>
      </w:r>
      <w:r>
        <w:t xml:space="preserve"> </w:t>
      </w:r>
      <w:r>
        <w:t xml:space="preserve">Назначение страницы: зачем эта страница нужна в брендбуке.</w:t>
      </w:r>
      <w:r>
        <w:t xml:space="preserve"> </w:t>
      </w:r>
      <w:r>
        <w:t xml:space="preserve">Токенизированный текст: текст, очищенный от исходного бренда и замененный универсальными токенами.</w:t>
      </w:r>
      <w:r>
        <w:t xml:space="preserve"> </w:t>
      </w:r>
      <w:r>
        <w:t xml:space="preserve">Визуал / плейсхолдеры: описание изображений, мокапов, паттернов, фото и серых полей для будущей верстки.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2026-06-04T18:32:40Z</dcterms:created>
  <dcterms:modified xsi:type="dcterms:W3CDTF">2026-06-04T18:32:40Z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