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Completion checklist — do not submit</w:t>
      </w:r>
    </w:p>
    <w:p>
      <w:r>
        <w:t>This accompanies the working draft, not the SEC report. No grade is guaranteed. The supplied brief is the authority for the report structure and formatting; the separate SEC Coursework Rules and Procedures must also be followed.</w:t>
      </w:r>
    </w:p>
    <w:p>
      <w:pPr>
        <w:pStyle w:val="Heading2"/>
      </w:pPr>
      <w:r>
        <w:t>Cover and authentication</w:t>
      </w:r>
    </w:p>
    <w:p>
      <w:r>
        <w:t>Replace the reserved first page with the completed official SEC Word cover. The SEC website could not be retrieved during preparation, so no unofficial cover has been presented as official. Ask your teacher for the correct cover, naming instructions, Coursework Rules and Procedures, and Form P.2. Do not sign authentication for work you cannot honestly authenticate.</w:t>
      </w:r>
    </w:p>
    <w:p>
      <w:pPr>
        <w:pStyle w:val="Heading2"/>
      </w:pPr>
      <w:r>
        <w:t>Verify every data cell</w:t>
      </w:r>
    </w:p>
    <w:p>
      <w:r>
        <w:t>The four 0–10 minute series are provisional transcriptions. A: embedded image9; B: image3; C: image12; D: image7. Verify the original notebook, not only these transcriptions. No readings have been filled by interpolation. A worked comparison uses the shared interval because D has only 0–10 minutes recorded. Retain the longer original records in your investigation log; the brief says not to submit the log.</w:t>
      </w:r>
    </w:p>
    <w:p>
      <w:pPr>
        <w:pStyle w:val="Heading2"/>
      </w:pPr>
      <w:r>
        <w:t>Resolve area labels</w:t>
      </w:r>
    </w:p>
    <w:p>
      <w:r>
        <w:t>The typed table says 2.5 mm², the photographed record appears to say 25 mm², and another note mentions 2.5 cm². These are not interchangeable. The diameter note 3.56 also needs units and linkage to a trial: 3.56 mm gives about 9.95 mm²; 3.56 cm gives about 995 mm². Do not silently relabel data. Resolve the repeated 100 entry and the listed 500 mm² condition.</w:t>
      </w:r>
    </w:p>
    <w:p>
      <w:pPr>
        <w:pStyle w:val="Heading2"/>
      </w:pPr>
      <w:r>
        <w:t>Bottom-hole record</w:t>
      </w:r>
    </w:p>
    <w:p>
      <w:r>
        <w:t>Embedded images4 and13 appear to show the same bottom-hole series. Do not count duplicate photographs as independent repeats. Confirm its area, position and method before deciding whether it is comparable or a separate pilot investigation.</w:t>
      </w:r>
    </w:p>
    <w:p>
      <w:pPr>
        <w:pStyle w:val="Heading2"/>
      </w:pPr>
      <w:r>
        <w:t>Method and fairness</w:t>
      </w:r>
    </w:p>
    <w:p>
      <w:r>
        <w:t>Complete the bracketed fields using your actual log: heat source, material measured, apparatus dimensions, probe position, warm-up, definition of time zero, room conditions and reset procedure. Describe proposed repeats as future work until conducted under direct teacher supervision. Temperature readings at different times are not independent repeats.</w:t>
      </w:r>
    </w:p>
    <w:p>
      <w:pPr>
        <w:pStyle w:val="Heading2"/>
      </w:pPr>
      <w:r>
        <w:t>Accuracy and repeatability</w:t>
      </w:r>
    </w:p>
    <w:p>
      <w:r>
        <w:t>Use the thermometer manufacturer’s accuracy, not just the 0.1°C recording interval. Add timing and diameter uncertainties where justified. If further trials are completed, calculate mean rates and an explicitly defined spread, and update tables, figures and conclusions. Do not assign invented error bars.</w:t>
      </w:r>
    </w:p>
    <w:p>
      <w:pPr>
        <w:pStyle w:val="Heading2"/>
      </w:pPr>
      <w:r>
        <w:t>Computer-model placeholder</w:t>
      </w:r>
    </w:p>
    <w:p>
      <w:r>
        <w:t>No model has been run. Measure or recover the actual ambient temperature before fitting T(t) = Troom + (T₀ − Troom) exp(−kt). In a spreadsheet, calculate model temperatures and residuals at the measured times; fit positive k by a stated method, such as minimising squared residuals. Explain the fitting interval and compare residual patterns. A fitted curve is not independent evidence. If ambient temperature is unavailable, do not disguise an assumed value as measured. Retain an optional model only if it adds understanding.</w:t>
      </w:r>
    </w:p>
    <w:p>
      <w:pPr>
        <w:pStyle w:val="Heading2"/>
      </w:pPr>
      <w:r>
        <w:t>Sources and authorship</w:t>
      </w:r>
    </w:p>
    <w:p>
      <w:r>
        <w:t>The cited OpenStax pages were checked during AI-assisted drafting, not necessarily by you. Read them, evaluate them and add your own relevant research. No numerical secondary dataset has yet been analysed. SEAI and the SEC cover site were not accessible during drafting; no unsupported household statistics have been inserted. Reference [5] records this assistance, but it is not a substitute for checking the exact SEC acknowledgement requirements with your teacher.</w:t>
      </w:r>
    </w:p>
    <w:p>
      <w:pPr>
        <w:pStyle w:val="Heading2"/>
      </w:pPr>
      <w:r>
        <w:t>Word count and presentation</w:t>
      </w:r>
    </w:p>
    <w:p>
      <w:r>
        <w:t>The generated draft contains approximately 1116 counted words in Sections 1–6. Replace prompts rather than simply adding text. Stay at or below 1,500 words after editing. The brief excludes references, data-table words, equations and labels; this draft conservatively includes headings and captions. Maximum 20 images; this draft has 2. Keep Arial black 12 pt body text, 1.5 spacing; numbered Arial black 14 pt bold section headings on new pages; portrait orientation, 20 mm margins and bottom-centred page numbers. No videos or images used to evade the word limit.</w:t>
      </w:r>
    </w:p>
    <w:p>
      <w:pPr>
        <w:pStyle w:val="Heading2"/>
      </w:pPr>
      <w:r>
        <w:t>Final submission</w:t>
      </w:r>
    </w:p>
    <w:p>
      <w:r>
        <w:t>Delete every unresolved bracketed instruction and the replacement cover notice only once resolved. Make sure the final report is your individual authentic work. Export to PDF, print and proofread it, and submit through your teacher. The brief specifies completion by 11 December 2026. Keep backups and retain prompts/outputs and investigation records as directed by your teacher.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