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E3BCDE" w:rsidP="6DE3BCDE" w:rsidRDefault="6DE3BCDE" w14:paraId="247199A6" w14:textId="42F58087">
      <w:pPr>
        <w:pStyle w:val="Normal"/>
        <w:spacing w:line="288" w:lineRule="auto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r w:rsidRPr="6DE3BCDE" w:rsidR="6DE3BCDE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bbreviations for the Briefs and Additional Information</w:t>
      </w:r>
    </w:p>
    <w:p w:rsidR="6DE3BCDE" w:rsidP="6DE3BCDE" w:rsidRDefault="6DE3BCDE" w14:paraId="271B8251" w14:textId="697D8E12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DISH/NLRB</w:t>
      </w:r>
    </w:p>
    <w:p w:rsidR="6DE3BCDE" w:rsidP="6DE3BCDE" w:rsidRDefault="6DE3BCDE" w14:paraId="3021AAD6" w14:textId="4B900AF0">
      <w:pPr>
        <w:pStyle w:val="ListParagraph"/>
        <w:numPr>
          <w:ilvl w:val="1"/>
          <w:numId w:val="3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Orrick represents Dish, which filed the opening brief and the reply brief (“Reply”).</w:t>
      </w:r>
    </w:p>
    <w:p w:rsidR="6DE3BCDE" w:rsidP="6DE3BCDE" w:rsidRDefault="6DE3BCDE" w14:paraId="646EB46F" w14:textId="571C0DD9">
      <w:pPr>
        <w:pStyle w:val="ListParagraph"/>
        <w:numPr>
          <w:ilvl w:val="1"/>
          <w:numId w:val="3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NLRB filed the response (or answering) brief (“NLRB”).</w:t>
      </w:r>
    </w:p>
    <w:p w:rsidR="6DE3BCDE" w:rsidP="6DE3BCDE" w:rsidRDefault="6DE3BCDE" w14:paraId="05CCBF9E" w14:textId="71D7783F">
      <w:pPr>
        <w:pStyle w:val="Normal"/>
        <w:spacing w:line="288" w:lineRule="auto"/>
        <w:ind w:left="108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DE3BCDE" w:rsidP="6DE3BCDE" w:rsidRDefault="6DE3BCDE" w14:paraId="7E0C8F6E" w14:textId="0547EA4C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Plastic Omnium v. Donghee America</w:t>
      </w:r>
    </w:p>
    <w:p w:rsidR="6DE3BCDE" w:rsidP="6DE3BCDE" w:rsidRDefault="6DE3BCDE" w14:paraId="0EFFDC38" w14:textId="03A4BC29">
      <w:pPr>
        <w:pStyle w:val="ListParagraph"/>
        <w:numPr>
          <w:ilvl w:val="1"/>
          <w:numId w:val="4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Orrick represents </w:t>
      </w:r>
      <w:proofErr w:type="spellStart"/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Donghee</w:t>
      </w:r>
      <w:proofErr w:type="spellEnd"/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, which filed the response (or answering) brief.</w:t>
      </w:r>
    </w:p>
    <w:p w:rsidR="6DE3BCDE" w:rsidP="6DE3BCDE" w:rsidRDefault="6DE3BCDE" w14:paraId="0F9AB1AA" w14:textId="7D41E585">
      <w:pPr>
        <w:pStyle w:val="ListParagraph"/>
        <w:numPr>
          <w:ilvl w:val="1"/>
          <w:numId w:val="4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Plastic Omnium filed the opening brief (“OB”) and the reply brief (“Reply”).</w:t>
      </w:r>
    </w:p>
    <w:p w:rsidR="6DE3BCDE" w:rsidP="6DE3BCDE" w:rsidRDefault="6DE3BCDE" w14:paraId="19C26A5E" w14:textId="169804B6">
      <w:pPr>
        <w:pStyle w:val="Normal"/>
        <w:spacing w:line="288" w:lineRule="auto"/>
        <w:ind w:left="108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DE3BCDE" w:rsidP="6DE3BCDE" w:rsidRDefault="6DE3BCDE" w14:paraId="4AD47468" w14:textId="3B474A8F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Regents of the Univ. of Minnesota v. Ericsson, et al.</w:t>
      </w:r>
    </w:p>
    <w:p w:rsidR="6DE3BCDE" w:rsidP="6DE3BCDE" w:rsidRDefault="6DE3BCDE" w14:paraId="56CADE18" w14:textId="2B0CD5F4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Orrick represents Ericsson, which filed the response (or answering) brief.</w:t>
      </w:r>
    </w:p>
    <w:p w:rsidR="6DE3BCDE" w:rsidP="6DE3BCDE" w:rsidRDefault="6DE3BCDE" w14:paraId="0384252C" w14:textId="063C9EF6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Regents of the University of Minnesota filed the opening brief (“UMN Br.” or “OB”) and the reply brief (“Reply”).</w:t>
      </w:r>
    </w:p>
    <w:p w:rsidR="6DE3BCDE" w:rsidP="6DE3BCDE" w:rsidRDefault="6DE3BCDE" w14:paraId="14AC7477" w14:textId="20BD653C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LSI filed a response brief (“LSI Br.”)</w:t>
      </w:r>
    </w:p>
    <w:p w:rsidR="6DE3BCDE" w:rsidP="6DE3BCDE" w:rsidRDefault="6DE3BCDE" w14:paraId="766F4B86" w14:textId="0CE96C71">
      <w:pPr>
        <w:pStyle w:val="ListParagraph"/>
        <w:numPr>
          <w:ilvl w:val="1"/>
          <w:numId w:val="5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Gilead filed an intervenor brief (“Gilead Br.”)</w:t>
      </w:r>
    </w:p>
    <w:p w:rsidR="6DE3BCDE" w:rsidP="6DE3BCDE" w:rsidRDefault="6DE3BCDE" w14:paraId="32099207" w14:textId="62E7DE7D">
      <w:pPr>
        <w:pStyle w:val="Normal"/>
        <w:spacing w:line="288" w:lineRule="auto"/>
        <w:ind w:left="108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DE3BCDE" w:rsidP="6DE3BCDE" w:rsidRDefault="6DE3BCDE" w14:paraId="3D9F3DCC" w14:textId="25624768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Krakauer v. DISH</w:t>
      </w:r>
    </w:p>
    <w:p w:rsidR="6DE3BCDE" w:rsidP="6DE3BCDE" w:rsidRDefault="6DE3BCDE" w14:paraId="38BD0DB2" w14:textId="5262967D">
      <w:pPr>
        <w:pStyle w:val="ListParagraph"/>
        <w:numPr>
          <w:ilvl w:val="1"/>
          <w:numId w:val="6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Orrick represents Dish, which filed the opening brief and the reply brief.</w:t>
      </w:r>
    </w:p>
    <w:p w:rsidR="6DE3BCDE" w:rsidP="6DE3BCDE" w:rsidRDefault="6DE3BCDE" w14:paraId="6C54704D" w14:textId="4E05B302">
      <w:pPr>
        <w:pStyle w:val="ListParagraph"/>
        <w:numPr>
          <w:ilvl w:val="1"/>
          <w:numId w:val="6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Krakauer filed the response (or answering) brief (“AB”).</w:t>
      </w:r>
    </w:p>
    <w:p w:rsidR="6DE3BCDE" w:rsidP="6DE3BCDE" w:rsidRDefault="6DE3BCDE" w14:paraId="173E785A" w14:textId="2EC65211">
      <w:pPr>
        <w:pStyle w:val="Normal"/>
        <w:spacing w:line="288" w:lineRule="auto"/>
        <w:ind w:left="108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DE3BCDE" w:rsidP="6DE3BCDE" w:rsidRDefault="6DE3BCDE" w14:paraId="5D5425B6" w14:textId="4437E4E4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Metricolor v. L’Oreal</w:t>
      </w:r>
    </w:p>
    <w:p w:rsidR="6DE3BCDE" w:rsidP="6DE3BCDE" w:rsidRDefault="6DE3BCDE" w14:paraId="5877C4DD" w14:textId="14A24620">
      <w:pPr>
        <w:pStyle w:val="ListParagraph"/>
        <w:numPr>
          <w:ilvl w:val="1"/>
          <w:numId w:val="9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Orrick represents </w:t>
      </w:r>
      <w:proofErr w:type="spellStart"/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L’Oreal</w:t>
      </w:r>
      <w:proofErr w:type="spellEnd"/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, which filed the response (or answering) brief.</w:t>
      </w:r>
    </w:p>
    <w:p w:rsidR="6DE3BCDE" w:rsidP="6DE3BCDE" w:rsidRDefault="6DE3BCDE" w14:paraId="52A0DDB3" w14:textId="5CDFC36F">
      <w:pPr>
        <w:pStyle w:val="ListParagraph"/>
        <w:numPr>
          <w:ilvl w:val="1"/>
          <w:numId w:val="9"/>
        </w:numPr>
        <w:spacing w:line="288" w:lineRule="auto"/>
        <w:rPr>
          <w:sz w:val="22"/>
          <w:szCs w:val="22"/>
        </w:rPr>
      </w:pPr>
      <w:proofErr w:type="spellStart"/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Metricolor</w:t>
      </w:r>
      <w:proofErr w:type="spellEnd"/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filed the opening brief (“OB”) and the reply brief.</w:t>
      </w:r>
    </w:p>
    <w:p w:rsidR="6DE3BCDE" w:rsidP="6DE3BCDE" w:rsidRDefault="6DE3BCDE" w14:paraId="20D3CD0E" w14:textId="08C4142A">
      <w:pPr>
        <w:pStyle w:val="Normal"/>
        <w:spacing w:line="288" w:lineRule="auto"/>
        <w:ind w:left="108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DE3BCDE" w:rsidP="6DE3BCDE" w:rsidRDefault="6DE3BCDE" w14:paraId="09082C62" w14:textId="193EB31A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Ward v. Apple</w:t>
      </w:r>
    </w:p>
    <w:p w:rsidR="6DE3BCDE" w:rsidP="6DE3BCDE" w:rsidRDefault="6DE3BCDE" w14:paraId="61B4DB4A" w14:textId="633EF885">
      <w:pPr>
        <w:pStyle w:val="ListParagraph"/>
        <w:numPr>
          <w:ilvl w:val="1"/>
          <w:numId w:val="8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Orrick represents Apple, which filed the response (or answering) brief (“Apple Br.”).</w:t>
      </w:r>
    </w:p>
    <w:p w:rsidR="6DE3BCDE" w:rsidP="6DE3BCDE" w:rsidRDefault="6DE3BCDE" w14:paraId="4F25B2E2" w14:textId="0E9A32B5">
      <w:pPr>
        <w:pStyle w:val="ListParagraph"/>
        <w:numPr>
          <w:ilvl w:val="1"/>
          <w:numId w:val="8"/>
        </w:numPr>
        <w:spacing w:line="288" w:lineRule="auto"/>
        <w:rPr>
          <w:sz w:val="22"/>
          <w:szCs w:val="22"/>
        </w:rPr>
      </w:pPr>
      <w:r w:rsidRPr="6DE3BCDE" w:rsidR="6DE3BCDE">
        <w:rPr>
          <w:rFonts w:ascii="Arial" w:hAnsi="Arial" w:eastAsia="Arial" w:cs="Arial"/>
          <w:noProof w:val="0"/>
          <w:sz w:val="22"/>
          <w:szCs w:val="22"/>
          <w:lang w:val="en-US"/>
        </w:rPr>
        <w:t>Ward filed the opening brief (“Ward Br.”) and the reply brief (“Ward Reply”).</w:t>
      </w:r>
    </w:p>
    <w:p w:rsidR="6DE3BCDE" w:rsidP="6DE3BCDE" w:rsidRDefault="6DE3BCDE" w14:paraId="338D885D" w14:textId="3CAC46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3D57E7"/>
  <w15:docId w15:val="{68ca533f-d07a-4d24-b697-b5f55fc4c6dd}"/>
  <w:rsids>
    <w:rsidRoot w:val="0E3D57E7"/>
    <w:rsid w:val="0E3D57E7"/>
    <w:rsid w:val="6DE3BC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d5737439ca242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2020-01-30T21:09:54.0830307Z</dcterms:created>
  <dcterms:modified xsi:type="dcterms:W3CDTF">2020-01-30T22:12:23.5478962Z</dcterms:modified>
  <dc:creator>Manyee Chow</dc:creator>
  <lastModifiedBy>Manyee Chow</lastModifiedBy>
</coreProperties>
</file>