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1 of 70</w:t>
      </w:r>
    </w:p>
    <w:p>
      <w:pPr>
        <w:pageBreakBefore w:val="false"/>
        <w:spacing w:before="770" w:after="272"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18-16016</w:t>
      </w:r>
    </w:p>
    <w:p>
      <w:pPr>
        <w:pageBreakBefore w:val="false"/>
        <w:spacing w:before="295" w:after="359" w:line="36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95pt" strokecolor="#000000" from="72pt,93.85pt" to="541.05pt,93.8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UNITED STATES COURT OF APPEALS</w:t>
        <w:br/>
      </w:r>
      <w:r>
        <w:rPr>
          <w:rFonts w:ascii="Times New Roman" w:hAnsi="Times New Roman" w:eastAsia="Times New Roman"/>
          <w:color w:val="000000"/>
          <w:spacing w:val="0"/>
          <w:w w:val="100"/>
          <w:sz w:val="28"/>
          <w:vertAlign w:val="baseline"/>
          <w:lang w:val="en-US"/>
        </w:rPr>
        <w:t xml:space="preserve">FOR THE NINTH CIRCUIT</w:t>
      </w:r>
    </w:p>
    <w:p>
      <w:pPr>
        <w:pageBreakBefore w:val="false"/>
        <w:spacing w:before="275" w:after="357" w:line="418"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95pt" strokecolor="#000000" from="72pt,163.2pt" to="541.05pt,163.2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ZACK WARD and THOMAS BUCHAR,</w:t>
        <w:br/>
      </w:r>
      <w:r>
        <w:rPr>
          <w:rFonts w:ascii="Times New Roman" w:hAnsi="Times New Roman" w:eastAsia="Times New Roman"/>
          <w:color w:val="000000"/>
          <w:spacing w:val="0"/>
          <w:w w:val="100"/>
          <w:sz w:val="28"/>
          <w:vertAlign w:val="baseline"/>
          <w:lang w:val="en-US"/>
        </w:rPr>
        <w:t xml:space="preserve">on behalf of themselves and all others similarly situated,</w:t>
        <w:br/>
      </w:r>
      <w:r>
        <w:rPr>
          <w:rFonts w:ascii="Times New Roman" w:hAnsi="Times New Roman" w:eastAsia="Times New Roman"/>
          <w:i w:val="true"/>
          <w:color w:val="000000"/>
          <w:spacing w:val="0"/>
          <w:w w:val="100"/>
          <w:sz w:val="28"/>
          <w:vertAlign w:val="baseline"/>
          <w:lang w:val="en-US"/>
        </w:rPr>
        <w:t xml:space="preserve">Plaintiffs-Appellants</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v.</w:t>
        <w:br/>
      </w:r>
      <w:r>
        <w:rPr>
          <w:rFonts w:ascii="Times New Roman" w:hAnsi="Times New Roman" w:eastAsia="Times New Roman"/>
          <w:color w:val="000000"/>
          <w:spacing w:val="0"/>
          <w:w w:val="100"/>
          <w:sz w:val="28"/>
          <w:vertAlign w:val="baseline"/>
          <w:lang w:val="en-US"/>
        </w:rPr>
        <w:t xml:space="preserve">APPLE INC.,</w:t>
        <w:br/>
      </w:r>
      <w:r>
        <w:rPr>
          <w:rFonts w:ascii="Times New Roman" w:hAnsi="Times New Roman" w:eastAsia="Times New Roman"/>
          <w:i w:val="true"/>
          <w:color w:val="000000"/>
          <w:spacing w:val="0"/>
          <w:w w:val="100"/>
          <w:sz w:val="28"/>
          <w:vertAlign w:val="baseline"/>
          <w:lang w:val="en-US"/>
        </w:rPr>
        <w:t xml:space="preserve">Defendant-Appellee</w:t>
      </w:r>
      <w:r>
        <w:rPr>
          <w:rFonts w:ascii="Times New Roman" w:hAnsi="Times New Roman" w:eastAsia="Times New Roman"/>
          <w:color w:val="000000"/>
          <w:spacing w:val="0"/>
          <w:w w:val="100"/>
          <w:sz w:val="28"/>
          <w:vertAlign w:val="baseline"/>
          <w:lang w:val="en-US"/>
        </w:rPr>
        <w:t xml:space="preserve">.</w:t>
      </w:r>
    </w:p>
    <w:p>
      <w:pPr>
        <w:pageBreakBefore w:val="false"/>
        <w:spacing w:before="342" w:after="267" w:line="323"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95pt" strokecolor="#000000" from="72pt,320.9pt" to="541.05pt,320.9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On Appeal from the United States District Court for the Northern District of</w:t>
        <w:br/>
      </w:r>
      <w:r>
        <w:rPr>
          <w:rFonts w:ascii="Times New Roman" w:hAnsi="Times New Roman" w:eastAsia="Times New Roman"/>
          <w:color w:val="000000"/>
          <w:spacing w:val="0"/>
          <w:w w:val="100"/>
          <w:sz w:val="28"/>
          <w:vertAlign w:val="baseline"/>
          <w:lang w:val="en-US"/>
        </w:rPr>
        <w:t xml:space="preserve">California, Oakland Division</w:t>
        <w:br/>
      </w:r>
      <w:r>
        <w:rPr>
          <w:rFonts w:ascii="Times New Roman" w:hAnsi="Times New Roman" w:eastAsia="Times New Roman"/>
          <w:color w:val="000000"/>
          <w:spacing w:val="0"/>
          <w:w w:val="100"/>
          <w:sz w:val="28"/>
          <w:vertAlign w:val="baseline"/>
          <w:lang w:val="en-US"/>
        </w:rPr>
        <w:t xml:space="preserve">The Honorable Yvonne Gonzalez Rogers</w:t>
        <w:br/>
      </w:r>
      <w:r>
        <w:rPr>
          <w:rFonts w:ascii="Times New Roman" w:hAnsi="Times New Roman" w:eastAsia="Times New Roman"/>
          <w:color w:val="000000"/>
          <w:spacing w:val="0"/>
          <w:w w:val="100"/>
          <w:sz w:val="28"/>
          <w:vertAlign w:val="baseline"/>
          <w:lang w:val="en-US"/>
        </w:rPr>
        <w:t xml:space="preserve">(Case No. 12-CV-05404-YGR)</w:t>
      </w:r>
    </w:p>
    <w:p>
      <w:pPr>
        <w:pageBreakBefore w:val="false"/>
        <w:spacing w:before="291" w:after="546" w:line="321" w:lineRule="exact"/>
        <w:ind w:right="0" w:left="0" w:firstLine="0"/>
        <w:jc w:val="center"/>
        <w:textAlignment w:val="baseline"/>
        <w:rPr>
          <w:rFonts w:ascii="Times New Roman" w:hAnsi="Times New Roman" w:eastAsia="Times New Roman"/>
          <w:b w:val="true"/>
          <w:color w:val="000000"/>
          <w:spacing w:val="4"/>
          <w:w w:val="100"/>
          <w:sz w:val="28"/>
          <w:vertAlign w:val="baseline"/>
          <w:lang w:val="en-US"/>
        </w:rPr>
      </w:pPr>
      <w:r>
        <w:pict>
          <v:line strokeweight="0.95pt" strokecolor="#000000" from="72pt,416.4pt" to="541.05pt,416.4pt" style="position:absolute;mso-position-horizontal-relative:page;mso-position-vertical-relative:page;">
            <v:stroke dashstyle="solid"/>
          </v:line>
        </w:pict>
      </w:r>
      <w:r>
        <w:rPr>
          <w:rFonts w:ascii="Times New Roman" w:hAnsi="Times New Roman" w:eastAsia="Times New Roman"/>
          <w:b w:val="true"/>
          <w:color w:val="000000"/>
          <w:spacing w:val="4"/>
          <w:w w:val="100"/>
          <w:sz w:val="28"/>
          <w:vertAlign w:val="baseline"/>
          <w:lang w:val="en-US"/>
        </w:rPr>
        <w:t xml:space="preserve">DEFENDANT-</w:t>
      </w:r>
      <w:r>
        <w:rPr>
          <w:rFonts w:ascii="Times New Roman" w:hAnsi="Times New Roman" w:eastAsia="Times New Roman"/>
          <w:b w:val="true"/>
          <w:color w:val="000000"/>
          <w:spacing w:val="4"/>
          <w:w w:val="100"/>
          <w:sz w:val="27"/>
          <w:vertAlign w:val="baseline"/>
          <w:lang w:val="en-US"/>
        </w:rPr>
        <w:t xml:space="preserve">APPELLEE’S ANSWERING BRIEF</w:t>
      </w:r>
    </w:p>
    <w:tbl>
      <w:tblPr>
        <w:jc w:val="left"/>
        <w:tblLayout w:type="fixed"/>
        <w:tblCellMar>
          <w:left w:w="0" w:type="dxa"/>
          <w:right w:w="0" w:type="dxa"/>
        </w:tblCellMar>
      </w:tblPr>
      <w:tblGrid>
        <w:gridCol w:w="4142"/>
        <w:gridCol w:w="5238"/>
      </w:tblGrid>
      <w:tr>
        <w:trPr>
          <w:trHeight w:val="2573" w:hRule="exact"/>
        </w:trPr>
        <w:tc>
          <w:tcPr>
            <w:tcW w:w="4142"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J. Scott Ballenger</w:t>
            </w:r>
          </w:p>
          <w:p>
            <w:pPr>
              <w:pageBreakBefore w:val="false"/>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LATHAM &amp; WATKINS LLP</w:t>
            </w:r>
          </w:p>
          <w:p>
            <w:pPr>
              <w:pageBreakBefore w:val="false"/>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555 11th Street, NW</w:t>
            </w:r>
          </w:p>
          <w:p>
            <w:pPr>
              <w:pageBreakBefore w:val="false"/>
              <w:spacing w:before="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Suite 1000</w:t>
            </w:r>
          </w:p>
          <w:p>
            <w:pPr>
              <w:pageBreakBefore w:val="false"/>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Washington, DC 20004</w:t>
            </w:r>
          </w:p>
          <w:p>
            <w:pPr>
              <w:pageBreakBefore w:val="false"/>
              <w:spacing w:before="0" w:after="637"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Tel: (202) 637-2200</w:t>
            </w:r>
          </w:p>
        </w:tc>
        <w:tc>
          <w:tcPr>
            <w:tcW w:w="9380"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Daniel M. Wall</w:t>
            </w:r>
          </w:p>
          <w:p>
            <w:pPr>
              <w:pageBreakBefore w:val="false"/>
              <w:spacing w:before="1"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Christopher S. Yates</w:t>
            </w:r>
          </w:p>
          <w:p>
            <w:pPr>
              <w:pageBreakBefore w:val="false"/>
              <w:spacing w:before="1"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Sadik Huseny</w:t>
            </w:r>
          </w:p>
          <w:p>
            <w:pPr>
              <w:pageBreakBefore w:val="false"/>
              <w:spacing w:before="0"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Aaron T. Chiu</w:t>
            </w:r>
          </w:p>
          <w:p>
            <w:pPr>
              <w:pageBreakBefore w:val="false"/>
              <w:spacing w:before="1"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LATHAM &amp; WATKINS LLP</w:t>
            </w:r>
          </w:p>
          <w:p>
            <w:pPr>
              <w:pageBreakBefore w:val="false"/>
              <w:spacing w:before="0"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505 Montgomery Street, Suite 2000</w:t>
            </w:r>
          </w:p>
          <w:p>
            <w:pPr>
              <w:pageBreakBefore w:val="false"/>
              <w:spacing w:before="1"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San Francisco, CA 94111</w:t>
            </w:r>
          </w:p>
          <w:p>
            <w:pPr>
              <w:pageBreakBefore w:val="false"/>
              <w:spacing w:before="1" w:after="0" w:line="314"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Tel: (415) 391-0600</w:t>
            </w:r>
          </w:p>
        </w:tc>
      </w:tr>
    </w:tbl>
    <w:p>
      <w:pPr>
        <w:spacing w:before="0" w:after="628" w:line="20" w:lineRule="exact"/>
      </w:pPr>
    </w:p>
    <w:p>
      <w:pPr>
        <w:pageBreakBefore w:val="false"/>
        <w:spacing w:before="2" w:after="0" w:line="321" w:lineRule="exact"/>
        <w:ind w:right="0" w:left="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Dated: April 15, 2019</w:t>
      </w:r>
    </w:p>
    <w:p>
      <w:pPr>
        <w:pageBreakBefore w:val="false"/>
        <w:spacing w:before="322" w:after="0" w:line="322"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Attorneys for Defendant-Appellee Apple Inc.</w:t>
      </w:r>
    </w:p>
    <w:p>
      <w:pPr>
        <w:sectPr>
          <w:type w:val="nextPage"/>
          <w:pgSz w:w="12240" w:h="15840" w:orient="portrait"/>
          <w:pgMar w:bottom="1764" w:top="220" w:right="1420" w:left="1440" w:header="720" w:footer="720"/>
          <w:titlePg w:val="false"/>
          <w:textDirection w:val="lrTb"/>
        </w:sectPr>
      </w:pPr>
    </w:p>
    <w:p>
      <w:pPr>
        <w:pageBreakBefore w:val="false"/>
        <w:spacing w:before="7" w:after="96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2 of 70</w:t>
      </w:r>
    </w:p>
    <w:p>
      <w:pPr>
        <w:spacing w:before="7" w:after="960" w:line="267" w:lineRule="exact"/>
        <w:sectPr>
          <w:type w:val="nextPage"/>
          <w:pgSz w:w="12240" w:h="15840" w:orient="portrait"/>
          <w:pgMar w:bottom="304" w:top="220" w:right="1427" w:left="1433" w:header="720" w:footer="720"/>
          <w:titlePg w:val="false"/>
          <w:textDirection w:val="lrTb"/>
        </w:sectPr>
      </w:pPr>
    </w:p>
    <w:p>
      <w:pPr>
        <w:pageBreakBefore w:val="false"/>
        <w:spacing w:before="0" w:after="0" w:line="31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CORPORATE DISCLOSURE STATEMENT</w:t>
      </w:r>
    </w:p>
    <w:p>
      <w:pPr>
        <w:pageBreakBefore w:val="false"/>
        <w:spacing w:before="0" w:after="11131" w:line="629" w:lineRule="exact"/>
        <w:ind w:right="0" w:left="0"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Pursuant to Federal Rule of Appellate Procedure 26.1, Defendant-Appellee Apple Inc. hereby states that it is a California corporation, it has no parent corporation, and no publicly-held corporation owns 10% or more of its stock.</w:t>
      </w:r>
    </w:p>
    <w:p>
      <w:pPr>
        <w:spacing w:before="0" w:after="11131" w:line="629" w:lineRule="exact"/>
        <w:sectPr>
          <w:type w:val="continuous"/>
          <w:pgSz w:w="12240" w:h="15840" w:orient="portrait"/>
          <w:pgMar w:bottom="304" w:top="220" w:right="1240" w:left="1433" w:header="720" w:footer="720"/>
          <w:titlePg w:val="false"/>
          <w:textDirection w:val="lrTb"/>
        </w:sectPr>
      </w:pPr>
    </w:p>
    <w:p>
      <w:pPr>
        <w:pageBreakBefore w:val="false"/>
        <w:spacing w:before="2"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w:t>
      </w:r>
    </w:p>
    <w:p>
      <w:pPr>
        <w:sectPr>
          <w:type w:val="continuous"/>
          <w:pgSz w:w="12240" w:h="15840" w:orient="portrait"/>
          <w:pgMar w:bottom="304" w:top="220" w:right="1336" w:left="1524"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3 of 70</w:t>
      </w:r>
    </w:p>
    <w:p>
      <w:pPr>
        <w:pageBreakBefore w:val="false"/>
        <w:spacing w:before="957"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CONTENTS</w:t>
      </w:r>
    </w:p>
    <w:p>
      <w:pPr>
        <w:pageBreakBefore w:val="false"/>
        <w:spacing w:before="129" w:after="0" w:line="322" w:lineRule="exact"/>
        <w:ind w:right="0" w:left="0" w:firstLine="0"/>
        <w:jc w:val="right"/>
        <w:textAlignment w:val="baseline"/>
        <w:rPr>
          <w:rFonts w:ascii="Times New Roman" w:hAnsi="Times New Roman" w:eastAsia="Times New Roman"/>
          <w:b w:val="true"/>
          <w:color w:val="000000"/>
          <w:spacing w:val="-2"/>
          <w:w w:val="100"/>
          <w:sz w:val="28"/>
          <w:u w:val="single"/>
          <w:vertAlign w:val="baseline"/>
          <w:lang w:val="en-US"/>
        </w:rPr>
      </w:pPr>
      <w:r>
        <w:rPr>
          <w:rFonts w:ascii="Times New Roman" w:hAnsi="Times New Roman" w:eastAsia="Times New Roman"/>
          <w:b w:val="true"/>
          <w:color w:val="000000"/>
          <w:spacing w:val="-2"/>
          <w:w w:val="100"/>
          <w:sz w:val="28"/>
          <w:u w:val="single"/>
          <w:vertAlign w:val="baseline"/>
          <w:lang w:val="en-US"/>
        </w:rPr>
        <w:t xml:space="preserve">Page</w:t>
      </w:r>
      <w:r>
        <w:rPr>
          <w:rFonts w:ascii="Times New Roman" w:hAnsi="Times New Roman" w:eastAsia="Times New Roman"/>
          <w:b w:val="true"/>
          <w:color w:val="000000"/>
          <w:spacing w:val="-2"/>
          <w:w w:val="100"/>
          <w:sz w:val="28"/>
          <w:vertAlign w:val="baseline"/>
          <w:lang w:val="en-US"/>
        </w:rPr>
        <w:t xml:space="preserve">
</w:t>
      </w:r>
    </w:p>
    <w:p>
      <w:pPr>
        <w:pageBreakBefore w:val="false"/>
        <w:tabs>
          <w:tab w:val="right" w:leader="dot" w:pos="9360"/>
        </w:tabs>
        <w:spacing w:before="268"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CORPORATE DISCLOSURE STATEMENT	</w:t>
      </w:r>
      <w:r>
        <w:rPr>
          <w:rFonts w:ascii="Times New Roman" w:hAnsi="Times New Roman" w:eastAsia="Times New Roman"/>
          <w:color w:val="000000"/>
          <w:spacing w:val="0"/>
          <w:w w:val="100"/>
          <w:sz w:val="28"/>
          <w:vertAlign w:val="baseline"/>
          <w:lang w:val="en-US"/>
        </w:rPr>
        <w:t xml:space="preserve">i</w:t>
      </w:r>
    </w:p>
    <w:p>
      <w:pPr>
        <w:pageBreakBefore w:val="false"/>
        <w:tabs>
          <w:tab w:val="right" w:leader="dot" w:pos="9360"/>
        </w:tabs>
        <w:spacing w:before="24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TABLE OF AUTHORITIES	</w:t>
      </w:r>
      <w:r>
        <w:rPr>
          <w:rFonts w:ascii="Times New Roman" w:hAnsi="Times New Roman" w:eastAsia="Times New Roman"/>
          <w:color w:val="000000"/>
          <w:spacing w:val="0"/>
          <w:w w:val="100"/>
          <w:sz w:val="28"/>
          <w:vertAlign w:val="baseline"/>
          <w:lang w:val="en-US"/>
        </w:rPr>
        <w:t xml:space="preserve">iv</w:t>
      </w:r>
    </w:p>
    <w:p>
      <w:pPr>
        <w:pageBreakBefore w:val="false"/>
        <w:tabs>
          <w:tab w:val="right" w:leader="dot" w:pos="9360"/>
        </w:tabs>
        <w:spacing w:before="24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JURISDICTION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246"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COUNTERSTATEMENT OF THE ISSUES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24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RELEVANT STATUTORY PROVISIONS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24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INTRODUCTION	</w:t>
      </w:r>
      <w:r>
        <w:rPr>
          <w:rFonts w:ascii="Times New Roman" w:hAnsi="Times New Roman" w:eastAsia="Times New Roman"/>
          <w:color w:val="000000"/>
          <w:spacing w:val="0"/>
          <w:w w:val="100"/>
          <w:sz w:val="28"/>
          <w:vertAlign w:val="baseline"/>
          <w:lang w:val="en-US"/>
        </w:rPr>
        <w:t xml:space="preserve">2</w:t>
      </w:r>
    </w:p>
    <w:p>
      <w:pPr>
        <w:pageBreakBefore w:val="false"/>
        <w:tabs>
          <w:tab w:val="right" w:leader="dot" w:pos="9360"/>
        </w:tabs>
        <w:spacing w:before="24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THE CASE	</w:t>
      </w:r>
      <w:r>
        <w:rPr>
          <w:rFonts w:ascii="Times New Roman" w:hAnsi="Times New Roman" w:eastAsia="Times New Roman"/>
          <w:color w:val="000000"/>
          <w:spacing w:val="0"/>
          <w:w w:val="100"/>
          <w:sz w:val="28"/>
          <w:vertAlign w:val="baseline"/>
          <w:lang w:val="en-US"/>
        </w:rPr>
        <w:t xml:space="preserve">8</w:t>
      </w:r>
    </w:p>
    <w:p>
      <w:pPr>
        <w:pageBreakBefore w:val="false"/>
        <w:numPr>
          <w:ilvl w:val="0"/>
          <w:numId w:val="1"/>
        </w:numPr>
        <w:tabs>
          <w:tab w:val="clear" w:pos="720"/>
          <w:tab w:val="left" w:pos="1440"/>
          <w:tab w:val="right" w:leader="dot" w:pos="9360"/>
        </w:tabs>
        <w:spacing w:before="241"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Factual Background	</w:t>
      </w:r>
      <w:r>
        <w:rPr>
          <w:rFonts w:ascii="Times New Roman" w:hAnsi="Times New Roman" w:eastAsia="Times New Roman"/>
          <w:color w:val="000000"/>
          <w:spacing w:val="0"/>
          <w:w w:val="100"/>
          <w:sz w:val="28"/>
          <w:vertAlign w:val="baseline"/>
          <w:lang w:val="en-US"/>
        </w:rPr>
        <w:t xml:space="preserve">9</w:t>
      </w:r>
    </w:p>
    <w:p>
      <w:pPr>
        <w:pageBreakBefore w:val="false"/>
        <w:numPr>
          <w:ilvl w:val="0"/>
          <w:numId w:val="1"/>
        </w:numPr>
        <w:tabs>
          <w:tab w:val="clear" w:pos="720"/>
          <w:tab w:val="left" w:pos="1440"/>
          <w:tab w:val="right" w:leader="dot" w:pos="9360"/>
        </w:tabs>
        <w:spacing w:before="241"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Procedural History	</w:t>
      </w:r>
      <w:r>
        <w:rPr>
          <w:rFonts w:ascii="Times New Roman" w:hAnsi="Times New Roman" w:eastAsia="Times New Roman"/>
          <w:color w:val="000000"/>
          <w:spacing w:val="0"/>
          <w:w w:val="100"/>
          <w:sz w:val="28"/>
          <w:vertAlign w:val="baseline"/>
          <w:lang w:val="en-US"/>
        </w:rPr>
        <w:t xml:space="preserve">12</w:t>
      </w:r>
    </w:p>
    <w:p>
      <w:pPr>
        <w:pageBreakBefore w:val="false"/>
        <w:numPr>
          <w:ilvl w:val="0"/>
          <w:numId w:val="2"/>
        </w:numPr>
        <w:tabs>
          <w:tab w:val="clear" w:pos="720"/>
          <w:tab w:val="left" w:pos="2160"/>
          <w:tab w:val="right" w:leader="dot" w:pos="9360"/>
        </w:tabs>
        <w:spacing w:before="240" w:after="0" w:line="321"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History of The Related </w:t>
      </w:r>
      <w:r>
        <w:rPr>
          <w:rFonts w:ascii="Times New Roman" w:hAnsi="Times New Roman" w:eastAsia="Times New Roman"/>
          <w:i w:val="true"/>
          <w:color w:val="000000"/>
          <w:spacing w:val="0"/>
          <w:w w:val="100"/>
          <w:sz w:val="28"/>
          <w:vertAlign w:val="baseline"/>
          <w:lang w:val="en-US"/>
        </w:rPr>
        <w:t xml:space="preserve">iPhone </w:t>
      </w:r>
      <w:r>
        <w:rPr>
          <w:rFonts w:ascii="Times New Roman" w:hAnsi="Times New Roman" w:eastAsia="Times New Roman"/>
          <w:color w:val="000000"/>
          <w:spacing w:val="0"/>
          <w:w w:val="100"/>
          <w:sz w:val="28"/>
          <w:vertAlign w:val="baseline"/>
          <w:lang w:val="en-US"/>
        </w:rPr>
        <w:t xml:space="preserve">Cases	</w:t>
      </w:r>
      <w:r>
        <w:rPr>
          <w:rFonts w:ascii="Times New Roman" w:hAnsi="Times New Roman" w:eastAsia="Times New Roman"/>
          <w:color w:val="000000"/>
          <w:spacing w:val="0"/>
          <w:w w:val="100"/>
          <w:sz w:val="28"/>
          <w:vertAlign w:val="baseline"/>
          <w:lang w:val="en-US"/>
        </w:rPr>
        <w:t xml:space="preserve">12</w:t>
      </w:r>
    </w:p>
    <w:p>
      <w:pPr>
        <w:pageBreakBefore w:val="false"/>
        <w:numPr>
          <w:ilvl w:val="0"/>
          <w:numId w:val="2"/>
        </w:numPr>
        <w:tabs>
          <w:tab w:val="clear" w:pos="720"/>
          <w:tab w:val="left" w:pos="2160"/>
        </w:tabs>
        <w:spacing w:before="241" w:after="0" w:line="320"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Before Class Certification, the District Court Significantly</w:t>
      </w:r>
    </w:p>
    <w:p>
      <w:pPr>
        <w:pageBreakBefore w:val="false"/>
        <w:tabs>
          <w:tab w:val="right" w:leader="dot" w:pos="9360"/>
        </w:tabs>
        <w:spacing w:before="0" w:after="0" w:line="324" w:lineRule="exact"/>
        <w:ind w:right="0" w:left="2160" w:firstLine="0"/>
        <w:jc w:val="left"/>
        <w:textAlignment w:val="baseline"/>
        <w:rPr>
          <w:rFonts w:ascii="Times New Roman" w:hAnsi="Times New Roman" w:eastAsia="Times New Roman"/>
          <w:color w:val="000000"/>
          <w:spacing w:val="0"/>
          <w:w w:val="100"/>
          <w:sz w:val="29"/>
          <w:vertAlign w:val="baseline"/>
          <w:lang w:val="en-US"/>
        </w:rPr>
      </w:pPr>
      <w:r>
        <w:rPr>
          <w:rFonts w:ascii="Times New Roman" w:hAnsi="Times New Roman" w:eastAsia="Times New Roman"/>
          <w:color w:val="000000"/>
          <w:spacing w:val="0"/>
          <w:w w:val="100"/>
          <w:sz w:val="29"/>
          <w:vertAlign w:val="baseline"/>
          <w:lang w:val="en-US"/>
        </w:rPr>
        <w:t xml:space="preserve">Narrowed Plaintiffs’ Theory of Liability	</w:t>
      </w:r>
      <w:r>
        <w:rPr>
          <w:rFonts w:ascii="Times New Roman" w:hAnsi="Times New Roman" w:eastAsia="Times New Roman"/>
          <w:color w:val="000000"/>
          <w:spacing w:val="0"/>
          <w:w w:val="100"/>
          <w:sz w:val="28"/>
          <w:vertAlign w:val="baseline"/>
          <w:lang w:val="en-US"/>
        </w:rPr>
        <w:t xml:space="preserve">14</w:t>
      </w:r>
    </w:p>
    <w:p>
      <w:pPr>
        <w:pageBreakBefore w:val="false"/>
        <w:numPr>
          <w:ilvl w:val="0"/>
          <w:numId w:val="2"/>
        </w:numPr>
        <w:tabs>
          <w:tab w:val="clear" w:pos="720"/>
          <w:tab w:val="left" w:pos="2160"/>
          <w:tab w:val="right" w:leader="dot" w:pos="9360"/>
        </w:tabs>
        <w:spacing w:before="239" w:after="0" w:line="321"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Class Certification Proceedings	</w:t>
      </w:r>
      <w:r>
        <w:rPr>
          <w:rFonts w:ascii="Times New Roman" w:hAnsi="Times New Roman" w:eastAsia="Times New Roman"/>
          <w:color w:val="000000"/>
          <w:spacing w:val="0"/>
          <w:w w:val="100"/>
          <w:sz w:val="28"/>
          <w:vertAlign w:val="baseline"/>
          <w:lang w:val="en-US"/>
        </w:rPr>
        <w:t xml:space="preserve">16</w:t>
      </w:r>
    </w:p>
    <w:p>
      <w:pPr>
        <w:pageBreakBefore w:val="false"/>
        <w:tabs>
          <w:tab w:val="right" w:leader="dot" w:pos="9360"/>
        </w:tabs>
        <w:spacing w:before="24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SUMMARY OF ARGUMENT	</w:t>
      </w:r>
      <w:r>
        <w:rPr>
          <w:rFonts w:ascii="Times New Roman" w:hAnsi="Times New Roman" w:eastAsia="Times New Roman"/>
          <w:color w:val="000000"/>
          <w:spacing w:val="0"/>
          <w:w w:val="100"/>
          <w:sz w:val="28"/>
          <w:vertAlign w:val="baseline"/>
          <w:lang w:val="en-US"/>
        </w:rPr>
        <w:t xml:space="preserve">19</w:t>
      </w:r>
    </w:p>
    <w:p>
      <w:pPr>
        <w:pageBreakBefore w:val="false"/>
        <w:tabs>
          <w:tab w:val="right" w:leader="dot" w:pos="9360"/>
        </w:tabs>
        <w:spacing w:before="24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STANDARD OF REVIEW	</w:t>
      </w:r>
      <w:r>
        <w:rPr>
          <w:rFonts w:ascii="Times New Roman" w:hAnsi="Times New Roman" w:eastAsia="Times New Roman"/>
          <w:color w:val="000000"/>
          <w:spacing w:val="0"/>
          <w:w w:val="100"/>
          <w:sz w:val="28"/>
          <w:vertAlign w:val="baseline"/>
          <w:lang w:val="en-US"/>
        </w:rPr>
        <w:t xml:space="preserve">27</w:t>
      </w:r>
    </w:p>
    <w:p>
      <w:pPr>
        <w:pageBreakBefore w:val="false"/>
        <w:tabs>
          <w:tab w:val="right" w:leader="dot" w:pos="9360"/>
        </w:tabs>
        <w:spacing w:before="24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ARGUMENT	</w:t>
      </w:r>
      <w:r>
        <w:rPr>
          <w:rFonts w:ascii="Times New Roman" w:hAnsi="Times New Roman" w:eastAsia="Times New Roman"/>
          <w:color w:val="000000"/>
          <w:spacing w:val="0"/>
          <w:w w:val="100"/>
          <w:sz w:val="28"/>
          <w:vertAlign w:val="baseline"/>
          <w:lang w:val="en-US"/>
        </w:rPr>
        <w:t xml:space="preserve">27</w:t>
      </w:r>
    </w:p>
    <w:p>
      <w:pPr>
        <w:pageBreakBefore w:val="false"/>
        <w:tabs>
          <w:tab w:val="left" w:leader="none" w:pos="720"/>
        </w:tabs>
        <w:spacing w:before="244" w:after="0" w:line="322" w:lineRule="exact"/>
        <w:ind w:right="1080" w:left="720" w:hanging="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w:t>
      </w:r>
      <w:r>
        <w:rPr>
          <w:rFonts w:ascii="Times New Roman" w:hAnsi="Times New Roman" w:eastAsia="Times New Roman"/>
          <w:color w:val="000000"/>
          <w:spacing w:val="0"/>
          <w:w w:val="100"/>
          <w:sz w:val="28"/>
          <w:vertAlign w:val="baseline"/>
          <w:lang w:val="en-US"/>
        </w:rPr>
        <w:t xml:space="preserve">THE DISTRICT COURT DID NOT ABUSE ITS DISCRETION IN DENYING CLASS CERTIFICATION WHERE PLAINTIFFS</w:t>
      </w:r>
    </w:p>
    <w:p>
      <w:pPr>
        <w:pageBreakBefore w:val="false"/>
        <w:spacing w:before="0"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FAILED TO DEMONSTRATE THAT IMPACT CAN BE</w:t>
      </w:r>
    </w:p>
    <w:p>
      <w:pPr>
        <w:pageBreakBefore w:val="false"/>
        <w:tabs>
          <w:tab w:val="right" w:leader="dot" w:pos="9360"/>
        </w:tabs>
        <w:spacing w:before="1"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RESOLVED WITH COMMON PROOF	</w:t>
      </w:r>
      <w:r>
        <w:rPr>
          <w:rFonts w:ascii="Times New Roman" w:hAnsi="Times New Roman" w:eastAsia="Times New Roman"/>
          <w:color w:val="000000"/>
          <w:spacing w:val="0"/>
          <w:w w:val="100"/>
          <w:sz w:val="28"/>
          <w:vertAlign w:val="baseline"/>
          <w:lang w:val="en-US"/>
        </w:rPr>
        <w:t xml:space="preserve">27</w:t>
      </w:r>
    </w:p>
    <w:p>
      <w:pPr>
        <w:pageBreakBefore w:val="false"/>
        <w:tabs>
          <w:tab w:val="left" w:leader="none" w:pos="1440"/>
        </w:tabs>
        <w:spacing w:before="243" w:after="0" w:line="320" w:lineRule="exact"/>
        <w:ind w:right="1008" w:left="1440" w:hanging="72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A.	</w:t>
      </w:r>
      <w:r>
        <w:rPr>
          <w:rFonts w:ascii="Times New Roman" w:hAnsi="Times New Roman" w:eastAsia="Times New Roman"/>
          <w:color w:val="000000"/>
          <w:spacing w:val="-2"/>
          <w:w w:val="100"/>
          <w:sz w:val="28"/>
          <w:vertAlign w:val="baseline"/>
          <w:lang w:val="en-US"/>
        </w:rPr>
        <w:t xml:space="preserve">In Antitrust Cases, Contemporary Class Certification Law Demands Proof</w:t>
      </w:r>
      <w:r>
        <w:rPr>
          <w:rFonts w:ascii="Times New Roman" w:hAnsi="Times New Roman" w:eastAsia="Times New Roman"/>
          <w:color w:val="000000"/>
          <w:spacing w:val="-2"/>
          <w:w w:val="100"/>
          <w:sz w:val="29"/>
          <w:vertAlign w:val="baseline"/>
          <w:lang w:val="en-US"/>
        </w:rPr>
        <w:t xml:space="preserve">—</w:t>
      </w:r>
      <w:r>
        <w:rPr>
          <w:rFonts w:ascii="Times New Roman" w:hAnsi="Times New Roman" w:eastAsia="Times New Roman"/>
          <w:color w:val="000000"/>
          <w:spacing w:val="-2"/>
          <w:w w:val="100"/>
          <w:sz w:val="28"/>
          <w:vertAlign w:val="baseline"/>
          <w:lang w:val="en-US"/>
        </w:rPr>
        <w:t xml:space="preserve">Not Promises</w:t>
      </w:r>
      <w:r>
        <w:rPr>
          <w:rFonts w:ascii="Times New Roman" w:hAnsi="Times New Roman" w:eastAsia="Times New Roman"/>
          <w:color w:val="000000"/>
          <w:spacing w:val="-2"/>
          <w:w w:val="100"/>
          <w:sz w:val="29"/>
          <w:vertAlign w:val="baseline"/>
          <w:lang w:val="en-US"/>
        </w:rPr>
        <w:t xml:space="preserve">—</w:t>
      </w:r>
      <w:r>
        <w:rPr>
          <w:rFonts w:ascii="Times New Roman" w:hAnsi="Times New Roman" w:eastAsia="Times New Roman"/>
          <w:color w:val="000000"/>
          <w:spacing w:val="-2"/>
          <w:w w:val="100"/>
          <w:sz w:val="28"/>
          <w:vertAlign w:val="baseline"/>
          <w:lang w:val="en-US"/>
        </w:rPr>
        <w:t xml:space="preserve">that Individual Injury Can Be</w:t>
      </w:r>
    </w:p>
    <w:p>
      <w:pPr>
        <w:pageBreakBefore w:val="false"/>
        <w:tabs>
          <w:tab w:val="right" w:leader="dot" w:pos="9360"/>
        </w:tabs>
        <w:spacing w:before="0" w:after="0" w:line="321"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Fairly Adjudicated With Common Proof Alone	</w:t>
      </w:r>
      <w:r>
        <w:rPr>
          <w:rFonts w:ascii="Times New Roman" w:hAnsi="Times New Roman" w:eastAsia="Times New Roman"/>
          <w:color w:val="000000"/>
          <w:spacing w:val="0"/>
          <w:w w:val="100"/>
          <w:sz w:val="28"/>
          <w:vertAlign w:val="baseline"/>
          <w:lang w:val="en-US"/>
        </w:rPr>
        <w:t xml:space="preserve">27</w:t>
      </w:r>
    </w:p>
    <w:p>
      <w:pPr>
        <w:pageBreakBefore w:val="false"/>
        <w:spacing w:before="1071" w:after="0" w:line="321"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ii</w:t>
      </w:r>
    </w:p>
    <w:p>
      <w:pPr>
        <w:sectPr>
          <w:type w:val="nextPage"/>
          <w:pgSz w:w="12240" w:h="15840" w:orient="portrait"/>
          <w:pgMar w:bottom="304" w:top="220" w:right="1245" w:left="1428"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4 of 70</w:t>
      </w:r>
    </w:p>
    <w:p>
      <w:pPr>
        <w:pageBreakBefore w:val="false"/>
        <w:spacing w:before="880"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CONTENTS</w:t>
      </w:r>
    </w:p>
    <w:p>
      <w:pPr>
        <w:pageBreakBefore w:val="false"/>
        <w:spacing w:before="129" w:after="0" w:line="322" w:lineRule="exact"/>
        <w:ind w:right="0" w:left="0" w:firstLine="0"/>
        <w:jc w:val="right"/>
        <w:textAlignment w:val="baseline"/>
        <w:rPr>
          <w:rFonts w:ascii="Times New Roman" w:hAnsi="Times New Roman" w:eastAsia="Times New Roman"/>
          <w:b w:val="true"/>
          <w:color w:val="000000"/>
          <w:spacing w:val="15"/>
          <w:w w:val="100"/>
          <w:sz w:val="28"/>
          <w:u w:val="single"/>
          <w:vertAlign w:val="baseline"/>
          <w:lang w:val="en-US"/>
        </w:rPr>
      </w:pPr>
      <w:r>
        <w:rPr>
          <w:rFonts w:ascii="Times New Roman" w:hAnsi="Times New Roman" w:eastAsia="Times New Roman"/>
          <w:b w:val="true"/>
          <w:color w:val="000000"/>
          <w:spacing w:val="15"/>
          <w:w w:val="100"/>
          <w:sz w:val="28"/>
          <w:u w:val="single"/>
          <w:vertAlign w:val="baseline"/>
          <w:lang w:val="en-US"/>
        </w:rPr>
        <w:t xml:space="preserve">Page</w:t>
      </w:r>
      <w:r>
        <w:rPr>
          <w:rFonts w:ascii="Times New Roman" w:hAnsi="Times New Roman" w:eastAsia="Times New Roman"/>
          <w:b w:val="true"/>
          <w:color w:val="000000"/>
          <w:spacing w:val="15"/>
          <w:w w:val="100"/>
          <w:sz w:val="28"/>
          <w:vertAlign w:val="baseline"/>
          <w:lang w:val="en-US"/>
        </w:rPr>
        <w:t xml:space="preserve">
</w:t>
      </w:r>
    </w:p>
    <w:p>
      <w:pPr>
        <w:pageBreakBefore w:val="false"/>
        <w:tabs>
          <w:tab w:val="left" w:leader="none" w:pos="1440"/>
        </w:tabs>
        <w:spacing w:before="268"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	</w:t>
      </w:r>
      <w:r>
        <w:rPr>
          <w:rFonts w:ascii="Times New Roman" w:hAnsi="Times New Roman" w:eastAsia="Times New Roman"/>
          <w:color w:val="000000"/>
          <w:spacing w:val="0"/>
          <w:w w:val="100"/>
          <w:sz w:val="28"/>
          <w:vertAlign w:val="baseline"/>
          <w:lang w:val="en-US"/>
        </w:rPr>
        <w:t xml:space="preserve">There Are No Presumptions, Shortcuts or Diversions that Can</w:t>
      </w:r>
    </w:p>
    <w:p>
      <w:pPr>
        <w:pageBreakBefore w:val="false"/>
        <w:spacing w:before="5"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Make Up For Plaintiffs’ Failure t</w:t>
      </w:r>
      <w:r>
        <w:rPr>
          <w:rFonts w:ascii="Times New Roman" w:hAnsi="Times New Roman" w:eastAsia="Times New Roman"/>
          <w:color w:val="000000"/>
          <w:spacing w:val="0"/>
          <w:w w:val="100"/>
          <w:sz w:val="28"/>
          <w:vertAlign w:val="baseline"/>
          <w:lang w:val="en-US"/>
        </w:rPr>
        <w:t xml:space="preserve">o Advance an Injury and</w:t>
      </w:r>
    </w:p>
    <w:p>
      <w:pPr>
        <w:pageBreakBefore w:val="false"/>
        <w:tabs>
          <w:tab w:val="right" w:leader="dot" w:pos="9360"/>
        </w:tabs>
        <w:spacing w:before="0" w:after="0" w:line="322"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Damages Model	</w:t>
      </w:r>
      <w:r>
        <w:rPr>
          <w:rFonts w:ascii="Times New Roman" w:hAnsi="Times New Roman" w:eastAsia="Times New Roman"/>
          <w:color w:val="000000"/>
          <w:spacing w:val="0"/>
          <w:w w:val="100"/>
          <w:sz w:val="28"/>
          <w:vertAlign w:val="baseline"/>
          <w:lang w:val="en-US"/>
        </w:rPr>
        <w:t xml:space="preserve">35</w:t>
      </w:r>
    </w:p>
    <w:p>
      <w:pPr>
        <w:pageBreakBefore w:val="false"/>
        <w:tabs>
          <w:tab w:val="left" w:leader="none" w:pos="720"/>
        </w:tabs>
        <w:spacing w:before="241" w:after="0" w:line="321" w:lineRule="exact"/>
        <w:ind w:right="1152" w:left="720"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	</w:t>
      </w:r>
      <w:r>
        <w:rPr>
          <w:rFonts w:ascii="Times New Roman" w:hAnsi="Times New Roman" w:eastAsia="Times New Roman"/>
          <w:color w:val="000000"/>
          <w:spacing w:val="0"/>
          <w:w w:val="100"/>
          <w:sz w:val="28"/>
          <w:vertAlign w:val="baseline"/>
          <w:lang w:val="en-US"/>
        </w:rPr>
        <w:t xml:space="preserve">PLAINTIFFS’ UNDEVELOPED, HYPOTHETICAL INJURY </w:t>
      </w:r>
      <w:r>
        <w:rPr>
          <w:rFonts w:ascii="Times New Roman" w:hAnsi="Times New Roman" w:eastAsia="Times New Roman"/>
          <w:color w:val="000000"/>
          <w:spacing w:val="0"/>
          <w:w w:val="100"/>
          <w:sz w:val="28"/>
          <w:vertAlign w:val="baseline"/>
          <w:lang w:val="en-US"/>
        </w:rPr>
        <w:t xml:space="preserve">THEORIES WERE FLAWED AND INCONSISTENT WITH THE</w:t>
      </w:r>
    </w:p>
    <w:p>
      <w:pPr>
        <w:pageBreakBefore w:val="false"/>
        <w:tabs>
          <w:tab w:val="right" w:leader="dot" w:pos="9360"/>
        </w:tabs>
        <w:spacing w:before="0"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REMAINING LIABILITY THEORY	</w:t>
      </w:r>
      <w:r>
        <w:rPr>
          <w:rFonts w:ascii="Times New Roman" w:hAnsi="Times New Roman" w:eastAsia="Times New Roman"/>
          <w:color w:val="000000"/>
          <w:spacing w:val="0"/>
          <w:w w:val="100"/>
          <w:sz w:val="28"/>
          <w:vertAlign w:val="baseline"/>
          <w:lang w:val="en-US"/>
        </w:rPr>
        <w:t xml:space="preserve">40</w:t>
      </w:r>
    </w:p>
    <w:p>
      <w:pPr>
        <w:pageBreakBefore w:val="false"/>
        <w:tabs>
          <w:tab w:val="left" w:leader="none" w:pos="1440"/>
          <w:tab w:val="right" w:leader="dot" w:pos="9360"/>
        </w:tabs>
        <w:spacing w:before="240"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w:t>
      </w:r>
      <w:r>
        <w:rPr>
          <w:rFonts w:ascii="Times New Roman" w:hAnsi="Times New Roman" w:eastAsia="Times New Roman"/>
          <w:color w:val="000000"/>
          <w:spacing w:val="0"/>
          <w:w w:val="100"/>
          <w:sz w:val="28"/>
          <w:vertAlign w:val="baseline"/>
          <w:lang w:val="en-US"/>
        </w:rPr>
        <w:t xml:space="preserve">Plaintiffs’ Two Inconsistent Injury Theories	</w:t>
      </w:r>
      <w:r>
        <w:rPr>
          <w:rFonts w:ascii="Times New Roman" w:hAnsi="Times New Roman" w:eastAsia="Times New Roman"/>
          <w:color w:val="000000"/>
          <w:spacing w:val="0"/>
          <w:w w:val="100"/>
          <w:sz w:val="28"/>
          <w:vertAlign w:val="baseline"/>
          <w:lang w:val="en-US"/>
        </w:rPr>
        <w:t xml:space="preserve">40</w:t>
      </w:r>
    </w:p>
    <w:p>
      <w:pPr>
        <w:pageBreakBefore w:val="false"/>
        <w:tabs>
          <w:tab w:val="left" w:leader="none" w:pos="1440"/>
        </w:tabs>
        <w:spacing w:before="239"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	</w:t>
      </w:r>
      <w:r>
        <w:rPr>
          <w:rFonts w:ascii="Times New Roman" w:hAnsi="Times New Roman" w:eastAsia="Times New Roman"/>
          <w:color w:val="000000"/>
          <w:spacing w:val="0"/>
          <w:w w:val="100"/>
          <w:sz w:val="28"/>
          <w:vertAlign w:val="baseline"/>
          <w:lang w:val="en-US"/>
        </w:rPr>
        <w:t xml:space="preserve">Plaintiffs’ Injury Theories Would Require Individualized</w:t>
      </w:r>
    </w:p>
    <w:p>
      <w:pPr>
        <w:pageBreakBefore w:val="false"/>
        <w:tabs>
          <w:tab w:val="right" w:leader="dot" w:pos="9360"/>
        </w:tabs>
        <w:spacing w:before="0" w:after="0" w:line="322"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Assessments of Impact and Are Otherwise Flawed	</w:t>
      </w:r>
      <w:r>
        <w:rPr>
          <w:rFonts w:ascii="Times New Roman" w:hAnsi="Times New Roman" w:eastAsia="Times New Roman"/>
          <w:color w:val="000000"/>
          <w:spacing w:val="0"/>
          <w:w w:val="100"/>
          <w:sz w:val="28"/>
          <w:vertAlign w:val="baseline"/>
          <w:lang w:val="en-US"/>
        </w:rPr>
        <w:t xml:space="preserve">42</w:t>
      </w:r>
    </w:p>
    <w:p>
      <w:pPr>
        <w:pageBreakBefore w:val="false"/>
        <w:numPr>
          <w:ilvl w:val="0"/>
          <w:numId w:val="3"/>
        </w:numPr>
        <w:tabs>
          <w:tab w:val="clear" w:pos="720"/>
          <w:tab w:val="left" w:pos="2160"/>
          <w:tab w:val="right" w:leader="dot" w:pos="9360"/>
        </w:tabs>
        <w:spacing w:before="239" w:after="0" w:line="322"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TE Theory	</w:t>
      </w:r>
      <w:r>
        <w:rPr>
          <w:rFonts w:ascii="Times New Roman" w:hAnsi="Times New Roman" w:eastAsia="Times New Roman"/>
          <w:color w:val="000000"/>
          <w:spacing w:val="0"/>
          <w:w w:val="100"/>
          <w:sz w:val="28"/>
          <w:vertAlign w:val="baseline"/>
          <w:lang w:val="en-US"/>
        </w:rPr>
        <w:t xml:space="preserve">44</w:t>
      </w:r>
    </w:p>
    <w:p>
      <w:pPr>
        <w:pageBreakBefore w:val="false"/>
        <w:numPr>
          <w:ilvl w:val="0"/>
          <w:numId w:val="3"/>
        </w:numPr>
        <w:tabs>
          <w:tab w:val="clear" w:pos="720"/>
          <w:tab w:val="left" w:pos="2160"/>
          <w:tab w:val="right" w:leader="dot" w:pos="9360"/>
        </w:tabs>
        <w:spacing w:before="240" w:after="0" w:line="322"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TNE Theory	</w:t>
      </w:r>
      <w:r>
        <w:rPr>
          <w:rFonts w:ascii="Times New Roman" w:hAnsi="Times New Roman" w:eastAsia="Times New Roman"/>
          <w:color w:val="000000"/>
          <w:spacing w:val="0"/>
          <w:w w:val="100"/>
          <w:sz w:val="28"/>
          <w:vertAlign w:val="baseline"/>
          <w:lang w:val="en-US"/>
        </w:rPr>
        <w:t xml:space="preserve">48</w:t>
      </w:r>
    </w:p>
    <w:p>
      <w:pPr>
        <w:pageBreakBefore w:val="false"/>
        <w:tabs>
          <w:tab w:val="left" w:leader="none" w:pos="1440"/>
        </w:tabs>
        <w:spacing w:before="240"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	</w:t>
      </w:r>
      <w:r>
        <w:rPr>
          <w:rFonts w:ascii="Times New Roman" w:hAnsi="Times New Roman" w:eastAsia="Times New Roman"/>
          <w:color w:val="000000"/>
          <w:spacing w:val="0"/>
          <w:w w:val="100"/>
          <w:sz w:val="28"/>
          <w:vertAlign w:val="baseline"/>
          <w:lang w:val="en-US"/>
        </w:rPr>
        <w:t xml:space="preserve">Neither of Plaintiffs’ Injury Theories Is Tethered to the</w:t>
      </w:r>
    </w:p>
    <w:p>
      <w:pPr>
        <w:pageBreakBefore w:val="false"/>
        <w:tabs>
          <w:tab w:val="right" w:leader="dot" w:pos="9360"/>
        </w:tabs>
        <w:spacing w:before="0" w:after="0" w:line="322"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Remaining Liability Theory in this Case as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Requires	</w:t>
      </w:r>
      <w:r>
        <w:rPr>
          <w:rFonts w:ascii="Times New Roman" w:hAnsi="Times New Roman" w:eastAsia="Times New Roman"/>
          <w:color w:val="000000"/>
          <w:spacing w:val="0"/>
          <w:w w:val="100"/>
          <w:sz w:val="28"/>
          <w:vertAlign w:val="baseline"/>
          <w:lang w:val="en-US"/>
        </w:rPr>
        <w:t xml:space="preserve">51</w:t>
      </w:r>
    </w:p>
    <w:p>
      <w:pPr>
        <w:pageBreakBefore w:val="false"/>
        <w:tabs>
          <w:tab w:val="right" w:leader="dot" w:pos="9360"/>
        </w:tabs>
        <w:spacing w:before="24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III. REASSIGNMENT IS UNWARRANTED IN THIS CASE	</w:t>
      </w:r>
      <w:r>
        <w:rPr>
          <w:rFonts w:ascii="Times New Roman" w:hAnsi="Times New Roman" w:eastAsia="Times New Roman"/>
          <w:color w:val="000000"/>
          <w:spacing w:val="0"/>
          <w:w w:val="100"/>
          <w:sz w:val="28"/>
          <w:vertAlign w:val="baseline"/>
          <w:lang w:val="en-US"/>
        </w:rPr>
        <w:t xml:space="preserve">53</w:t>
      </w:r>
    </w:p>
    <w:p>
      <w:pPr>
        <w:pageBreakBefore w:val="false"/>
        <w:numPr>
          <w:ilvl w:val="0"/>
          <w:numId w:val="4"/>
        </w:numPr>
        <w:tabs>
          <w:tab w:val="clear" w:pos="720"/>
          <w:tab w:val="left" w:pos="1440"/>
        </w:tabs>
        <w:spacing w:before="244"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Would Not Have Substantial Difficulty in</w:t>
      </w:r>
    </w:p>
    <w:p>
      <w:pPr>
        <w:pageBreakBefore w:val="false"/>
        <w:tabs>
          <w:tab w:val="right" w:leader="dot" w:pos="9360"/>
        </w:tabs>
        <w:spacing w:before="0" w:after="0" w:line="322"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Putting Aside Previously Expressed Views or Findings	</w:t>
      </w:r>
      <w:r>
        <w:rPr>
          <w:rFonts w:ascii="Times New Roman" w:hAnsi="Times New Roman" w:eastAsia="Times New Roman"/>
          <w:color w:val="000000"/>
          <w:spacing w:val="0"/>
          <w:w w:val="100"/>
          <w:sz w:val="28"/>
          <w:vertAlign w:val="baseline"/>
          <w:lang w:val="en-US"/>
        </w:rPr>
        <w:t xml:space="preserve">55</w:t>
      </w:r>
    </w:p>
    <w:p>
      <w:pPr>
        <w:pageBreakBefore w:val="false"/>
        <w:numPr>
          <w:ilvl w:val="0"/>
          <w:numId w:val="4"/>
        </w:numPr>
        <w:tabs>
          <w:tab w:val="clear" w:pos="720"/>
          <w:tab w:val="left" w:pos="1440"/>
          <w:tab w:val="right" w:leader="dot" w:pos="9360"/>
        </w:tabs>
        <w:spacing w:before="239"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Appearance of Justice Has Not Been Compromised	</w:t>
      </w:r>
      <w:r>
        <w:rPr>
          <w:rFonts w:ascii="Times New Roman" w:hAnsi="Times New Roman" w:eastAsia="Times New Roman"/>
          <w:color w:val="000000"/>
          <w:spacing w:val="0"/>
          <w:w w:val="100"/>
          <w:sz w:val="28"/>
          <w:vertAlign w:val="baseline"/>
          <w:lang w:val="en-US"/>
        </w:rPr>
        <w:t xml:space="preserve">57</w:t>
      </w:r>
    </w:p>
    <w:p>
      <w:pPr>
        <w:pageBreakBefore w:val="false"/>
        <w:numPr>
          <w:ilvl w:val="0"/>
          <w:numId w:val="4"/>
        </w:numPr>
        <w:tabs>
          <w:tab w:val="clear" w:pos="720"/>
          <w:tab w:val="left" w:pos="1440"/>
          <w:tab w:val="right" w:leader="dot" w:pos="9360"/>
        </w:tabs>
        <w:spacing w:before="240" w:after="0" w:line="322"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Reassignment Would Be Wasteful and Duplicative	</w:t>
      </w:r>
      <w:r>
        <w:rPr>
          <w:rFonts w:ascii="Times New Roman" w:hAnsi="Times New Roman" w:eastAsia="Times New Roman"/>
          <w:color w:val="000000"/>
          <w:spacing w:val="0"/>
          <w:w w:val="100"/>
          <w:sz w:val="28"/>
          <w:vertAlign w:val="baseline"/>
          <w:lang w:val="en-US"/>
        </w:rPr>
        <w:t xml:space="preserve">58</w:t>
      </w:r>
    </w:p>
    <w:p>
      <w:pPr>
        <w:pageBreakBefore w:val="false"/>
        <w:tabs>
          <w:tab w:val="right" w:leader="dot" w:pos="9360"/>
        </w:tabs>
        <w:spacing w:before="24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CONCLUSION	</w:t>
      </w:r>
      <w:r>
        <w:rPr>
          <w:rFonts w:ascii="Times New Roman" w:hAnsi="Times New Roman" w:eastAsia="Times New Roman"/>
          <w:color w:val="000000"/>
          <w:spacing w:val="0"/>
          <w:w w:val="100"/>
          <w:sz w:val="28"/>
          <w:vertAlign w:val="baseline"/>
          <w:lang w:val="en-US"/>
        </w:rPr>
        <w:t xml:space="preserve">59</w:t>
      </w:r>
    </w:p>
    <w:p>
      <w:pPr>
        <w:pageBreakBefore w:val="false"/>
        <w:tabs>
          <w:tab w:val="right" w:leader="dot" w:pos="9360"/>
        </w:tabs>
        <w:spacing w:before="239"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RELATED CASES	</w:t>
      </w:r>
      <w:r>
        <w:rPr>
          <w:rFonts w:ascii="Times New Roman" w:hAnsi="Times New Roman" w:eastAsia="Times New Roman"/>
          <w:color w:val="000000"/>
          <w:spacing w:val="0"/>
          <w:w w:val="100"/>
          <w:sz w:val="28"/>
          <w:vertAlign w:val="baseline"/>
          <w:lang w:val="en-US"/>
        </w:rPr>
        <w:t xml:space="preserve">60</w:t>
      </w:r>
    </w:p>
    <w:p>
      <w:pPr>
        <w:pageBreakBefore w:val="false"/>
        <w:tabs>
          <w:tab w:val="right" w:leader="dot" w:pos="9360"/>
        </w:tabs>
        <w:spacing w:before="24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CERTIFICATE OF COMPLIANCE	</w:t>
      </w:r>
      <w:r>
        <w:rPr>
          <w:rFonts w:ascii="Times New Roman" w:hAnsi="Times New Roman" w:eastAsia="Times New Roman"/>
          <w:color w:val="000000"/>
          <w:spacing w:val="0"/>
          <w:w w:val="100"/>
          <w:sz w:val="28"/>
          <w:vertAlign w:val="baseline"/>
          <w:lang w:val="en-US"/>
        </w:rPr>
        <w:t xml:space="preserve">60</w:t>
      </w:r>
    </w:p>
    <w:p>
      <w:pPr>
        <w:pageBreakBefore w:val="false"/>
        <w:spacing w:before="2510" w:after="0" w:line="322"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iii</w:t>
      </w:r>
    </w:p>
    <w:p>
      <w:pPr>
        <w:sectPr>
          <w:type w:val="nextPage"/>
          <w:pgSz w:w="12240" w:h="15840" w:orient="portrait"/>
          <w:pgMar w:bottom="304" w:top="220" w:right="1243" w:left="143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5 of 70</w:t>
      </w:r>
    </w:p>
    <w:p>
      <w:pPr>
        <w:pageBreakBefore w:val="false"/>
        <w:spacing w:before="957"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AUTHORITIES</w:t>
      </w:r>
    </w:p>
    <w:p>
      <w:pPr>
        <w:pageBreakBefore w:val="false"/>
        <w:spacing w:before="124" w:after="0" w:line="318" w:lineRule="exact"/>
        <w:ind w:right="0" w:left="0" w:firstLine="0"/>
        <w:jc w:val="right"/>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Page(s)</w:t>
      </w:r>
      <w:r>
        <w:rPr>
          <w:rFonts w:ascii="Times New Roman" w:hAnsi="Times New Roman" w:eastAsia="Times New Roman"/>
          <w:b w:val="true"/>
          <w:color w:val="000000"/>
          <w:spacing w:val="0"/>
          <w:w w:val="100"/>
          <w:sz w:val="28"/>
          <w:vertAlign w:val="baseline"/>
          <w:lang w:val="en-US"/>
        </w:rPr>
        <w:t xml:space="preserve">
</w:t>
      </w:r>
    </w:p>
    <w:p>
      <w:pPr>
        <w:pageBreakBefore w:val="false"/>
        <w:spacing w:before="243" w:after="0" w:line="318" w:lineRule="exact"/>
        <w:ind w:right="0" w:left="0" w:firstLine="0"/>
        <w:jc w:val="center"/>
        <w:textAlignment w:val="baseline"/>
        <w:rPr>
          <w:rFonts w:ascii="Times New Roman" w:hAnsi="Times New Roman" w:eastAsia="Times New Roman"/>
          <w:b w:val="true"/>
          <w:color w:val="000000"/>
          <w:spacing w:val="-3"/>
          <w:w w:val="100"/>
          <w:sz w:val="28"/>
          <w:vertAlign w:val="baseline"/>
          <w:lang w:val="en-US"/>
        </w:rPr>
      </w:pPr>
      <w:r>
        <w:rPr>
          <w:rFonts w:ascii="Times New Roman" w:hAnsi="Times New Roman" w:eastAsia="Times New Roman"/>
          <w:b w:val="true"/>
          <w:color w:val="000000"/>
          <w:spacing w:val="-3"/>
          <w:w w:val="100"/>
          <w:sz w:val="28"/>
          <w:vertAlign w:val="baseline"/>
          <w:lang w:val="en-US"/>
        </w:rPr>
        <w:t xml:space="preserve">CASES</w:t>
      </w:r>
    </w:p>
    <w:p>
      <w:pPr>
        <w:pageBreakBefore w:val="false"/>
        <w:spacing w:before="239"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Amchem Products, Inc. v. Windsor</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521 U.S. 591 (1997)	</w:t>
      </w:r>
      <w:r>
        <w:rPr>
          <w:rFonts w:ascii="Times New Roman" w:hAnsi="Times New Roman" w:eastAsia="Times New Roman"/>
          <w:color w:val="000000"/>
          <w:spacing w:val="0"/>
          <w:w w:val="100"/>
          <w:sz w:val="28"/>
          <w:vertAlign w:val="baseline"/>
          <w:lang w:val="en-US"/>
        </w:rPr>
        <w:t xml:space="preserve">36</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American Express Co. v. Italian Colors Restaurant</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570 U.S. 228 (2013)	</w:t>
      </w:r>
      <w:r>
        <w:rPr>
          <w:rFonts w:ascii="Times New Roman" w:hAnsi="Times New Roman" w:eastAsia="Times New Roman"/>
          <w:color w:val="000000"/>
          <w:spacing w:val="0"/>
          <w:w w:val="100"/>
          <w:sz w:val="28"/>
          <w:vertAlign w:val="baseline"/>
          <w:lang w:val="en-US"/>
        </w:rPr>
        <w:t xml:space="preserve">21, 36</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American Honda Motor Co. v. Allen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600 F.3d 813 (7th Cir. 2010)	</w:t>
      </w:r>
      <w:r>
        <w:rPr>
          <w:rFonts w:ascii="Times New Roman" w:hAnsi="Times New Roman" w:eastAsia="Times New Roman"/>
          <w:color w:val="000000"/>
          <w:spacing w:val="0"/>
          <w:w w:val="100"/>
          <w:sz w:val="28"/>
          <w:vertAlign w:val="baseline"/>
          <w:lang w:val="en-US"/>
        </w:rPr>
        <w:t xml:space="preserve">32</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American Seed Co. v. Monsanto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238 F.R.D. 394 (D. Del. 2006)	</w:t>
      </w:r>
      <w:r>
        <w:rPr>
          <w:rFonts w:ascii="Times New Roman" w:hAnsi="Times New Roman" w:eastAsia="Times New Roman"/>
          <w:color w:val="000000"/>
          <w:spacing w:val="0"/>
          <w:w w:val="100"/>
          <w:sz w:val="28"/>
          <w:vertAlign w:val="baseline"/>
          <w:lang w:val="en-US"/>
        </w:rPr>
        <w:t xml:space="preserve">35</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AT&amp;T Mobility LLC v. Concepcion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563 U.S. 333 (2011)	</w:t>
      </w:r>
      <w:r>
        <w:rPr>
          <w:rFonts w:ascii="Times New Roman" w:hAnsi="Times New Roman" w:eastAsia="Times New Roman"/>
          <w:color w:val="000000"/>
          <w:spacing w:val="0"/>
          <w:w w:val="100"/>
          <w:sz w:val="28"/>
          <w:vertAlign w:val="baseline"/>
          <w:lang w:val="en-US"/>
        </w:rPr>
        <w:t xml:space="preserve">12</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Bell Atlantic Corp. v. AT&amp;T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339 F.3d 294 (5th Cir. 2003)	</w:t>
      </w:r>
      <w:r>
        <w:rPr>
          <w:rFonts w:ascii="Times New Roman" w:hAnsi="Times New Roman" w:eastAsia="Times New Roman"/>
          <w:color w:val="000000"/>
          <w:spacing w:val="0"/>
          <w:w w:val="100"/>
          <w:sz w:val="28"/>
          <w:vertAlign w:val="baseline"/>
          <w:lang w:val="en-US"/>
        </w:rPr>
        <w:t xml:space="preserve">29, 37, 39</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Blades v. Monsanto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400 F.3d 562 (8th Cir. 2005)	</w:t>
      </w:r>
      <w:r>
        <w:rPr>
          <w:rFonts w:ascii="Times New Roman" w:hAnsi="Times New Roman" w:eastAsia="Times New Roman"/>
          <w:color w:val="000000"/>
          <w:spacing w:val="0"/>
          <w:w w:val="100"/>
          <w:sz w:val="28"/>
          <w:vertAlign w:val="baseline"/>
          <w:lang w:val="en-US"/>
        </w:rPr>
        <w:t xml:space="preserve">30, 36</w:t>
      </w:r>
    </w:p>
    <w:p>
      <w:pPr>
        <w:pageBreakBefore w:val="false"/>
        <w:spacing w:before="246" w:after="0" w:line="321" w:lineRule="exact"/>
        <w:ind w:right="1440" w:left="216" w:hanging="216"/>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Brown v. American Honda (In re New Motor Vehicles Canadian Export Antitrust Litigation)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522 F.3d 6 (1st Cir. 2008)	</w:t>
      </w:r>
      <w:r>
        <w:rPr>
          <w:rFonts w:ascii="Times New Roman" w:hAnsi="Times New Roman" w:eastAsia="Times New Roman"/>
          <w:color w:val="000000"/>
          <w:spacing w:val="0"/>
          <w:w w:val="100"/>
          <w:sz w:val="28"/>
          <w:vertAlign w:val="baseline"/>
          <w:lang w:val="en-US"/>
        </w:rPr>
        <w:t xml:space="preserve">29, 39</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Brown v. Electrolux Home Products,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817 F.3d 1225 (11th Cir. 2016)	</w:t>
      </w:r>
      <w:r>
        <w:rPr>
          <w:rFonts w:ascii="Times New Roman" w:hAnsi="Times New Roman" w:eastAsia="Times New Roman"/>
          <w:color w:val="000000"/>
          <w:spacing w:val="0"/>
          <w:w w:val="100"/>
          <w:sz w:val="28"/>
          <w:vertAlign w:val="baseline"/>
          <w:lang w:val="en-US"/>
        </w:rPr>
        <w:t xml:space="preserve">24</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California v. Montrose Chemical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104 F.3d 1507 (9th Cir. 1997)	</w:t>
      </w:r>
      <w:r>
        <w:rPr>
          <w:rFonts w:ascii="Times New Roman" w:hAnsi="Times New Roman" w:eastAsia="Times New Roman"/>
          <w:color w:val="000000"/>
          <w:spacing w:val="0"/>
          <w:w w:val="100"/>
          <w:sz w:val="28"/>
          <w:vertAlign w:val="baseline"/>
          <w:lang w:val="en-US"/>
        </w:rPr>
        <w:t xml:space="preserve">57</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Carrera v. Bayer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727 F.3d 300 (3d Cir. 2013)	</w:t>
      </w:r>
      <w:r>
        <w:rPr>
          <w:rFonts w:ascii="Times New Roman" w:hAnsi="Times New Roman" w:eastAsia="Times New Roman"/>
          <w:color w:val="000000"/>
          <w:spacing w:val="0"/>
          <w:w w:val="100"/>
          <w:sz w:val="28"/>
          <w:vertAlign w:val="baseline"/>
          <w:lang w:val="en-US"/>
        </w:rPr>
        <w:t xml:space="preserve">4, 30</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Chamberlan v. Ford Motor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402 F.3d 952 (9th Cir. 2005)	</w:t>
      </w:r>
      <w:r>
        <w:rPr>
          <w:rFonts w:ascii="Times New Roman" w:hAnsi="Times New Roman" w:eastAsia="Times New Roman"/>
          <w:color w:val="000000"/>
          <w:spacing w:val="0"/>
          <w:w w:val="100"/>
          <w:sz w:val="28"/>
          <w:vertAlign w:val="baseline"/>
          <w:lang w:val="en-US"/>
        </w:rPr>
        <w:t xml:space="preserve">56</w:t>
      </w:r>
    </w:p>
    <w:p>
      <w:pPr>
        <w:pageBreakBefore w:val="false"/>
        <w:spacing w:before="1105" w:after="0" w:line="321" w:lineRule="exact"/>
        <w:ind w:right="0" w:left="0" w:firstLine="0"/>
        <w:jc w:val="center"/>
        <w:textAlignment w:val="baseline"/>
        <w:rPr>
          <w:rFonts w:ascii="Times New Roman" w:hAnsi="Times New Roman" w:eastAsia="Times New Roman"/>
          <w:color w:val="000000"/>
          <w:spacing w:val="43"/>
          <w:w w:val="100"/>
          <w:sz w:val="28"/>
          <w:vertAlign w:val="baseline"/>
          <w:lang w:val="en-US"/>
        </w:rPr>
      </w:pPr>
      <w:r>
        <w:rPr>
          <w:rFonts w:ascii="Times New Roman" w:hAnsi="Times New Roman" w:eastAsia="Times New Roman"/>
          <w:color w:val="000000"/>
          <w:spacing w:val="43"/>
          <w:w w:val="100"/>
          <w:sz w:val="28"/>
          <w:vertAlign w:val="baseline"/>
          <w:lang w:val="en-US"/>
        </w:rPr>
        <w:t xml:space="preserve">iv</w:t>
      </w:r>
    </w:p>
    <w:p>
      <w:pPr>
        <w:sectPr>
          <w:type w:val="nextPage"/>
          <w:pgSz w:w="12240" w:h="15840" w:orient="portrait"/>
          <w:pgMar w:bottom="304" w:top="220" w:right="1252" w:left="1421"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6 of 70</w:t>
      </w:r>
    </w:p>
    <w:p>
      <w:pPr>
        <w:pageBreakBefore w:val="false"/>
        <w:spacing w:before="880"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AUTHORITIES</w:t>
      </w:r>
    </w:p>
    <w:p>
      <w:pPr>
        <w:pageBreakBefore w:val="false"/>
        <w:spacing w:before="124" w:after="0" w:line="319" w:lineRule="exact"/>
        <w:ind w:right="0" w:left="0" w:firstLine="0"/>
        <w:jc w:val="right"/>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Page(s)</w:t>
      </w:r>
      <w:r>
        <w:rPr>
          <w:rFonts w:ascii="Times New Roman" w:hAnsi="Times New Roman" w:eastAsia="Times New Roman"/>
          <w:b w:val="true"/>
          <w:color w:val="000000"/>
          <w:spacing w:val="0"/>
          <w:w w:val="100"/>
          <w:sz w:val="28"/>
          <w:vertAlign w:val="baseline"/>
          <w:lang w:val="en-US"/>
        </w:rPr>
        <w:t xml:space="preserve">
</w:t>
      </w:r>
    </w:p>
    <w:p>
      <w:pPr>
        <w:pageBreakBefore w:val="false"/>
        <w:spacing w:before="243"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Comcast Corp. v. Behrend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569 U.S. 27 (2013)	</w:t>
      </w:r>
      <w:r>
        <w:rPr>
          <w:rFonts w:ascii="Times New Roman" w:hAnsi="Times New Roman" w:eastAsia="Times New Roman"/>
          <w:i w:val="true"/>
          <w:color w:val="000000"/>
          <w:spacing w:val="0"/>
          <w:w w:val="100"/>
          <w:sz w:val="28"/>
          <w:vertAlign w:val="baseline"/>
          <w:lang w:val="en-US"/>
        </w:rPr>
        <w:t xml:space="preserve">passim</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Digital Equipment Corp. v. Uniq Digital Technologies,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73 F.3d 756 (7th Cir. 1996)	</w:t>
      </w:r>
      <w:r>
        <w:rPr>
          <w:rFonts w:ascii="Times New Roman" w:hAnsi="Times New Roman" w:eastAsia="Times New Roman"/>
          <w:color w:val="000000"/>
          <w:spacing w:val="0"/>
          <w:w w:val="100"/>
          <w:sz w:val="28"/>
          <w:vertAlign w:val="baseline"/>
          <w:lang w:val="en-US"/>
        </w:rPr>
        <w:t xml:space="preserve">45</w:t>
      </w:r>
    </w:p>
    <w:p>
      <w:pPr>
        <w:pageBreakBefore w:val="false"/>
        <w:spacing w:before="241"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Eastman Kodak Co. v. Image Technical Services,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504 U.S. 451 (1992)	</w:t>
      </w:r>
      <w:r>
        <w:rPr>
          <w:rFonts w:ascii="Times New Roman" w:hAnsi="Times New Roman" w:eastAsia="Times New Roman"/>
          <w:color w:val="000000"/>
          <w:spacing w:val="0"/>
          <w:w w:val="100"/>
          <w:sz w:val="28"/>
          <w:vertAlign w:val="baseline"/>
          <w:lang w:val="en-US"/>
        </w:rPr>
        <w:t xml:space="preserve">9, 43, 44, 45</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Ellis v. Costco Wholesale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657 F.3d 970 (9th Cir. 2011)	</w:t>
      </w:r>
      <w:r>
        <w:rPr>
          <w:rFonts w:ascii="Times New Roman" w:hAnsi="Times New Roman" w:eastAsia="Times New Roman"/>
          <w:color w:val="000000"/>
          <w:spacing w:val="0"/>
          <w:w w:val="100"/>
          <w:sz w:val="28"/>
          <w:vertAlign w:val="baseline"/>
          <w:lang w:val="en-US"/>
        </w:rPr>
        <w:t xml:space="preserve">3, 28</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General Telephone Co. of Southwest v. Falcon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457 U.S. 147 (1982)	</w:t>
      </w:r>
      <w:r>
        <w:rPr>
          <w:rFonts w:ascii="Times New Roman" w:hAnsi="Times New Roman" w:eastAsia="Times New Roman"/>
          <w:color w:val="000000"/>
          <w:spacing w:val="0"/>
          <w:w w:val="100"/>
          <w:sz w:val="28"/>
          <w:vertAlign w:val="baseline"/>
          <w:lang w:val="en-US"/>
        </w:rPr>
        <w:t xml:space="preserve">3</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Harnish v. Widener University School of Law</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833 F.3d 298 (3d Cir. 2016)	</w:t>
      </w:r>
      <w:r>
        <w:rPr>
          <w:rFonts w:ascii="Times New Roman" w:hAnsi="Times New Roman" w:eastAsia="Times New Roman"/>
          <w:color w:val="000000"/>
          <w:spacing w:val="0"/>
          <w:w w:val="100"/>
          <w:sz w:val="28"/>
          <w:vertAlign w:val="baseline"/>
          <w:lang w:val="en-US"/>
        </w:rPr>
        <w:t xml:space="preserve">39</w:t>
      </w:r>
    </w:p>
    <w:p>
      <w:pPr>
        <w:pageBreakBefore w:val="false"/>
        <w:spacing w:before="241"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Heerwagen v. Clear Channel Communications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3"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435 F.3d 219 (2d Cir. 2006)	</w:t>
      </w:r>
      <w:r>
        <w:rPr>
          <w:rFonts w:ascii="Times New Roman" w:hAnsi="Times New Roman" w:eastAsia="Times New Roman"/>
          <w:color w:val="000000"/>
          <w:spacing w:val="0"/>
          <w:w w:val="100"/>
          <w:sz w:val="28"/>
          <w:vertAlign w:val="baseline"/>
          <w:lang w:val="en-US"/>
        </w:rPr>
        <w:t xml:space="preserve">37</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Apple &amp; AT&amp;TM Antitrust Litigation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826 F. Supp. 2d 1168 (N.D. Cal. 2011)	</w:t>
      </w:r>
      <w:r>
        <w:rPr>
          <w:rFonts w:ascii="Times New Roman" w:hAnsi="Times New Roman" w:eastAsia="Times New Roman"/>
          <w:color w:val="000000"/>
          <w:spacing w:val="0"/>
          <w:w w:val="100"/>
          <w:sz w:val="28"/>
          <w:vertAlign w:val="baseline"/>
          <w:lang w:val="en-US"/>
        </w:rPr>
        <w:t xml:space="preserve">13</w:t>
      </w:r>
    </w:p>
    <w:p>
      <w:pPr>
        <w:pageBreakBefore w:val="false"/>
        <w:spacing w:before="241"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Graphics Processing Units Antitrust Litigation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253 F.R.D. 478 (N.D. Cal. 2008)	</w:t>
      </w:r>
      <w:r>
        <w:rPr>
          <w:rFonts w:ascii="Times New Roman" w:hAnsi="Times New Roman" w:eastAsia="Times New Roman"/>
          <w:color w:val="000000"/>
          <w:spacing w:val="0"/>
          <w:w w:val="100"/>
          <w:sz w:val="28"/>
          <w:vertAlign w:val="baseline"/>
          <w:lang w:val="en-US"/>
        </w:rPr>
        <w:t xml:space="preserve">31</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High-Tech Employee Antitrust Litigation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289 F.R.D. 555 (N.D. Cal. 2013)	</w:t>
      </w:r>
      <w:r>
        <w:rPr>
          <w:rFonts w:ascii="Times New Roman" w:hAnsi="Times New Roman" w:eastAsia="Times New Roman"/>
          <w:color w:val="000000"/>
          <w:spacing w:val="0"/>
          <w:w w:val="100"/>
          <w:sz w:val="28"/>
          <w:vertAlign w:val="baseline"/>
          <w:lang w:val="en-US"/>
        </w:rPr>
        <w:t xml:space="preserve">31</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Hotel Telephone Charges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500 F.2d 86, 89 (9th Cir. 1974)	</w:t>
      </w:r>
      <w:r>
        <w:rPr>
          <w:rFonts w:ascii="Times New Roman" w:hAnsi="Times New Roman" w:eastAsia="Times New Roman"/>
          <w:i w:val="true"/>
          <w:color w:val="000000"/>
          <w:spacing w:val="0"/>
          <w:w w:val="100"/>
          <w:sz w:val="28"/>
          <w:vertAlign w:val="baseline"/>
          <w:lang w:val="en-US"/>
        </w:rPr>
        <w:t xml:space="preserve">passim</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Hydrogen Peroxide Antitrust Litigation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552 F.3d 305 (3d Cir. 2008)	</w:t>
      </w:r>
      <w:r>
        <w:rPr>
          <w:rFonts w:ascii="Times New Roman" w:hAnsi="Times New Roman" w:eastAsia="Times New Roman"/>
          <w:i w:val="true"/>
          <w:color w:val="000000"/>
          <w:spacing w:val="0"/>
          <w:w w:val="100"/>
          <w:sz w:val="28"/>
          <w:vertAlign w:val="baseline"/>
          <w:lang w:val="en-US"/>
        </w:rPr>
        <w:t xml:space="preserve">passim</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Optical Disk Drive Antitrust Litigation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3"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303 F.R.D. 311 (N.D. Cal. 2014)	</w:t>
      </w:r>
      <w:r>
        <w:rPr>
          <w:rFonts w:ascii="Times New Roman" w:hAnsi="Times New Roman" w:eastAsia="Times New Roman"/>
          <w:color w:val="000000"/>
          <w:spacing w:val="0"/>
          <w:w w:val="100"/>
          <w:sz w:val="28"/>
          <w:vertAlign w:val="baseline"/>
          <w:lang w:val="en-US"/>
        </w:rPr>
        <w:t xml:space="preserve">31</w:t>
      </w:r>
    </w:p>
    <w:p>
      <w:pPr>
        <w:pageBreakBefore w:val="false"/>
        <w:spacing w:before="1176" w:after="0" w:line="322"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v</w:t>
      </w:r>
    </w:p>
    <w:p>
      <w:pPr>
        <w:sectPr>
          <w:type w:val="nextPage"/>
          <w:pgSz w:w="12240" w:h="15840" w:orient="portrait"/>
          <w:pgMar w:bottom="304" w:top="220" w:right="1250" w:left="142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7 of 70</w:t>
      </w:r>
    </w:p>
    <w:p>
      <w:pPr>
        <w:pageBreakBefore w:val="false"/>
        <w:spacing w:before="880"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AUTHORITIES</w:t>
      </w:r>
    </w:p>
    <w:p>
      <w:pPr>
        <w:pageBreakBefore w:val="false"/>
        <w:spacing w:before="124" w:after="0" w:line="319" w:lineRule="exact"/>
        <w:ind w:right="0" w:left="0" w:firstLine="0"/>
        <w:jc w:val="right"/>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Page(s)</w:t>
      </w:r>
      <w:r>
        <w:rPr>
          <w:rFonts w:ascii="Times New Roman" w:hAnsi="Times New Roman" w:eastAsia="Times New Roman"/>
          <w:b w:val="true"/>
          <w:color w:val="000000"/>
          <w:spacing w:val="0"/>
          <w:w w:val="100"/>
          <w:sz w:val="28"/>
          <w:vertAlign w:val="baseline"/>
          <w:lang w:val="en-US"/>
        </w:rPr>
        <w:t xml:space="preserve">
</w:t>
      </w:r>
    </w:p>
    <w:p>
      <w:pPr>
        <w:pageBreakBefore w:val="false"/>
        <w:spacing w:before="242"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Photochromic Lens Antitrust Litigation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MDL No. 2173, 2014 WL 1338605 (M.D. Fla. Apr. 3, 2014)	</w:t>
      </w:r>
      <w:r>
        <w:rPr>
          <w:rFonts w:ascii="Times New Roman" w:hAnsi="Times New Roman" w:eastAsia="Times New Roman"/>
          <w:color w:val="000000"/>
          <w:spacing w:val="0"/>
          <w:w w:val="100"/>
          <w:sz w:val="28"/>
          <w:vertAlign w:val="baseline"/>
          <w:lang w:val="en-US"/>
        </w:rPr>
        <w:t xml:space="preserve">37</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Rail Freight Fuel Surcharge Antitrust Litigation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292 F. Supp. 3d 14 (D.D.C. 2017)	</w:t>
      </w:r>
      <w:r>
        <w:rPr>
          <w:rFonts w:ascii="Times New Roman" w:hAnsi="Times New Roman" w:eastAsia="Times New Roman"/>
          <w:color w:val="000000"/>
          <w:spacing w:val="0"/>
          <w:w w:val="100"/>
          <w:sz w:val="28"/>
          <w:vertAlign w:val="baseline"/>
          <w:lang w:val="en-US"/>
        </w:rPr>
        <w:t xml:space="preserve">33</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Rail Freight Fuel Surcharge Antitrust Litigation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725 F.3d 244 (D.C. Cir. 2013)	</w:t>
      </w:r>
      <w:r>
        <w:rPr>
          <w:rFonts w:ascii="Times New Roman" w:hAnsi="Times New Roman" w:eastAsia="Times New Roman"/>
          <w:i w:val="true"/>
          <w:color w:val="000000"/>
          <w:spacing w:val="0"/>
          <w:w w:val="100"/>
          <w:sz w:val="28"/>
          <w:vertAlign w:val="baseline"/>
          <w:lang w:val="en-US"/>
        </w:rPr>
        <w:t xml:space="preserve">passim</w:t>
      </w:r>
    </w:p>
    <w:p>
      <w:pPr>
        <w:pageBreakBefore w:val="false"/>
        <w:spacing w:before="239"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Thalomid &amp; Revlimid Antitrust Litigation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14-6997, 2018 WL 6573118 (D.N.J. Oct. 30, 2018)	</w:t>
      </w:r>
      <w:r>
        <w:rPr>
          <w:rFonts w:ascii="Times New Roman" w:hAnsi="Times New Roman" w:eastAsia="Times New Roman"/>
          <w:color w:val="000000"/>
          <w:spacing w:val="0"/>
          <w:w w:val="100"/>
          <w:sz w:val="28"/>
          <w:vertAlign w:val="baseline"/>
          <w:lang w:val="en-US"/>
        </w:rPr>
        <w:t xml:space="preserve">37</w:t>
      </w:r>
    </w:p>
    <w:p>
      <w:pPr>
        <w:pageBreakBefore w:val="false"/>
        <w:spacing w:before="239"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Just Film, Inc. v. Buono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847 F.3d 1108 (9th Cir. 2017)	</w:t>
      </w:r>
      <w:r>
        <w:rPr>
          <w:rFonts w:ascii="Times New Roman" w:hAnsi="Times New Roman" w:eastAsia="Times New Roman"/>
          <w:color w:val="000000"/>
          <w:spacing w:val="0"/>
          <w:w w:val="100"/>
          <w:sz w:val="28"/>
          <w:vertAlign w:val="baseline"/>
          <w:lang w:val="en-US"/>
        </w:rPr>
        <w:t xml:space="preserve">27, 39</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Krechman v. County of Riverside</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723 F.3d 1104 (9th Cir. 2013)	</w:t>
      </w:r>
      <w:r>
        <w:rPr>
          <w:rFonts w:ascii="Times New Roman" w:hAnsi="Times New Roman" w:eastAsia="Times New Roman"/>
          <w:color w:val="000000"/>
          <w:spacing w:val="0"/>
          <w:w w:val="100"/>
          <w:sz w:val="28"/>
          <w:vertAlign w:val="baseline"/>
          <w:lang w:val="en-US"/>
        </w:rPr>
        <w:t xml:space="preserve">54, 55</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Lambert v. Nutraceutical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4"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870 F.3d 1170 (9th Cir. 2017)	</w:t>
      </w:r>
      <w:r>
        <w:rPr>
          <w:rFonts w:ascii="Times New Roman" w:hAnsi="Times New Roman" w:eastAsia="Times New Roman"/>
          <w:color w:val="000000"/>
          <w:spacing w:val="0"/>
          <w:w w:val="100"/>
          <w:sz w:val="28"/>
          <w:vertAlign w:val="baseline"/>
          <w:lang w:val="en-US"/>
        </w:rPr>
        <w:t xml:space="preserve">25, 39</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Leyva v. Medline Industries,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716 F.3d 510 (9th Cir. 2013)	</w:t>
      </w:r>
      <w:r>
        <w:rPr>
          <w:rFonts w:ascii="Times New Roman" w:hAnsi="Times New Roman" w:eastAsia="Times New Roman"/>
          <w:color w:val="000000"/>
          <w:spacing w:val="0"/>
          <w:w w:val="100"/>
          <w:sz w:val="28"/>
          <w:vertAlign w:val="baseline"/>
          <w:lang w:val="en-US"/>
        </w:rPr>
        <w:t xml:space="preserve">53</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Martin v. Home Depot U.S.A.,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225 F.R.D. 198 (W.D. Tex. 2004)	</w:t>
      </w:r>
      <w:r>
        <w:rPr>
          <w:rFonts w:ascii="Times New Roman" w:hAnsi="Times New Roman" w:eastAsia="Times New Roman"/>
          <w:color w:val="000000"/>
          <w:spacing w:val="0"/>
          <w:w w:val="100"/>
          <w:sz w:val="28"/>
          <w:vertAlign w:val="baseline"/>
          <w:lang w:val="en-US"/>
        </w:rPr>
        <w:t xml:space="preserve">43</w:t>
      </w:r>
    </w:p>
    <w:p>
      <w:pPr>
        <w:pageBreakBefore w:val="false"/>
        <w:spacing w:before="239"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McSherry v. City of Long Beach</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423 F.3d 1015 (9th Cir. 2005)	</w:t>
      </w:r>
      <w:r>
        <w:rPr>
          <w:rFonts w:ascii="Times New Roman" w:hAnsi="Times New Roman" w:eastAsia="Times New Roman"/>
          <w:color w:val="000000"/>
          <w:spacing w:val="0"/>
          <w:w w:val="100"/>
          <w:sz w:val="28"/>
          <w:vertAlign w:val="baseline"/>
          <w:lang w:val="en-US"/>
        </w:rPr>
        <w:t xml:space="preserve">54</w:t>
      </w:r>
    </w:p>
    <w:p>
      <w:pPr>
        <w:pageBreakBefore w:val="false"/>
        <w:spacing w:before="239"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Meyers v. Southwest Bell Telephone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181 F.R.D. 499 (W.D. Okla. 1997)	</w:t>
      </w:r>
      <w:r>
        <w:rPr>
          <w:rFonts w:ascii="Times New Roman" w:hAnsi="Times New Roman" w:eastAsia="Times New Roman"/>
          <w:color w:val="000000"/>
          <w:spacing w:val="0"/>
          <w:w w:val="100"/>
          <w:sz w:val="28"/>
          <w:vertAlign w:val="baseline"/>
          <w:lang w:val="en-US"/>
        </w:rPr>
        <w:t xml:space="preserve">37</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Miles v. Merrill Lynch Co. (In re Initial Public Offering Securities Litigation)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471 F.3d 24 (2d Cir. 2006)	</w:t>
      </w:r>
      <w:r>
        <w:rPr>
          <w:rFonts w:ascii="Times New Roman" w:hAnsi="Times New Roman" w:eastAsia="Times New Roman"/>
          <w:color w:val="000000"/>
          <w:spacing w:val="0"/>
          <w:w w:val="100"/>
          <w:sz w:val="28"/>
          <w:vertAlign w:val="baseline"/>
          <w:lang w:val="en-US"/>
        </w:rPr>
        <w:t xml:space="preserve">20</w:t>
      </w:r>
    </w:p>
    <w:p>
      <w:pPr>
        <w:pageBreakBefore w:val="false"/>
        <w:spacing w:before="240"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Newcal Industries, Inc. v. Ikon Office Solution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4" w:after="0" w:line="322"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513 F.3d 1038 (9th Cir. 2008)	</w:t>
      </w:r>
      <w:r>
        <w:rPr>
          <w:rFonts w:ascii="Times New Roman" w:hAnsi="Times New Roman" w:eastAsia="Times New Roman"/>
          <w:color w:val="000000"/>
          <w:spacing w:val="0"/>
          <w:w w:val="100"/>
          <w:sz w:val="28"/>
          <w:vertAlign w:val="baseline"/>
          <w:lang w:val="en-US"/>
        </w:rPr>
        <w:t xml:space="preserve">43</w:t>
      </w:r>
    </w:p>
    <w:p>
      <w:pPr>
        <w:pageBreakBefore w:val="false"/>
        <w:spacing w:before="1176" w:after="0" w:line="322" w:lineRule="exact"/>
        <w:ind w:right="0" w:left="0" w:firstLine="0"/>
        <w:jc w:val="center"/>
        <w:textAlignment w:val="baseline"/>
        <w:rPr>
          <w:rFonts w:ascii="Times New Roman" w:hAnsi="Times New Roman" w:eastAsia="Times New Roman"/>
          <w:color w:val="000000"/>
          <w:spacing w:val="43"/>
          <w:w w:val="100"/>
          <w:sz w:val="28"/>
          <w:vertAlign w:val="baseline"/>
          <w:lang w:val="en-US"/>
        </w:rPr>
      </w:pPr>
      <w:r>
        <w:rPr>
          <w:rFonts w:ascii="Times New Roman" w:hAnsi="Times New Roman" w:eastAsia="Times New Roman"/>
          <w:color w:val="000000"/>
          <w:spacing w:val="43"/>
          <w:w w:val="100"/>
          <w:sz w:val="28"/>
          <w:vertAlign w:val="baseline"/>
          <w:lang w:val="en-US"/>
        </w:rPr>
        <w:t xml:space="preserve">vi</w:t>
      </w:r>
    </w:p>
    <w:p>
      <w:pPr>
        <w:sectPr>
          <w:type w:val="nextPage"/>
          <w:pgSz w:w="12240" w:h="15840" w:orient="portrait"/>
          <w:pgMar w:bottom="304" w:top="220" w:right="1250" w:left="142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8 of 70</w:t>
      </w:r>
    </w:p>
    <w:p>
      <w:pPr>
        <w:pageBreakBefore w:val="false"/>
        <w:spacing w:before="880"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AUTHORITIES</w:t>
      </w:r>
    </w:p>
    <w:p>
      <w:pPr>
        <w:pageBreakBefore w:val="false"/>
        <w:spacing w:before="124" w:after="0" w:line="319" w:lineRule="exact"/>
        <w:ind w:right="0" w:left="0" w:firstLine="0"/>
        <w:jc w:val="right"/>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Page(s)</w:t>
      </w:r>
      <w:r>
        <w:rPr>
          <w:rFonts w:ascii="Times New Roman" w:hAnsi="Times New Roman" w:eastAsia="Times New Roman"/>
          <w:b w:val="true"/>
          <w:color w:val="000000"/>
          <w:spacing w:val="0"/>
          <w:w w:val="100"/>
          <w:sz w:val="28"/>
          <w:vertAlign w:val="baseline"/>
          <w:lang w:val="en-US"/>
        </w:rPr>
        <w:t xml:space="preserve">
</w:t>
      </w:r>
    </w:p>
    <w:p>
      <w:pPr>
        <w:pageBreakBefore w:val="false"/>
        <w:spacing w:before="244"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Nozzi v. Housing Authority</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806 F.3d 1178 (9th Cir. 2015)	</w:t>
      </w:r>
      <w:r>
        <w:rPr>
          <w:rFonts w:ascii="Times New Roman" w:hAnsi="Times New Roman" w:eastAsia="Times New Roman"/>
          <w:color w:val="000000"/>
          <w:spacing w:val="0"/>
          <w:w w:val="100"/>
          <w:sz w:val="28"/>
          <w:vertAlign w:val="baseline"/>
          <w:lang w:val="en-US"/>
        </w:rPr>
        <w:t xml:space="preserve">56</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Pulaski &amp; Middleman, LLC v. Google,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802 F.3d 979 (9th Cir. 2015)	</w:t>
      </w:r>
      <w:r>
        <w:rPr>
          <w:rFonts w:ascii="Times New Roman" w:hAnsi="Times New Roman" w:eastAsia="Times New Roman"/>
          <w:color w:val="000000"/>
          <w:spacing w:val="0"/>
          <w:w w:val="100"/>
          <w:sz w:val="28"/>
          <w:vertAlign w:val="baseline"/>
          <w:lang w:val="en-US"/>
        </w:rPr>
        <w:t xml:space="preserve">39</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Rebel Oil Co. v. Atlantic Richfield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51 F.3d 1421 (9th Cir. 1995)	</w:t>
      </w:r>
      <w:r>
        <w:rPr>
          <w:rFonts w:ascii="Times New Roman" w:hAnsi="Times New Roman" w:eastAsia="Times New Roman"/>
          <w:color w:val="000000"/>
          <w:spacing w:val="0"/>
          <w:w w:val="100"/>
          <w:sz w:val="28"/>
          <w:vertAlign w:val="baseline"/>
          <w:lang w:val="en-US"/>
        </w:rPr>
        <w:t xml:space="preserve">29</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Saavedra v. Eli Lilly &amp;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2:12-cv-9366-SVW, 2014 WL 7338930 (C.D. Cal. Dec. 18, 2014)	</w:t>
      </w:r>
      <w:r>
        <w:rPr>
          <w:rFonts w:ascii="Times New Roman" w:hAnsi="Times New Roman" w:eastAsia="Times New Roman"/>
          <w:color w:val="000000"/>
          <w:spacing w:val="0"/>
          <w:w w:val="100"/>
          <w:sz w:val="28"/>
          <w:vertAlign w:val="baseline"/>
          <w:lang w:val="en-US"/>
        </w:rPr>
        <w:t xml:space="preserve">31</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Sample v. Monsanto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218 F.R.D. 644 (E.D. Mo. 2003)	</w:t>
      </w:r>
      <w:r>
        <w:rPr>
          <w:rFonts w:ascii="Times New Roman" w:hAnsi="Times New Roman" w:eastAsia="Times New Roman"/>
          <w:color w:val="000000"/>
          <w:spacing w:val="0"/>
          <w:w w:val="100"/>
          <w:sz w:val="28"/>
          <w:vertAlign w:val="baseline"/>
          <w:lang w:val="en-US"/>
        </w:rPr>
        <w:t xml:space="preserve">37</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Somers v. Apple,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258 F.R.D. 354 (N.D. Cal. 2009)	</w:t>
      </w:r>
      <w:r>
        <w:rPr>
          <w:rFonts w:ascii="Times New Roman" w:hAnsi="Times New Roman" w:eastAsia="Times New Roman"/>
          <w:color w:val="000000"/>
          <w:spacing w:val="0"/>
          <w:w w:val="100"/>
          <w:sz w:val="28"/>
          <w:vertAlign w:val="baseline"/>
          <w:lang w:val="en-US"/>
        </w:rPr>
        <w:t xml:space="preserve">37</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Story Parchment Co. v. Paterson Parchment Paper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4"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282 U.S. 555 (1931)	</w:t>
      </w:r>
      <w:r>
        <w:rPr>
          <w:rFonts w:ascii="Times New Roman" w:hAnsi="Times New Roman" w:eastAsia="Times New Roman"/>
          <w:color w:val="000000"/>
          <w:spacing w:val="0"/>
          <w:w w:val="100"/>
          <w:sz w:val="28"/>
          <w:vertAlign w:val="baseline"/>
          <w:lang w:val="en-US"/>
        </w:rPr>
        <w:t xml:space="preserve">38</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Thorn v. Jefferson-Pilot Life Insurance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445 F.3d 311 (4th Cir. 2006)	</w:t>
      </w:r>
      <w:r>
        <w:rPr>
          <w:rFonts w:ascii="Times New Roman" w:hAnsi="Times New Roman" w:eastAsia="Times New Roman"/>
          <w:color w:val="000000"/>
          <w:spacing w:val="0"/>
          <w:w w:val="100"/>
          <w:sz w:val="28"/>
          <w:vertAlign w:val="baseline"/>
          <w:lang w:val="en-US"/>
        </w:rPr>
        <w:t xml:space="preserve">43</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Torres v. Mercer Canyons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835 F.3d 1125 (9th Cir. 2016)	</w:t>
      </w:r>
      <w:r>
        <w:rPr>
          <w:rFonts w:ascii="Times New Roman" w:hAnsi="Times New Roman" w:eastAsia="Times New Roman"/>
          <w:color w:val="000000"/>
          <w:spacing w:val="0"/>
          <w:w w:val="100"/>
          <w:sz w:val="28"/>
          <w:vertAlign w:val="baseline"/>
          <w:lang w:val="en-US"/>
        </w:rPr>
        <w:t xml:space="preserve">37</w:t>
      </w:r>
    </w:p>
    <w:p>
      <w:pPr>
        <w:pageBreakBefore w:val="false"/>
        <w:spacing w:before="242" w:after="0" w:line="321" w:lineRule="exact"/>
        <w:ind w:right="1080" w:left="216" w:hanging="216"/>
        <w:jc w:val="both"/>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United Food &amp; Commercial Workers Unions &amp; Employers Midwest Health Benefits Fund v. Warner Chilcott Ltd. (In re Asacol Antitrust Litigation)</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0"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907 F.3d 42 (1st Cir. 2018)	</w:t>
      </w:r>
      <w:r>
        <w:rPr>
          <w:rFonts w:ascii="Times New Roman" w:hAnsi="Times New Roman" w:eastAsia="Times New Roman"/>
          <w:color w:val="000000"/>
          <w:spacing w:val="0"/>
          <w:w w:val="100"/>
          <w:sz w:val="28"/>
          <w:vertAlign w:val="baseline"/>
          <w:lang w:val="en-US"/>
        </w:rPr>
        <w:t xml:space="preserve">30, 37</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United National Insurance Co</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v. R&amp;D Latex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242 F.3d 1102 (9th Cir. 2001)	</w:t>
      </w:r>
      <w:r>
        <w:rPr>
          <w:rFonts w:ascii="Times New Roman" w:hAnsi="Times New Roman" w:eastAsia="Times New Roman"/>
          <w:color w:val="000000"/>
          <w:spacing w:val="0"/>
          <w:w w:val="100"/>
          <w:sz w:val="28"/>
          <w:vertAlign w:val="baseline"/>
          <w:lang w:val="en-US"/>
        </w:rPr>
        <w:t xml:space="preserve">54</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Wal-Mart Stores, Inc. v. Dukes</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1"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564 U.S. 338 (2011)	</w:t>
      </w:r>
      <w:r>
        <w:rPr>
          <w:rFonts w:ascii="Times New Roman" w:hAnsi="Times New Roman" w:eastAsia="Times New Roman"/>
          <w:i w:val="true"/>
          <w:color w:val="000000"/>
          <w:spacing w:val="0"/>
          <w:w w:val="100"/>
          <w:sz w:val="28"/>
          <w:vertAlign w:val="baseline"/>
          <w:lang w:val="en-US"/>
        </w:rPr>
        <w:t xml:space="preserve">passim</w:t>
      </w:r>
    </w:p>
    <w:p>
      <w:pPr>
        <w:pageBreakBefore w:val="false"/>
        <w:spacing w:before="245" w:after="0" w:line="321" w:lineRule="exact"/>
        <w:ind w:right="0" w:left="0" w:firstLine="0"/>
        <w:jc w:val="left"/>
        <w:textAlignment w:val="baseline"/>
        <w:rPr>
          <w:rFonts w:ascii="Times New Roman" w:hAnsi="Times New Roman" w:eastAsia="Times New Roman"/>
          <w:i w:val="true"/>
          <w:color w:val="000000"/>
          <w:spacing w:val="-2"/>
          <w:w w:val="100"/>
          <w:sz w:val="28"/>
          <w:vertAlign w:val="baseline"/>
          <w:lang w:val="en-US"/>
        </w:rPr>
      </w:pPr>
      <w:r>
        <w:rPr>
          <w:rFonts w:ascii="Times New Roman" w:hAnsi="Times New Roman" w:eastAsia="Times New Roman"/>
          <w:i w:val="true"/>
          <w:color w:val="000000"/>
          <w:spacing w:val="-2"/>
          <w:w w:val="100"/>
          <w:sz w:val="28"/>
          <w:vertAlign w:val="baseline"/>
          <w:lang w:val="en-US"/>
        </w:rPr>
        <w:t xml:space="preserve">Ward v. Apple Inc.</w:t>
      </w:r>
      <w:r>
        <w:rPr>
          <w:rFonts w:ascii="Times New Roman" w:hAnsi="Times New Roman" w:eastAsia="Times New Roman"/>
          <w:color w:val="000000"/>
          <w:spacing w:val="-2"/>
          <w:w w:val="100"/>
          <w:sz w:val="28"/>
          <w:vertAlign w:val="baseline"/>
          <w:lang w:val="en-US"/>
        </w:rPr>
        <w:t xml:space="preserve">,</w:t>
      </w:r>
    </w:p>
    <w:p>
      <w:pPr>
        <w:pageBreakBefore w:val="false"/>
        <w:tabs>
          <w:tab w:val="right" w:leader="dot" w:pos="9360"/>
        </w:tabs>
        <w:spacing w:before="0" w:after="0" w:line="321"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791 F.3d 1041 (9th Cir. 2015)	</w:t>
      </w:r>
      <w:r>
        <w:rPr>
          <w:rFonts w:ascii="Times New Roman" w:hAnsi="Times New Roman" w:eastAsia="Times New Roman"/>
          <w:color w:val="000000"/>
          <w:spacing w:val="0"/>
          <w:w w:val="100"/>
          <w:sz w:val="28"/>
          <w:vertAlign w:val="baseline"/>
          <w:lang w:val="en-US"/>
        </w:rPr>
        <w:t xml:space="preserve">13, 56</w:t>
      </w:r>
    </w:p>
    <w:p>
      <w:pPr>
        <w:pageBreakBefore w:val="false"/>
        <w:spacing w:before="855" w:after="0" w:line="321" w:lineRule="exact"/>
        <w:ind w:right="0" w:left="0" w:firstLine="0"/>
        <w:jc w:val="center"/>
        <w:textAlignment w:val="baseline"/>
        <w:rPr>
          <w:rFonts w:ascii="Times New Roman" w:hAnsi="Times New Roman" w:eastAsia="Times New Roman"/>
          <w:color w:val="000000"/>
          <w:spacing w:val="32"/>
          <w:w w:val="100"/>
          <w:sz w:val="28"/>
          <w:vertAlign w:val="baseline"/>
          <w:lang w:val="en-US"/>
        </w:rPr>
      </w:pPr>
      <w:r>
        <w:rPr>
          <w:rFonts w:ascii="Times New Roman" w:hAnsi="Times New Roman" w:eastAsia="Times New Roman"/>
          <w:color w:val="000000"/>
          <w:spacing w:val="32"/>
          <w:w w:val="100"/>
          <w:sz w:val="28"/>
          <w:vertAlign w:val="baseline"/>
          <w:lang w:val="en-US"/>
        </w:rPr>
        <w:t xml:space="preserve">vii</w:t>
      </w:r>
    </w:p>
    <w:p>
      <w:pPr>
        <w:sectPr>
          <w:type w:val="nextPage"/>
          <w:pgSz w:w="12240" w:h="15840" w:orient="portrait"/>
          <w:pgMar w:bottom="304" w:top="220" w:right="1250" w:left="142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9 of 70</w:t>
      </w:r>
    </w:p>
    <w:p>
      <w:pPr>
        <w:pageBreakBefore w:val="false"/>
        <w:spacing w:before="880"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AUTHORITIES</w:t>
      </w:r>
    </w:p>
    <w:p>
      <w:pPr>
        <w:pageBreakBefore w:val="false"/>
        <w:spacing w:before="124" w:after="0" w:line="319" w:lineRule="exact"/>
        <w:ind w:right="0" w:left="0" w:firstLine="0"/>
        <w:jc w:val="right"/>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Page(s)</w:t>
      </w:r>
      <w:r>
        <w:rPr>
          <w:rFonts w:ascii="Times New Roman" w:hAnsi="Times New Roman" w:eastAsia="Times New Roman"/>
          <w:b w:val="true"/>
          <w:color w:val="000000"/>
          <w:spacing w:val="0"/>
          <w:w w:val="100"/>
          <w:sz w:val="28"/>
          <w:vertAlign w:val="baseline"/>
          <w:lang w:val="en-US"/>
        </w:rPr>
        <w:t xml:space="preserve">
</w:t>
      </w:r>
    </w:p>
    <w:p>
      <w:pPr>
        <w:pageBreakBefore w:val="false"/>
        <w:spacing w:before="242"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West v. Prudential Security, Inc.</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14"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282 F.3d 935 (7th Cir. 2002)	</w:t>
      </w:r>
      <w:r>
        <w:rPr>
          <w:rFonts w:ascii="Times New Roman" w:hAnsi="Times New Roman" w:eastAsia="Times New Roman"/>
          <w:color w:val="000000"/>
          <w:spacing w:val="0"/>
          <w:w w:val="100"/>
          <w:sz w:val="28"/>
          <w:vertAlign w:val="baseline"/>
          <w:lang w:val="en-US"/>
        </w:rPr>
        <w:t xml:space="preserve">32</w:t>
      </w:r>
    </w:p>
    <w:p>
      <w:pPr>
        <w:pageBreakBefore w:val="false"/>
        <w:spacing w:before="247"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Wilcox Development Co. v. First Interstate Bank of Oregon, North America</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4"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97 F.R.D. 440 (D. Or. 1983)	</w:t>
      </w:r>
      <w:r>
        <w:rPr>
          <w:rFonts w:ascii="Times New Roman" w:hAnsi="Times New Roman" w:eastAsia="Times New Roman"/>
          <w:color w:val="000000"/>
          <w:spacing w:val="0"/>
          <w:w w:val="100"/>
          <w:sz w:val="28"/>
          <w:vertAlign w:val="baseline"/>
          <w:lang w:val="en-US"/>
        </w:rPr>
        <w:t xml:space="preserve">43</w:t>
      </w:r>
    </w:p>
    <w:p>
      <w:pPr>
        <w:pageBreakBefore w:val="false"/>
        <w:spacing w:before="247"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Windham v. American Brands, Inc.</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1" w:after="0" w:line="314"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565 F.2d 59 (4th Cir. 1977)	</w:t>
      </w:r>
      <w:r>
        <w:rPr>
          <w:rFonts w:ascii="Times New Roman" w:hAnsi="Times New Roman" w:eastAsia="Times New Roman"/>
          <w:color w:val="000000"/>
          <w:spacing w:val="0"/>
          <w:w w:val="100"/>
          <w:sz w:val="28"/>
          <w:vertAlign w:val="baseline"/>
          <w:lang w:val="en-US"/>
        </w:rPr>
        <w:t xml:space="preserve">3, 27</w:t>
      </w:r>
    </w:p>
    <w:p>
      <w:pPr>
        <w:pageBreakBefore w:val="false"/>
        <w:spacing w:before="246" w:after="0" w:line="322" w:lineRule="exact"/>
        <w:ind w:right="1080" w:left="216" w:hanging="216"/>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Winoff Industries, Inc. v. Stone Container Corp. (In re Linerboard Antitrust Litigation)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4"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305 F.3d 145 (3d Cir. 2002)	</w:t>
      </w:r>
      <w:r>
        <w:rPr>
          <w:rFonts w:ascii="Times New Roman" w:hAnsi="Times New Roman" w:eastAsia="Times New Roman"/>
          <w:color w:val="000000"/>
          <w:spacing w:val="0"/>
          <w:w w:val="100"/>
          <w:sz w:val="28"/>
          <w:vertAlign w:val="baseline"/>
          <w:lang w:val="en-US"/>
        </w:rPr>
        <w:t xml:space="preserve">35</w:t>
      </w:r>
    </w:p>
    <w:p>
      <w:pPr>
        <w:pageBreakBefore w:val="false"/>
        <w:spacing w:before="247"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Zixiang Li v. Kerry</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14"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710 F.3d 995 (9th Cir. 2013)	</w:t>
      </w:r>
      <w:r>
        <w:rPr>
          <w:rFonts w:ascii="Times New Roman" w:hAnsi="Times New Roman" w:eastAsia="Times New Roman"/>
          <w:color w:val="000000"/>
          <w:spacing w:val="0"/>
          <w:w w:val="100"/>
          <w:sz w:val="28"/>
          <w:vertAlign w:val="baseline"/>
          <w:lang w:val="en-US"/>
        </w:rPr>
        <w:t xml:space="preserve">51</w:t>
      </w:r>
    </w:p>
    <w:p>
      <w:pPr>
        <w:pageBreakBefore w:val="false"/>
        <w:spacing w:before="252" w:after="0" w:line="318" w:lineRule="exact"/>
        <w:ind w:right="0" w:left="0" w:firstLine="0"/>
        <w:jc w:val="center"/>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STATUTES</w:t>
      </w:r>
    </w:p>
    <w:p>
      <w:pPr>
        <w:pageBreakBefore w:val="false"/>
        <w:tabs>
          <w:tab w:val="right" w:leader="dot" w:pos="9360"/>
        </w:tabs>
        <w:spacing w:before="239"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15 U.S.C. § 2	</w:t>
      </w:r>
      <w:r>
        <w:rPr>
          <w:rFonts w:ascii="Times New Roman" w:hAnsi="Times New Roman" w:eastAsia="Times New Roman"/>
          <w:color w:val="000000"/>
          <w:spacing w:val="0"/>
          <w:w w:val="100"/>
          <w:sz w:val="28"/>
          <w:vertAlign w:val="baseline"/>
          <w:lang w:val="en-US"/>
        </w:rPr>
        <w:t xml:space="preserve">8</w:t>
      </w:r>
    </w:p>
    <w:p>
      <w:pPr>
        <w:pageBreakBefore w:val="false"/>
        <w:tabs>
          <w:tab w:val="right" w:leader="dot" w:pos="9360"/>
        </w:tabs>
        <w:spacing w:before="252"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 U.S.C. § 1292(e)	</w:t>
      </w:r>
      <w:r>
        <w:rPr>
          <w:rFonts w:ascii="Times New Roman" w:hAnsi="Times New Roman" w:eastAsia="Times New Roman"/>
          <w:color w:val="000000"/>
          <w:spacing w:val="0"/>
          <w:w w:val="100"/>
          <w:sz w:val="28"/>
          <w:vertAlign w:val="baseline"/>
          <w:lang w:val="en-US"/>
        </w:rPr>
        <w:t xml:space="preserve">1</w:t>
      </w:r>
    </w:p>
    <w:p>
      <w:pPr>
        <w:pageBreakBefore w:val="false"/>
        <w:spacing w:before="253"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OTHER AUTHORITIES</w:t>
      </w:r>
    </w:p>
    <w:p>
      <w:pPr>
        <w:pageBreakBefore w:val="false"/>
        <w:spacing w:before="237" w:after="0" w:line="322" w:lineRule="exact"/>
        <w:ind w:right="1800" w:left="216" w:hanging="216"/>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Bret M. Dickey &amp; Daniel L. Rubinfeld, </w:t>
      </w:r>
      <w:r>
        <w:rPr>
          <w:rFonts w:ascii="Times New Roman" w:hAnsi="Times New Roman" w:eastAsia="Times New Roman"/>
          <w:i w:val="true"/>
          <w:color w:val="000000"/>
          <w:spacing w:val="0"/>
          <w:w w:val="100"/>
          <w:sz w:val="28"/>
          <w:vertAlign w:val="baseline"/>
          <w:lang w:val="en-US"/>
        </w:rPr>
        <w:t xml:space="preserve">Antitrust Class Certification: Toward an Economic Framework</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14"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66 N.Y.U. Ann. Surv. Am. L. 459 (2011)	</w:t>
      </w:r>
      <w:r>
        <w:rPr>
          <w:rFonts w:ascii="Times New Roman" w:hAnsi="Times New Roman" w:eastAsia="Times New Roman"/>
          <w:color w:val="000000"/>
          <w:spacing w:val="0"/>
          <w:w w:val="100"/>
          <w:sz w:val="28"/>
          <w:vertAlign w:val="baseline"/>
          <w:lang w:val="en-US"/>
        </w:rPr>
        <w:t xml:space="preserve">4</w:t>
      </w:r>
    </w:p>
    <w:p>
      <w:pPr>
        <w:pageBreakBefore w:val="false"/>
        <w:spacing w:before="246"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Carl Shapiro, </w:t>
      </w:r>
      <w:r>
        <w:rPr>
          <w:rFonts w:ascii="Times New Roman" w:hAnsi="Times New Roman" w:eastAsia="Times New Roman"/>
          <w:i w:val="true"/>
          <w:color w:val="000000"/>
          <w:spacing w:val="0"/>
          <w:w w:val="100"/>
          <w:sz w:val="28"/>
          <w:vertAlign w:val="baseline"/>
          <w:lang w:val="en-US"/>
        </w:rPr>
        <w:t xml:space="preserve">Aftermarkets and Consumer Welfare: Making Sense of Kodak</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14"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63 Antitrust L.J. 483 (1995)	</w:t>
      </w:r>
      <w:r>
        <w:rPr>
          <w:rFonts w:ascii="Times New Roman" w:hAnsi="Times New Roman" w:eastAsia="Times New Roman"/>
          <w:color w:val="000000"/>
          <w:spacing w:val="0"/>
          <w:w w:val="100"/>
          <w:sz w:val="28"/>
          <w:vertAlign w:val="baseline"/>
          <w:lang w:val="en-US"/>
        </w:rPr>
        <w:t xml:space="preserve">45</w:t>
      </w:r>
    </w:p>
    <w:p>
      <w:pPr>
        <w:pageBreakBefore w:val="false"/>
        <w:spacing w:before="246"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Federal Judicial Center, </w:t>
      </w:r>
      <w:r>
        <w:rPr>
          <w:rFonts w:ascii="Times New Roman" w:hAnsi="Times New Roman" w:eastAsia="Times New Roman"/>
          <w:i w:val="true"/>
          <w:color w:val="000000"/>
          <w:spacing w:val="0"/>
          <w:w w:val="100"/>
          <w:sz w:val="28"/>
          <w:vertAlign w:val="baseline"/>
          <w:lang w:val="en-US"/>
        </w:rPr>
        <w:t xml:space="preserve">Reference Manual on Scientific Evidence</w:t>
      </w:r>
    </w:p>
    <w:p>
      <w:pPr>
        <w:pageBreakBefore w:val="false"/>
        <w:tabs>
          <w:tab w:val="right" w:leader="dot" w:pos="9360"/>
        </w:tabs>
        <w:spacing w:before="1" w:after="0" w:line="314"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(3d ed. 2011)	</w:t>
      </w:r>
      <w:r>
        <w:rPr>
          <w:rFonts w:ascii="Times New Roman" w:hAnsi="Times New Roman" w:eastAsia="Times New Roman"/>
          <w:color w:val="000000"/>
          <w:spacing w:val="0"/>
          <w:w w:val="100"/>
          <w:sz w:val="28"/>
          <w:vertAlign w:val="baseline"/>
          <w:lang w:val="en-US"/>
        </w:rPr>
        <w:t xml:space="preserve">34, 52</w:t>
      </w:r>
    </w:p>
    <w:p>
      <w:pPr>
        <w:pageBreakBefore w:val="false"/>
        <w:spacing w:before="248"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Kevin Caves &amp; Hal Singer, </w:t>
      </w:r>
      <w:r>
        <w:rPr>
          <w:rFonts w:ascii="Times New Roman" w:hAnsi="Times New Roman" w:eastAsia="Times New Roman"/>
          <w:i w:val="true"/>
          <w:color w:val="000000"/>
          <w:spacing w:val="0"/>
          <w:w w:val="100"/>
          <w:sz w:val="28"/>
          <w:vertAlign w:val="baseline"/>
          <w:lang w:val="en-US"/>
        </w:rPr>
        <w:t xml:space="preserve">Life After </w:t>
      </w:r>
      <w:r>
        <w:rPr>
          <w:rFonts w:ascii="Times New Roman" w:hAnsi="Times New Roman" w:eastAsia="Times New Roman"/>
          <w:color w:val="000000"/>
          <w:spacing w:val="0"/>
          <w:w w:val="100"/>
          <w:sz w:val="28"/>
          <w:vertAlign w:val="baseline"/>
          <w:lang w:val="en-US"/>
        </w:rPr>
        <w:t xml:space="preserve">Comcast</w:t>
      </w:r>
      <w:r>
        <w:rPr>
          <w:rFonts w:ascii="Times New Roman" w:hAnsi="Times New Roman" w:eastAsia="Times New Roman"/>
          <w:i w:val="true"/>
          <w:color w:val="000000"/>
          <w:spacing w:val="0"/>
          <w:w w:val="100"/>
          <w:sz w:val="28"/>
          <w:vertAlign w:val="baseline"/>
          <w:lang w:val="en-US"/>
        </w:rPr>
        <w:t xml:space="preserve">: The Economist’s Obligation</w:t>
      </w:r>
    </w:p>
    <w:p>
      <w:pPr>
        <w:pageBreakBefore w:val="false"/>
        <w:tabs>
          <w:tab w:val="right" w:leader="dot" w:pos="9360"/>
        </w:tabs>
        <w:spacing w:before="0" w:after="0" w:line="320" w:lineRule="exact"/>
        <w:ind w:right="0" w:left="216"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to Decompose Damages Across Theories of Harm</w:t>
      </w:r>
      <w:r>
        <w:rPr>
          <w:rFonts w:ascii="Times New Roman" w:hAnsi="Times New Roman" w:eastAsia="Times New Roman"/>
          <w:color w:val="000000"/>
          <w:spacing w:val="0"/>
          <w:w w:val="100"/>
          <w:sz w:val="28"/>
          <w:vertAlign w:val="baseline"/>
          <w:lang w:val="en-US"/>
        </w:rPr>
        <w:t xml:space="preserve">, 28 Antitrust 90 (2014)	</w:t>
      </w:r>
      <w:r>
        <w:rPr>
          <w:rFonts w:ascii="Times New Roman" w:hAnsi="Times New Roman" w:eastAsia="Times New Roman"/>
          <w:color w:val="000000"/>
          <w:spacing w:val="0"/>
          <w:w w:val="100"/>
          <w:sz w:val="28"/>
          <w:vertAlign w:val="baseline"/>
          <w:lang w:val="en-US"/>
        </w:rPr>
        <w:t xml:space="preserve">22</w:t>
      </w:r>
    </w:p>
    <w:p>
      <w:pPr>
        <w:pageBreakBefore w:val="false"/>
        <w:spacing w:before="24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Richard A. Nagareda, </w:t>
      </w:r>
      <w:r>
        <w:rPr>
          <w:rFonts w:ascii="Times New Roman" w:hAnsi="Times New Roman" w:eastAsia="Times New Roman"/>
          <w:i w:val="true"/>
          <w:color w:val="000000"/>
          <w:spacing w:val="0"/>
          <w:w w:val="100"/>
          <w:sz w:val="28"/>
          <w:vertAlign w:val="baseline"/>
          <w:lang w:val="en-US"/>
        </w:rPr>
        <w:t xml:space="preserve">Class Certification in the Age of Aggregate Proof</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5" w:after="0" w:line="314" w:lineRule="exact"/>
        <w:ind w:right="0" w:left="2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84 N.Y.U. L. Rev. 97 (2009)	</w:t>
      </w:r>
      <w:r>
        <w:rPr>
          <w:rFonts w:ascii="Times New Roman" w:hAnsi="Times New Roman" w:eastAsia="Times New Roman"/>
          <w:color w:val="000000"/>
          <w:spacing w:val="0"/>
          <w:w w:val="100"/>
          <w:sz w:val="28"/>
          <w:vertAlign w:val="baseline"/>
          <w:lang w:val="en-US"/>
        </w:rPr>
        <w:t xml:space="preserve">20, 23, 28, 32</w:t>
      </w:r>
    </w:p>
    <w:p>
      <w:pPr>
        <w:pageBreakBefore w:val="false"/>
        <w:spacing w:before="944" w:after="0" w:line="314" w:lineRule="exact"/>
        <w:ind w:right="0" w:left="0" w:firstLine="0"/>
        <w:jc w:val="center"/>
        <w:textAlignment w:val="baseline"/>
        <w:rPr>
          <w:rFonts w:ascii="Times New Roman" w:hAnsi="Times New Roman" w:eastAsia="Times New Roman"/>
          <w:color w:val="000000"/>
          <w:spacing w:val="26"/>
          <w:w w:val="100"/>
          <w:sz w:val="28"/>
          <w:vertAlign w:val="baseline"/>
          <w:lang w:val="en-US"/>
        </w:rPr>
      </w:pPr>
      <w:r>
        <w:rPr>
          <w:rFonts w:ascii="Times New Roman" w:hAnsi="Times New Roman" w:eastAsia="Times New Roman"/>
          <w:color w:val="000000"/>
          <w:spacing w:val="26"/>
          <w:w w:val="100"/>
          <w:sz w:val="28"/>
          <w:vertAlign w:val="baseline"/>
          <w:lang w:val="en-US"/>
        </w:rPr>
        <w:t xml:space="preserve">viii</w:t>
      </w:r>
    </w:p>
    <w:p>
      <w:pPr>
        <w:sectPr>
          <w:type w:val="nextPage"/>
          <w:pgSz w:w="12240" w:h="15840" w:orient="portrait"/>
          <w:pgMar w:bottom="324" w:top="220" w:right="1248" w:left="1425" w:header="720" w:footer="720"/>
          <w:titlePg w:val="false"/>
          <w:textDirection w:val="lrTb"/>
        </w:sectPr>
      </w:pPr>
    </w:p>
    <w:p>
      <w:pPr>
        <w:pageBreakBefore w:val="false"/>
        <w:spacing w:before="7" w:after="874"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10 of 70</w:t>
      </w:r>
    </w:p>
    <w:p>
      <w:pPr>
        <w:spacing w:before="7" w:after="874" w:line="267" w:lineRule="exact"/>
        <w:sectPr>
          <w:type w:val="nextPage"/>
          <w:pgSz w:w="12240" w:h="15840" w:orient="portrait"/>
          <w:pgMar w:bottom="304" w:top="220" w:right="1334" w:left="1339" w:header="720" w:footer="720"/>
          <w:titlePg w:val="false"/>
          <w:textDirection w:val="lrTb"/>
        </w:sectPr>
      </w:pPr>
    </w:p>
    <w:p>
      <w:pPr>
        <w:pageBreakBefore w:val="false"/>
        <w:spacing w:before="0" w:after="108" w:line="31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TABLE OF AUTHORITIES</w:t>
      </w:r>
    </w:p>
    <w:p>
      <w:pPr>
        <w:spacing w:before="0" w:after="108" w:line="311" w:lineRule="exact"/>
        <w:sectPr>
          <w:type w:val="continuous"/>
          <w:pgSz w:w="12240" w:h="15840" w:orient="portrait"/>
          <w:pgMar w:bottom="304" w:top="220" w:right="1240" w:left="1433" w:header="720" w:footer="720"/>
          <w:titlePg w:val="false"/>
          <w:textDirection w:val="lrTb"/>
        </w:sectPr>
      </w:pPr>
    </w:p>
    <w:p>
      <w:pPr>
        <w:pageBreakBefore w:val="false"/>
        <w:spacing w:before="2" w:after="0" w:line="319" w:lineRule="exact"/>
        <w:ind w:right="0" w:left="0" w:firstLine="0"/>
        <w:jc w:val="right"/>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Page(s)</w:t>
      </w:r>
      <w:r>
        <w:rPr>
          <w:rFonts w:ascii="Times New Roman" w:hAnsi="Times New Roman" w:eastAsia="Times New Roman"/>
          <w:b w:val="true"/>
          <w:color w:val="000000"/>
          <w:spacing w:val="0"/>
          <w:w w:val="100"/>
          <w:sz w:val="28"/>
          <w:vertAlign w:val="baseline"/>
          <w:lang w:val="en-US"/>
        </w:rPr>
        <w:t xml:space="preserve">
</w:t>
      </w:r>
    </w:p>
    <w:p>
      <w:pPr>
        <w:pageBreakBefore w:val="false"/>
        <w:spacing w:before="247" w:after="0" w:line="318" w:lineRule="exact"/>
        <w:ind w:right="0" w:left="0" w:firstLine="0"/>
        <w:jc w:val="center"/>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RULES</w:t>
      </w:r>
    </w:p>
    <w:p>
      <w:pPr>
        <w:pageBreakBefore w:val="false"/>
        <w:tabs>
          <w:tab w:val="right" w:leader="dot" w:pos="9360"/>
        </w:tabs>
        <w:spacing w:before="239"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 R. Civ. P. 23(b)(3)	</w:t>
      </w:r>
      <w:r>
        <w:rPr>
          <w:rFonts w:ascii="Times New Roman" w:hAnsi="Times New Roman" w:eastAsia="Times New Roman"/>
          <w:color w:val="000000"/>
          <w:spacing w:val="0"/>
          <w:w w:val="100"/>
          <w:sz w:val="28"/>
          <w:vertAlign w:val="baseline"/>
          <w:lang w:val="en-US"/>
        </w:rPr>
        <w:t xml:space="preserve">16</w:t>
      </w:r>
    </w:p>
    <w:p>
      <w:pPr>
        <w:pageBreakBefore w:val="false"/>
        <w:tabs>
          <w:tab w:val="right" w:leader="dot" w:pos="9360"/>
        </w:tabs>
        <w:spacing w:before="240" w:after="10965"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 R. Civ. P. 23(f)	</w:t>
      </w:r>
      <w:r>
        <w:rPr>
          <w:rFonts w:ascii="Times New Roman" w:hAnsi="Times New Roman" w:eastAsia="Times New Roman"/>
          <w:color w:val="000000"/>
          <w:spacing w:val="0"/>
          <w:w w:val="100"/>
          <w:sz w:val="28"/>
          <w:vertAlign w:val="baseline"/>
          <w:lang w:val="en-US"/>
        </w:rPr>
        <w:t xml:space="preserve">19</w:t>
      </w:r>
    </w:p>
    <w:p>
      <w:pPr>
        <w:spacing w:before="240" w:after="10965" w:line="322" w:lineRule="exact"/>
        <w:sectPr>
          <w:type w:val="continuous"/>
          <w:pgSz w:w="12240" w:h="15840" w:orient="portrait"/>
          <w:pgMar w:bottom="304" w:top="220" w:right="1245" w:left="1428" w:header="720" w:footer="720"/>
          <w:titlePg w:val="false"/>
          <w:textDirection w:val="lrTb"/>
        </w:sectPr>
      </w:pPr>
    </w:p>
    <w:p>
      <w:pPr>
        <w:pageBreakBefore w:val="false"/>
        <w:spacing w:before="2" w:after="0" w:line="322" w:lineRule="exact"/>
        <w:ind w:right="0" w:left="0" w:firstLine="0"/>
        <w:jc w:val="center"/>
        <w:textAlignment w:val="baseline"/>
        <w:rPr>
          <w:rFonts w:ascii="Times New Roman" w:hAnsi="Times New Roman" w:eastAsia="Times New Roman"/>
          <w:color w:val="000000"/>
          <w:spacing w:val="43"/>
          <w:w w:val="100"/>
          <w:sz w:val="28"/>
          <w:vertAlign w:val="baseline"/>
          <w:lang w:val="en-US"/>
        </w:rPr>
      </w:pPr>
      <w:r>
        <w:rPr>
          <w:rFonts w:ascii="Times New Roman" w:hAnsi="Times New Roman" w:eastAsia="Times New Roman"/>
          <w:color w:val="000000"/>
          <w:spacing w:val="43"/>
          <w:w w:val="100"/>
          <w:sz w:val="28"/>
          <w:vertAlign w:val="baseline"/>
          <w:lang w:val="en-US"/>
        </w:rPr>
        <w:t xml:space="preserve">ix</w:t>
      </w:r>
    </w:p>
    <w:p>
      <w:pPr>
        <w:sectPr>
          <w:type w:val="continuous"/>
          <w:pgSz w:w="12240" w:h="15840" w:orient="portrait"/>
          <w:pgMar w:bottom="304" w:top="220" w:right="1240" w:left="1433" w:header="720" w:footer="720"/>
          <w:titlePg w:val="false"/>
          <w:textDirection w:val="lrTb"/>
        </w:sectPr>
      </w:pPr>
    </w:p>
    <w:p>
      <w:pPr>
        <w:pageBreakBefore w:val="false"/>
        <w:spacing w:before="7" w:after="96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11 of 70</w:t>
      </w:r>
    </w:p>
    <w:p>
      <w:pPr>
        <w:spacing w:before="7" w:after="960" w:line="267" w:lineRule="exact"/>
        <w:sectPr>
          <w:type w:val="nextPage"/>
          <w:pgSz w:w="12240" w:h="15840" w:orient="portrait"/>
          <w:pgMar w:bottom="304" w:top="220" w:right="1334" w:left="1339" w:header="720" w:footer="720"/>
          <w:titlePg w:val="false"/>
          <w:textDirection w:val="lrTb"/>
        </w:sectPr>
      </w:pPr>
    </w:p>
    <w:p>
      <w:pPr>
        <w:pageBreakBefore w:val="false"/>
        <w:spacing w:before="0" w:after="0" w:line="31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JURISDICTION</w:t>
      </w:r>
    </w:p>
    <w:p>
      <w:pPr>
        <w:pageBreakBefore w:val="false"/>
        <w:spacing w:before="282" w:after="0" w:line="321"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Court has jurisdiction under 28 U.S.C. § 1292(e).</w:t>
      </w:r>
    </w:p>
    <w:p>
      <w:pPr>
        <w:pageBreakBefore w:val="false"/>
        <w:spacing w:before="327"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COUNTERSTATEMENT OF THE ISSUES</w:t>
      </w:r>
    </w:p>
    <w:p>
      <w:pPr>
        <w:pageBreakBefore w:val="false"/>
        <w:numPr>
          <w:ilvl w:val="0"/>
          <w:numId w:val="5"/>
        </w:numPr>
        <w:tabs>
          <w:tab w:val="clear" w:pos="648"/>
          <w:tab w:val="left" w:pos="1512"/>
        </w:tabs>
        <w:spacing w:before="277" w:after="0" w:line="321" w:lineRule="exact"/>
        <w:ind w:right="0" w:left="144"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Did the district court abuse its discretion by denying class certification</w:t>
      </w:r>
    </w:p>
    <w:p>
      <w:pPr>
        <w:pageBreakBefore w:val="false"/>
        <w:spacing w:before="2" w:after="0" w:line="644" w:lineRule="exact"/>
        <w:ind w:right="72"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where Plaintiffs failed to offer a working econometric model for proving that antitrust impact was a common issue, making it impossible for the district court to discharge its duty to rigorously scrutinize such proof, but instead offered theories of potential harm that their expert intends to later develop?</w:t>
      </w:r>
    </w:p>
    <w:p>
      <w:pPr>
        <w:pageBreakBefore w:val="false"/>
        <w:numPr>
          <w:ilvl w:val="0"/>
          <w:numId w:val="5"/>
        </w:numPr>
        <w:tabs>
          <w:tab w:val="clear" w:pos="648"/>
          <w:tab w:val="left" w:pos="1512"/>
        </w:tabs>
        <w:spacing w:before="0" w:after="0" w:line="643" w:lineRule="exact"/>
        <w:ind w:right="72" w:left="144"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If there is a remand, should this case be reassigned to a different district court judge?</w:t>
      </w:r>
    </w:p>
    <w:p>
      <w:pPr>
        <w:pageBreakBefore w:val="false"/>
        <w:spacing w:before="327"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RELEVANT STATUTORY PROVISIONS</w:t>
      </w:r>
    </w:p>
    <w:p>
      <w:pPr>
        <w:pageBreakBefore w:val="false"/>
        <w:spacing w:before="282" w:after="0" w:line="321" w:lineRule="exact"/>
        <w:ind w:right="0" w:left="792" w:firstLine="0"/>
        <w:jc w:val="left"/>
        <w:textAlignment w:val="baseline"/>
        <w:rPr>
          <w:rFonts w:ascii="Times New Roman" w:hAnsi="Times New Roman" w:eastAsia="Times New Roman"/>
          <w:color w:val="000000"/>
          <w:spacing w:val="17"/>
          <w:w w:val="100"/>
          <w:sz w:val="28"/>
          <w:vertAlign w:val="baseline"/>
          <w:lang w:val="en-US"/>
        </w:rPr>
      </w:pPr>
      <w:r>
        <w:rPr>
          <w:rFonts w:ascii="Times New Roman" w:hAnsi="Times New Roman" w:eastAsia="Times New Roman"/>
          <w:color w:val="000000"/>
          <w:spacing w:val="17"/>
          <w:w w:val="100"/>
          <w:sz w:val="28"/>
          <w:vertAlign w:val="baseline"/>
          <w:lang w:val="en-US"/>
        </w:rPr>
        <w:t xml:space="preserve">All applicable statutes are contained in the addendum to Plaintiffs-</w:t>
      </w:r>
      <w:r>
        <w:rPr>
          <w:rFonts w:ascii="Arial" w:hAnsi="Arial" w:eastAsia="Arial"/>
          <w:color w:val="000000"/>
          <w:w w:val="100"/>
          <w:sz w:val="24"/>
          <w:vertAlign w:val="baseline"/>
          <w:lang w:val="en-US"/>
        </w:rPr>
        <w:t xml:space="preserve">
</w:t>
      </w:r>
    </w:p>
    <w:p>
      <w:pPr>
        <w:pageBreakBefore w:val="false"/>
        <w:spacing w:before="322" w:after="5415" w:line="32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Appellant</w:t>
      </w:r>
      <w:r>
        <w:rPr>
          <w:rFonts w:ascii="Times New Roman" w:hAnsi="Times New Roman" w:eastAsia="Times New Roman"/>
          <w:color w:val="000000"/>
          <w:spacing w:val="0"/>
          <w:w w:val="100"/>
          <w:sz w:val="29"/>
          <w:vertAlign w:val="baseline"/>
          <w:lang w:val="en-US"/>
        </w:rPr>
        <w:t xml:space="preserve">s’ </w:t>
      </w:r>
      <w:r>
        <w:rPr>
          <w:rFonts w:ascii="Times New Roman" w:hAnsi="Times New Roman" w:eastAsia="Times New Roman"/>
          <w:color w:val="000000"/>
          <w:spacing w:val="0"/>
          <w:w w:val="100"/>
          <w:sz w:val="28"/>
          <w:vertAlign w:val="baseline"/>
          <w:lang w:val="en-US"/>
        </w:rPr>
        <w:t xml:space="preserve">Opening Brief.</w:t>
      </w:r>
    </w:p>
    <w:p>
      <w:pPr>
        <w:spacing w:before="322" w:after="5415" w:line="324" w:lineRule="exact"/>
        <w:sectPr>
          <w:type w:val="continuous"/>
          <w:pgSz w:w="12240" w:h="15840" w:orient="portrait"/>
          <w:pgMar w:bottom="304" w:top="220" w:right="1331" w:left="1342" w:header="720" w:footer="720"/>
          <w:titlePg w:val="false"/>
          <w:textDirection w:val="lrTb"/>
        </w:sectPr>
      </w:pPr>
    </w:p>
    <w:p>
      <w:pPr>
        <w:pageBreakBefore w:val="false"/>
        <w:spacing w:before="2"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w:t>
      </w:r>
    </w:p>
    <w:p>
      <w:pPr>
        <w:sectPr>
          <w:type w:val="continuous"/>
          <w:pgSz w:w="12240" w:h="15840" w:orient="portrait"/>
          <w:pgMar w:bottom="304" w:top="220" w:right="1331" w:left="1342"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12 of 70</w:t>
      </w:r>
    </w:p>
    <w:p>
      <w:pPr>
        <w:pageBreakBefore w:val="false"/>
        <w:spacing w:before="957"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INTRODUCTION</w:t>
      </w:r>
    </w:p>
    <w:p>
      <w:pPr>
        <w:pageBreakBefore w:val="false"/>
        <w:spacing w:before="282" w:after="0" w:line="321"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did not abuse its discretion in declining to certify a class in</w:t>
      </w:r>
    </w:p>
    <w:p>
      <w:pPr>
        <w:pageBreakBefore w:val="false"/>
        <w:spacing w:before="7" w:after="0" w:line="643" w:lineRule="exact"/>
        <w:ind w:right="72"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antitrust case, when Plaintiffs offered merely theories of class-wide injury but did nothing to establish that any such theories (a) could actually be implemented, or (b) would comprehensively capture the injury issues presented to qualify as </w:t>
      </w:r>
      <w:r>
        <w:rPr>
          <w:rFonts w:ascii="Times New Roman" w:hAnsi="Times New Roman" w:eastAsia="Times New Roman"/>
          <w:color w:val="000000"/>
          <w:spacing w:val="0"/>
          <w:w w:val="100"/>
          <w:sz w:val="28"/>
          <w:vertAlign w:val="baseline"/>
          <w:lang w:val="en-US"/>
        </w:rPr>
        <w:t xml:space="preserve">“common proof.” Under recent Supreme Court law, </w:t>
      </w:r>
      <w:r>
        <w:rPr>
          <w:rFonts w:ascii="Times New Roman" w:hAnsi="Times New Roman" w:eastAsia="Times New Roman"/>
          <w:color w:val="000000"/>
          <w:spacing w:val="0"/>
          <w:w w:val="100"/>
          <w:sz w:val="28"/>
          <w:vertAlign w:val="baseline"/>
          <w:lang w:val="en-US"/>
        </w:rPr>
        <w:t xml:space="preserve">Plaintiffs were required to come forth with a testable, working impact and damages model so that the district </w:t>
      </w:r>
      <w:r>
        <w:rPr>
          <w:rFonts w:ascii="Times New Roman" w:hAnsi="Times New Roman" w:eastAsia="Times New Roman"/>
          <w:color w:val="000000"/>
          <w:spacing w:val="0"/>
          <w:w w:val="100"/>
          <w:sz w:val="28"/>
          <w:vertAlign w:val="baseline"/>
          <w:lang w:val="en-US"/>
        </w:rPr>
        <w:t xml:space="preserve">court could discharge its duty under Rule 23 to rigorously analyze Plaintiffs’ </w:t>
      </w:r>
      <w:r>
        <w:rPr>
          <w:rFonts w:ascii="Times New Roman" w:hAnsi="Times New Roman" w:eastAsia="Times New Roman"/>
          <w:color w:val="000000"/>
          <w:spacing w:val="0"/>
          <w:w w:val="100"/>
          <w:sz w:val="28"/>
          <w:vertAlign w:val="baseline"/>
          <w:lang w:val="en-US"/>
        </w:rPr>
        <w:t xml:space="preserve">proposed proof to ensure</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before certifying a class</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that class-wide impact can be established with common proof. Plaintiffs failed to meet this burden, and the district court therefore correctly denied class certification.</w:t>
      </w:r>
    </w:p>
    <w:p>
      <w:pPr>
        <w:pageBreakBefore w:val="false"/>
        <w:spacing w:before="6" w:after="0" w:line="643" w:lineRule="exact"/>
        <w:ind w:right="72" w:left="0" w:firstLine="792"/>
        <w:jc w:val="both"/>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Moreover, Plaintiffs’ </w:t>
      </w:r>
      <w:r>
        <w:rPr>
          <w:rFonts w:ascii="Times New Roman" w:hAnsi="Times New Roman" w:eastAsia="Times New Roman"/>
          <w:color w:val="000000"/>
          <w:spacing w:val="3"/>
          <w:w w:val="100"/>
          <w:sz w:val="28"/>
          <w:vertAlign w:val="baseline"/>
          <w:lang w:val="en-US"/>
        </w:rPr>
        <w:t xml:space="preserve">injury theories could not support class certification even if they were implemented. Plaintiffs proposed two contradictory theories of harm, and thus were unable to even take a position on what injury actually results from the alleged anticompetitive conduct. And beyond the individualized issues and indisputable real-world evidence that critically undermines both theories, neither of them actually match the sole liability theory that remains in the case after summary judgment. Thus, had Plaintiffs attempted to implement their theories in the form of a working model, they would have failed.</w:t>
      </w:r>
    </w:p>
    <w:p>
      <w:pPr>
        <w:pageBreakBefore w:val="false"/>
        <w:spacing w:before="1489"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w:t>
      </w:r>
    </w:p>
    <w:p>
      <w:pPr>
        <w:sectPr>
          <w:type w:val="nextPage"/>
          <w:pgSz w:w="12240" w:h="15840" w:orient="portrait"/>
          <w:pgMar w:bottom="304" w:top="220" w:right="1320" w:left="135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13 of 70</w:t>
      </w:r>
    </w:p>
    <w:p>
      <w:pPr>
        <w:pageBreakBefore w:val="false"/>
        <w:spacing w:before="648"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antitrust cases, class certification has always focused on whether the element of individual injury can be established with common proof, and decisions </w:t>
      </w:r>
      <w:r>
        <w:rPr>
          <w:rFonts w:ascii="Times New Roman" w:hAnsi="Times New Roman" w:eastAsia="Times New Roman"/>
          <w:color w:val="000000"/>
          <w:spacing w:val="0"/>
          <w:w w:val="100"/>
          <w:sz w:val="28"/>
          <w:vertAlign w:val="baseline"/>
          <w:lang w:val="en-US"/>
        </w:rPr>
        <w:t xml:space="preserve">dating back decades hold that individualized injury issues defeat “predominance” </w:t>
      </w:r>
      <w:r>
        <w:rPr>
          <w:rFonts w:ascii="Times New Roman" w:hAnsi="Times New Roman" w:eastAsia="Times New Roman"/>
          <w:color w:val="000000"/>
          <w:spacing w:val="0"/>
          <w:w w:val="100"/>
          <w:sz w:val="28"/>
          <w:vertAlign w:val="baseline"/>
          <w:lang w:val="en-US"/>
        </w:rPr>
        <w:t xml:space="preserve">and therefore class certification. </w:t>
      </w:r>
      <w:r>
        <w:rPr>
          <w:rFonts w:ascii="Times New Roman" w:hAnsi="Times New Roman" w:eastAsia="Times New Roman"/>
          <w:i w:val="true"/>
          <w:color w:val="000000"/>
          <w:spacing w:val="0"/>
          <w:w w:val="100"/>
          <w:sz w:val="28"/>
          <w:vertAlign w:val="baseline"/>
          <w:lang w:val="en-US"/>
        </w:rPr>
        <w:t xml:space="preserve">See, 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In re Hotel Tel. Charges</w:t>
      </w:r>
      <w:r>
        <w:rPr>
          <w:rFonts w:ascii="Times New Roman" w:hAnsi="Times New Roman" w:eastAsia="Times New Roman"/>
          <w:color w:val="000000"/>
          <w:spacing w:val="0"/>
          <w:w w:val="100"/>
          <w:sz w:val="28"/>
          <w:vertAlign w:val="baseline"/>
          <w:lang w:val="en-US"/>
        </w:rPr>
        <w:t xml:space="preserve">, 500 F.2d 86, 89 (9th Cir. 1974); </w:t>
      </w:r>
      <w:r>
        <w:rPr>
          <w:rFonts w:ascii="Times New Roman" w:hAnsi="Times New Roman" w:eastAsia="Times New Roman"/>
          <w:i w:val="true"/>
          <w:color w:val="000000"/>
          <w:spacing w:val="0"/>
          <w:w w:val="100"/>
          <w:sz w:val="28"/>
          <w:vertAlign w:val="baseline"/>
          <w:lang w:val="en-US"/>
        </w:rPr>
        <w:t xml:space="preserve">Windham v. Am. Brands, Inc.</w:t>
      </w:r>
      <w:r>
        <w:rPr>
          <w:rFonts w:ascii="Times New Roman" w:hAnsi="Times New Roman" w:eastAsia="Times New Roman"/>
          <w:color w:val="000000"/>
          <w:spacing w:val="0"/>
          <w:w w:val="100"/>
          <w:sz w:val="28"/>
          <w:vertAlign w:val="baseline"/>
          <w:lang w:val="en-US"/>
        </w:rPr>
        <w:t xml:space="preserve">, 565 F.2d 59, 68</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69 (4th Cir. 1977). More recently, in a series of decisions culminating in </w:t>
      </w:r>
      <w:r>
        <w:rPr>
          <w:rFonts w:ascii="Times New Roman" w:hAnsi="Times New Roman" w:eastAsia="Times New Roman"/>
          <w:i w:val="true"/>
          <w:color w:val="000000"/>
          <w:spacing w:val="0"/>
          <w:w w:val="100"/>
          <w:sz w:val="28"/>
          <w:vertAlign w:val="baseline"/>
          <w:lang w:val="en-US"/>
        </w:rPr>
        <w:t xml:space="preserve">Wal-Mart Stores, Inc. v. Dukes</w:t>
      </w:r>
      <w:r>
        <w:rPr>
          <w:rFonts w:ascii="Times New Roman" w:hAnsi="Times New Roman" w:eastAsia="Times New Roman"/>
          <w:color w:val="000000"/>
          <w:spacing w:val="0"/>
          <w:w w:val="100"/>
          <w:sz w:val="28"/>
          <w:vertAlign w:val="baseline"/>
          <w:lang w:val="en-US"/>
        </w:rPr>
        <w:t xml:space="preserve">, 564 U.S. 338 (2011), and </w:t>
      </w:r>
      <w:r>
        <w:rPr>
          <w:rFonts w:ascii="Times New Roman" w:hAnsi="Times New Roman" w:eastAsia="Times New Roman"/>
          <w:i w:val="true"/>
          <w:color w:val="000000"/>
          <w:spacing w:val="0"/>
          <w:w w:val="100"/>
          <w:sz w:val="28"/>
          <w:vertAlign w:val="baseline"/>
          <w:lang w:val="en-US"/>
        </w:rPr>
        <w:t xml:space="preserve">Comcast Corp. v. Behrend</w:t>
      </w:r>
      <w:r>
        <w:rPr>
          <w:rFonts w:ascii="Times New Roman" w:hAnsi="Times New Roman" w:eastAsia="Times New Roman"/>
          <w:color w:val="000000"/>
          <w:spacing w:val="0"/>
          <w:w w:val="100"/>
          <w:sz w:val="28"/>
          <w:vertAlign w:val="baseline"/>
          <w:lang w:val="en-US"/>
        </w:rPr>
        <w:t xml:space="preserve">, 569 U.S. 27 (2013), the Supreme Court ended the era when class plaintiffs could seek certification based on promises to </w:t>
      </w:r>
      <w:r>
        <w:rPr>
          <w:rFonts w:ascii="Times New Roman" w:hAnsi="Times New Roman" w:eastAsia="Times New Roman"/>
          <w:i w:val="true"/>
          <w:color w:val="000000"/>
          <w:spacing w:val="0"/>
          <w:w w:val="100"/>
          <w:sz w:val="28"/>
          <w:vertAlign w:val="baseline"/>
          <w:lang w:val="en-US"/>
        </w:rPr>
        <w:t xml:space="preserve">later </w:t>
      </w:r>
      <w:r>
        <w:rPr>
          <w:rFonts w:ascii="Times New Roman" w:hAnsi="Times New Roman" w:eastAsia="Times New Roman"/>
          <w:color w:val="000000"/>
          <w:spacing w:val="0"/>
          <w:w w:val="100"/>
          <w:sz w:val="28"/>
          <w:vertAlign w:val="baseline"/>
          <w:lang w:val="en-US"/>
        </w:rPr>
        <w:t xml:space="preserve">develop essential common proof. These decisions hold </w:t>
      </w:r>
      <w:r>
        <w:rPr>
          <w:rFonts w:ascii="Times New Roman" w:hAnsi="Times New Roman" w:eastAsia="Times New Roman"/>
          <w:color w:val="000000"/>
          <w:spacing w:val="0"/>
          <w:w w:val="100"/>
          <w:sz w:val="28"/>
          <w:vertAlign w:val="baseline"/>
          <w:lang w:val="en-US"/>
        </w:rPr>
        <w:t xml:space="preserve">that “</w:t>
      </w:r>
      <w:r>
        <w:rPr>
          <w:rFonts w:ascii="Times New Roman" w:hAnsi="Times New Roman" w:eastAsia="Times New Roman"/>
          <w:color w:val="000000"/>
          <w:spacing w:val="0"/>
          <w:w w:val="100"/>
          <w:sz w:val="28"/>
          <w:vertAlign w:val="baseline"/>
          <w:lang w:val="en-US"/>
        </w:rPr>
        <w:t xml:space="preserve">[a] party seeking class certification must affirmatively demonstrate his compliance with </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Rule </w:t>
      </w:r>
      <w:r>
        <w:rPr>
          <w:rFonts w:ascii="Times New Roman" w:hAnsi="Times New Roman" w:eastAsia="Times New Roman"/>
          <w:color w:val="000000"/>
          <w:spacing w:val="0"/>
          <w:w w:val="100"/>
          <w:sz w:val="28"/>
          <w:vertAlign w:val="baseline"/>
          <w:lang w:val="en-US"/>
        </w:rPr>
        <w:t xml:space="preserve">[23],” and that “</w:t>
      </w:r>
      <w:r>
        <w:rPr>
          <w:rFonts w:ascii="Times New Roman" w:hAnsi="Times New Roman" w:eastAsia="Times New Roman"/>
          <w:color w:val="000000"/>
          <w:spacing w:val="0"/>
          <w:w w:val="100"/>
          <w:sz w:val="28"/>
          <w:vertAlign w:val="baseline"/>
          <w:lang w:val="en-US"/>
        </w:rPr>
        <w:t xml:space="preserve">certification is proper on</w:t>
      </w:r>
      <w:r>
        <w:rPr>
          <w:rFonts w:ascii="Times New Roman" w:hAnsi="Times New Roman" w:eastAsia="Times New Roman"/>
          <w:color w:val="000000"/>
          <w:spacing w:val="0"/>
          <w:w w:val="100"/>
          <w:sz w:val="28"/>
          <w:vertAlign w:val="baseline"/>
          <w:lang w:val="en-US"/>
        </w:rPr>
        <w:t xml:space="preserve">ly if ‘the trial </w:t>
      </w:r>
      <w:r>
        <w:rPr>
          <w:rFonts w:ascii="Times New Roman" w:hAnsi="Times New Roman" w:eastAsia="Times New Roman"/>
          <w:color w:val="000000"/>
          <w:spacing w:val="0"/>
          <w:w w:val="100"/>
          <w:sz w:val="28"/>
          <w:vertAlign w:val="baseline"/>
          <w:lang w:val="en-US"/>
        </w:rPr>
        <w:t xml:space="preserve">court is satisfied, after a rigorous analysis, that the prerequisites of Rule 23(a) </w:t>
      </w:r>
      <w:r>
        <w:rPr>
          <w:rFonts w:ascii="Times New Roman" w:hAnsi="Times New Roman" w:eastAsia="Times New Roman"/>
          <w:i w:val="true"/>
          <w:color w:val="000000"/>
          <w:spacing w:val="0"/>
          <w:w w:val="100"/>
          <w:sz w:val="28"/>
          <w:vertAlign w:val="baseline"/>
          <w:lang w:val="en-US"/>
        </w:rPr>
        <w:t xml:space="preserve">have been satisfied</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Wal-Mart</w:t>
      </w:r>
      <w:r>
        <w:rPr>
          <w:rFonts w:ascii="Times New Roman" w:hAnsi="Times New Roman" w:eastAsia="Times New Roman"/>
          <w:color w:val="000000"/>
          <w:spacing w:val="0"/>
          <w:w w:val="100"/>
          <w:sz w:val="28"/>
          <w:vertAlign w:val="baseline"/>
          <w:lang w:val="en-US"/>
        </w:rPr>
        <w:t xml:space="preserve">, 564 U.S. at 350</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51 (emphasis added) (quoting </w:t>
      </w:r>
      <w:r>
        <w:rPr>
          <w:rFonts w:ascii="Times New Roman" w:hAnsi="Times New Roman" w:eastAsia="Times New Roman"/>
          <w:i w:val="true"/>
          <w:color w:val="000000"/>
          <w:spacing w:val="0"/>
          <w:w w:val="100"/>
          <w:sz w:val="28"/>
          <w:vertAlign w:val="baseline"/>
          <w:lang w:val="en-US"/>
        </w:rPr>
        <w:t xml:space="preserve">General Tel. Co. of Sw. v. Falcon</w:t>
      </w:r>
      <w:r>
        <w:rPr>
          <w:rFonts w:ascii="Times New Roman" w:hAnsi="Times New Roman" w:eastAsia="Times New Roman"/>
          <w:color w:val="000000"/>
          <w:spacing w:val="0"/>
          <w:w w:val="100"/>
          <w:sz w:val="28"/>
          <w:vertAlign w:val="baseline"/>
          <w:lang w:val="en-US"/>
        </w:rPr>
        <w:t xml:space="preserve">, 457 U.S. 147, 161 (1982); </w:t>
      </w:r>
      <w:r>
        <w:rPr>
          <w:rFonts w:ascii="Times New Roman" w:hAnsi="Times New Roman" w:eastAsia="Times New Roman"/>
          <w:i w:val="true"/>
          <w:color w:val="000000"/>
          <w:spacing w:val="0"/>
          <w:w w:val="100"/>
          <w:sz w:val="28"/>
          <w:vertAlign w:val="baseline"/>
          <w:lang w:val="en-US"/>
        </w:rPr>
        <w:t xml:space="preserve">see also Ellis v. Costco Wholesale Corp.</w:t>
      </w:r>
      <w:r>
        <w:rPr>
          <w:rFonts w:ascii="Times New Roman" w:hAnsi="Times New Roman" w:eastAsia="Times New Roman"/>
          <w:color w:val="000000"/>
          <w:spacing w:val="0"/>
          <w:w w:val="100"/>
          <w:sz w:val="28"/>
          <w:vertAlign w:val="baseline"/>
          <w:lang w:val="en-US"/>
        </w:rPr>
        <w:t xml:space="preserve">, 657 F.3d 970, 982 (9th Cir. 2011) (reversing class </w:t>
      </w:r>
      <w:r>
        <w:rPr>
          <w:rFonts w:ascii="Times New Roman" w:hAnsi="Times New Roman" w:eastAsia="Times New Roman"/>
          <w:color w:val="000000"/>
          <w:spacing w:val="0"/>
          <w:w w:val="100"/>
          <w:sz w:val="28"/>
          <w:vertAlign w:val="baseline"/>
          <w:lang w:val="en-US"/>
        </w:rPr>
        <w:t xml:space="preserve">certification where district court “</w:t>
      </w:r>
      <w:r>
        <w:rPr>
          <w:rFonts w:ascii="Times New Roman" w:hAnsi="Times New Roman" w:eastAsia="Times New Roman"/>
          <w:color w:val="000000"/>
          <w:spacing w:val="0"/>
          <w:w w:val="100"/>
          <w:sz w:val="28"/>
          <w:vertAlign w:val="baseline"/>
          <w:lang w:val="en-US"/>
        </w:rPr>
        <w:t xml:space="preserve">end</w:t>
      </w:r>
      <w:r>
        <w:rPr>
          <w:rFonts w:ascii="Times New Roman" w:hAnsi="Times New Roman" w:eastAsia="Times New Roman"/>
          <w:color w:val="000000"/>
          <w:spacing w:val="0"/>
          <w:w w:val="100"/>
          <w:sz w:val="28"/>
          <w:vertAlign w:val="baseline"/>
          <w:lang w:val="en-US"/>
        </w:rPr>
        <w:t xml:space="preserve">[ed] its analysis of the plaintiffs’ </w:t>
      </w:r>
      <w:r>
        <w:rPr>
          <w:rFonts w:ascii="Times New Roman" w:hAnsi="Times New Roman" w:eastAsia="Times New Roman"/>
          <w:color w:val="000000"/>
          <w:spacing w:val="0"/>
          <w:w w:val="100"/>
          <w:sz w:val="28"/>
          <w:vertAlign w:val="baseline"/>
          <w:lang w:val="en-US"/>
        </w:rPr>
        <w:t xml:space="preserve">evidence [of common proof] after determining such evidence was merely admissible</w:t>
      </w:r>
      <w:r>
        <w:rPr>
          <w:rFonts w:ascii="Times New Roman" w:hAnsi="Times New Roman" w:eastAsia="Times New Roman"/>
          <w:color w:val="000000"/>
          <w:spacing w:val="0"/>
          <w:w w:val="100"/>
          <w:sz w:val="28"/>
          <w:vertAlign w:val="baseline"/>
          <w:lang w:val="en-US"/>
        </w:rPr>
        <w:t xml:space="preserve">”).</w:t>
      </w:r>
    </w:p>
    <w:p>
      <w:pPr>
        <w:pageBreakBefore w:val="false"/>
        <w:spacing w:before="1" w:after="0" w:line="643" w:lineRule="exact"/>
        <w:ind w:right="144"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rule thus became that a plaintiff’s expert common proof—</w:t>
      </w:r>
      <w:r>
        <w:rPr>
          <w:rFonts w:ascii="Times New Roman" w:hAnsi="Times New Roman" w:eastAsia="Times New Roman"/>
          <w:color w:val="000000"/>
          <w:spacing w:val="0"/>
          <w:w w:val="100"/>
          <w:sz w:val="28"/>
          <w:vertAlign w:val="baseline"/>
          <w:lang w:val="en-US"/>
        </w:rPr>
        <w:t xml:space="preserve">such as an econometric model purporting to show antitrust impact or injury</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must be presented in a form that allows the district court </w:t>
      </w:r>
      <w:r>
        <w:rPr>
          <w:rFonts w:ascii="Times New Roman" w:hAnsi="Times New Roman" w:eastAsia="Times New Roman"/>
          <w:color w:val="000000"/>
          <w:spacing w:val="0"/>
          <w:w w:val="100"/>
          <w:sz w:val="28"/>
          <w:vertAlign w:val="baseline"/>
          <w:lang w:val="en-US"/>
        </w:rPr>
        <w:t xml:space="preserve">to “see the model in action</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w:t>
      </w:r>
    </w:p>
    <w:p>
      <w:pPr>
        <w:pageBreakBefore w:val="false"/>
        <w:spacing w:before="802" w:after="0" w:line="318"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w:t>
      </w:r>
    </w:p>
    <w:p>
      <w:pPr>
        <w:sectPr>
          <w:type w:val="nextPage"/>
          <w:pgSz w:w="12240" w:h="15840" w:orient="portrait"/>
          <w:pgMar w:bottom="304" w:top="220" w:right="1320" w:left="135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14 of 70</w:t>
      </w:r>
    </w:p>
    <w:p>
      <w:pPr>
        <w:pageBreakBefore w:val="false"/>
        <w:spacing w:before="627" w:after="0" w:line="644" w:lineRule="exact"/>
        <w:ind w:right="72" w:left="72" w:firstLine="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Carrera v. Bayer Corp.</w:t>
      </w:r>
      <w:r>
        <w:rPr>
          <w:rFonts w:ascii="Times New Roman" w:hAnsi="Times New Roman" w:eastAsia="Times New Roman"/>
          <w:color w:val="000000"/>
          <w:spacing w:val="0"/>
          <w:w w:val="100"/>
          <w:sz w:val="28"/>
          <w:vertAlign w:val="baseline"/>
          <w:lang w:val="en-US"/>
        </w:rPr>
        <w:t xml:space="preserve">, 727 F.3d 300, 311 (3d Cir. 2013), and scrutinize it rigorously. </w:t>
      </w:r>
      <w:r>
        <w:rPr>
          <w:rFonts w:ascii="Times New Roman" w:hAnsi="Times New Roman" w:eastAsia="Times New Roman"/>
          <w:i w:val="true"/>
          <w:color w:val="000000"/>
          <w:spacing w:val="0"/>
          <w:w w:val="100"/>
          <w:sz w:val="28"/>
          <w:vertAlign w:val="baseline"/>
          <w:lang w:val="en-US"/>
        </w:rPr>
        <w:t xml:space="preserve">Wal-Mart</w:t>
      </w:r>
      <w:r>
        <w:rPr>
          <w:rFonts w:ascii="Times New Roman" w:hAnsi="Times New Roman" w:eastAsia="Times New Roman"/>
          <w:color w:val="000000"/>
          <w:spacing w:val="0"/>
          <w:w w:val="100"/>
          <w:sz w:val="28"/>
          <w:vertAlign w:val="baseline"/>
          <w:lang w:val="en-US"/>
        </w:rPr>
        <w:t xml:space="preserve">, 564 U.S. at 350</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51;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569 U.S. at 33. And that is what happens in virtually every antitrust class action today: plaintiffs offer a functioning injury and damages model, the defendants critique it, and the district </w:t>
      </w:r>
      <w:r>
        <w:rPr>
          <w:rFonts w:ascii="Times New Roman" w:hAnsi="Times New Roman" w:eastAsia="Times New Roman"/>
          <w:color w:val="000000"/>
          <w:spacing w:val="0"/>
          <w:w w:val="100"/>
          <w:sz w:val="28"/>
          <w:vertAlign w:val="baseline"/>
          <w:lang w:val="en-US"/>
        </w:rPr>
        <w:t xml:space="preserve">court conducts a rigorous analysis focused on “the soundness of [the] statistical </w:t>
      </w:r>
      <w:r>
        <w:rPr>
          <w:rFonts w:ascii="Times New Roman" w:hAnsi="Times New Roman" w:eastAsia="Times New Roman"/>
          <w:color w:val="000000"/>
          <w:spacing w:val="0"/>
          <w:w w:val="100"/>
          <w:sz w:val="28"/>
          <w:vertAlign w:val="baseline"/>
          <w:lang w:val="en-US"/>
        </w:rPr>
        <w:t xml:space="preserve">models that purport to sh</w:t>
      </w:r>
      <w:r>
        <w:rPr>
          <w:rFonts w:ascii="Times New Roman" w:hAnsi="Times New Roman" w:eastAsia="Times New Roman"/>
          <w:color w:val="000000"/>
          <w:spacing w:val="0"/>
          <w:w w:val="100"/>
          <w:sz w:val="28"/>
          <w:vertAlign w:val="baseline"/>
          <w:lang w:val="en-US"/>
        </w:rPr>
        <w:t xml:space="preserve">ow predominance.” </w:t>
      </w:r>
      <w:r>
        <w:rPr>
          <w:rFonts w:ascii="Times New Roman" w:hAnsi="Times New Roman" w:eastAsia="Times New Roman"/>
          <w:i w:val="true"/>
          <w:color w:val="000000"/>
          <w:spacing w:val="0"/>
          <w:w w:val="100"/>
          <w:sz w:val="28"/>
          <w:vertAlign w:val="baseline"/>
          <w:lang w:val="en-US"/>
        </w:rPr>
        <w:t xml:space="preserve">In re Rail Freight Fuel Surcharge Antitrust Litig.</w:t>
      </w:r>
      <w:r>
        <w:rPr>
          <w:rFonts w:ascii="Times New Roman" w:hAnsi="Times New Roman" w:eastAsia="Times New Roman"/>
          <w:color w:val="000000"/>
          <w:spacing w:val="0"/>
          <w:w w:val="100"/>
          <w:sz w:val="28"/>
          <w:vertAlign w:val="baseline"/>
          <w:lang w:val="en-US"/>
        </w:rPr>
        <w:t xml:space="preserve">, 725 F.3d 244, 255 (D.C. Cir. 2013). That process results in decisions that go for and against different plaintiffs depending on the quality and </w:t>
      </w:r>
      <w:r>
        <w:rPr>
          <w:rFonts w:ascii="Times New Roman" w:hAnsi="Times New Roman" w:eastAsia="Times New Roman"/>
          <w:color w:val="000000"/>
          <w:spacing w:val="0"/>
          <w:w w:val="100"/>
          <w:sz w:val="28"/>
          <w:vertAlign w:val="baseline"/>
          <w:lang w:val="en-US"/>
        </w:rPr>
        <w:t xml:space="preserve">implementation of the model, its “fit” with the liability theory, whether it produces “false positives,” and more. </w:t>
      </w:r>
      <w:r>
        <w:rPr>
          <w:rFonts w:ascii="Times New Roman" w:hAnsi="Times New Roman" w:eastAsia="Times New Roman"/>
          <w:i w:val="true"/>
          <w:color w:val="000000"/>
          <w:spacing w:val="0"/>
          <w:w w:val="100"/>
          <w:sz w:val="28"/>
          <w:vertAlign w:val="baseline"/>
          <w:lang w:val="en-US"/>
        </w:rPr>
        <w:t xml:space="preserve">See generally </w:t>
      </w:r>
      <w:r>
        <w:rPr>
          <w:rFonts w:ascii="Times New Roman" w:hAnsi="Times New Roman" w:eastAsia="Times New Roman"/>
          <w:color w:val="000000"/>
          <w:spacing w:val="0"/>
          <w:w w:val="100"/>
          <w:sz w:val="28"/>
          <w:vertAlign w:val="baseline"/>
          <w:lang w:val="en-US"/>
        </w:rPr>
        <w:t xml:space="preserve">Bret M. Dickey &amp; Daniel L. Rubinfeld, </w:t>
      </w:r>
      <w:r>
        <w:rPr>
          <w:rFonts w:ascii="Times New Roman" w:hAnsi="Times New Roman" w:eastAsia="Times New Roman"/>
          <w:i w:val="true"/>
          <w:color w:val="000000"/>
          <w:spacing w:val="0"/>
          <w:w w:val="100"/>
          <w:sz w:val="28"/>
          <w:vertAlign w:val="baseline"/>
          <w:lang w:val="en-US"/>
        </w:rPr>
        <w:t xml:space="preserve">Antitrust Class Certification: Toward an Economic Framework</w:t>
      </w:r>
      <w:r>
        <w:rPr>
          <w:rFonts w:ascii="Times New Roman" w:hAnsi="Times New Roman" w:eastAsia="Times New Roman"/>
          <w:color w:val="000000"/>
          <w:spacing w:val="0"/>
          <w:w w:val="100"/>
          <w:sz w:val="28"/>
          <w:vertAlign w:val="baseline"/>
          <w:lang w:val="en-US"/>
        </w:rPr>
        <w:t xml:space="preserve">, 66 N.Y.U. Ann. Surv. Am. L. 459 (2011).</w:t>
      </w:r>
    </w:p>
    <w:p>
      <w:pPr>
        <w:pageBreakBefore w:val="false"/>
        <w:spacing w:before="1" w:after="0" w:line="64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Plaintiffs-Appellants in this case simply ignored these requirements. They moved for class certification in a purportedly vast monopolization action without </w:t>
      </w:r>
      <w:r>
        <w:rPr>
          <w:rFonts w:ascii="Times New Roman" w:hAnsi="Times New Roman" w:eastAsia="Times New Roman"/>
          <w:i w:val="true"/>
          <w:color w:val="000000"/>
          <w:spacing w:val="0"/>
          <w:w w:val="100"/>
          <w:sz w:val="28"/>
          <w:vertAlign w:val="baseline"/>
          <w:lang w:val="en-US"/>
        </w:rPr>
        <w:t xml:space="preserve">anything </w:t>
      </w:r>
      <w:r>
        <w:rPr>
          <w:rFonts w:ascii="Times New Roman" w:hAnsi="Times New Roman" w:eastAsia="Times New Roman"/>
          <w:color w:val="000000"/>
          <w:spacing w:val="0"/>
          <w:w w:val="100"/>
          <w:sz w:val="28"/>
          <w:vertAlign w:val="baseline"/>
          <w:lang w:val="en-US"/>
        </w:rPr>
        <w:t xml:space="preserve">in the way of a developed injury and damages model. Rather, more than ten years into this multi-case litigation, they presented the district court with an 11-page expert declaration that, at best, described what the expert </w:t>
      </w:r>
      <w:r>
        <w:rPr>
          <w:rFonts w:ascii="Times New Roman" w:hAnsi="Times New Roman" w:eastAsia="Times New Roman"/>
          <w:i w:val="true"/>
          <w:color w:val="000000"/>
          <w:spacing w:val="0"/>
          <w:w w:val="100"/>
          <w:sz w:val="28"/>
          <w:vertAlign w:val="baseline"/>
          <w:lang w:val="en-US"/>
        </w:rPr>
        <w:t xml:space="preserve">intended </w:t>
      </w:r>
      <w:r>
        <w:rPr>
          <w:rFonts w:ascii="Times New Roman" w:hAnsi="Times New Roman" w:eastAsia="Times New Roman"/>
          <w:color w:val="000000"/>
          <w:spacing w:val="0"/>
          <w:w w:val="100"/>
          <w:sz w:val="28"/>
          <w:vertAlign w:val="baseline"/>
          <w:lang w:val="en-US"/>
        </w:rPr>
        <w:t xml:space="preserve">to do</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at some later date</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to establish that antitrust impact could be adjudicated for all class </w:t>
      </w:r>
      <w:r>
        <w:rPr>
          <w:rFonts w:ascii="Times New Roman" w:hAnsi="Times New Roman" w:eastAsia="Times New Roman"/>
          <w:color w:val="000000"/>
          <w:spacing w:val="0"/>
          <w:w w:val="100"/>
          <w:sz w:val="28"/>
          <w:vertAlign w:val="baseline"/>
          <w:lang w:val="en-US"/>
        </w:rPr>
        <w:t xml:space="preserve">members with common proof. Plaintiffs’ expert did not implem</w:t>
      </w:r>
      <w:r>
        <w:rPr>
          <w:rFonts w:ascii="Times New Roman" w:hAnsi="Times New Roman" w:eastAsia="Times New Roman"/>
          <w:color w:val="000000"/>
          <w:spacing w:val="0"/>
          <w:w w:val="100"/>
          <w:sz w:val="28"/>
          <w:vertAlign w:val="baseline"/>
          <w:lang w:val="en-US"/>
        </w:rPr>
        <w:t xml:space="preserve">ent either of his</w:t>
      </w:r>
    </w:p>
    <w:p>
      <w:pPr>
        <w:pageBreakBefore w:val="false"/>
        <w:spacing w:before="1447" w:after="0" w:line="318"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w:t>
      </w:r>
    </w:p>
    <w:p>
      <w:pPr>
        <w:sectPr>
          <w:type w:val="nextPage"/>
          <w:pgSz w:w="12240" w:h="15840" w:orient="portrait"/>
          <w:pgMar w:bottom="304" w:top="220" w:right="1336" w:left="1337"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15 of 70</w:t>
      </w:r>
    </w:p>
    <w:p>
      <w:pPr>
        <w:pageBreakBefore w:val="false"/>
        <w:spacing w:before="630"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two theories with an econometric model or undertake analysis to verify that one or both were actually viable.</w:t>
      </w:r>
    </w:p>
    <w:p>
      <w:pPr>
        <w:pageBreakBefore w:val="false"/>
        <w:spacing w:before="12" w:after="0" w:line="643"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court had to deny certification under these circumstances. A </w:t>
      </w:r>
      <w:r>
        <w:rPr>
          <w:rFonts w:ascii="Times New Roman" w:hAnsi="Times New Roman" w:eastAsia="Times New Roman"/>
          <w:color w:val="000000"/>
          <w:spacing w:val="1"/>
          <w:w w:val="100"/>
          <w:sz w:val="28"/>
          <w:vertAlign w:val="baseline"/>
          <w:lang w:val="en-US"/>
        </w:rPr>
        <w:t xml:space="preserve">“functioning model ... </w:t>
      </w:r>
      <w:r>
        <w:rPr>
          <w:rFonts w:ascii="Times New Roman" w:hAnsi="Times New Roman" w:eastAsia="Times New Roman"/>
          <w:color w:val="000000"/>
          <w:spacing w:val="1"/>
          <w:w w:val="100"/>
          <w:sz w:val="28"/>
          <w:vertAlign w:val="baseline"/>
          <w:lang w:val="en-US"/>
        </w:rPr>
        <w:t xml:space="preserve">tailored to market facts in the case at </w:t>
      </w:r>
      <w:r>
        <w:rPr>
          <w:rFonts w:ascii="Times New Roman" w:hAnsi="Times New Roman" w:eastAsia="Times New Roman"/>
          <w:color w:val="000000"/>
          <w:spacing w:val="1"/>
          <w:w w:val="100"/>
          <w:sz w:val="28"/>
          <w:vertAlign w:val="baseline"/>
          <w:lang w:val="en-US"/>
        </w:rPr>
        <w:t xml:space="preserve">hand” (ER5 (citation </w:t>
      </w:r>
      <w:r>
        <w:rPr>
          <w:rFonts w:ascii="Times New Roman" w:hAnsi="Times New Roman" w:eastAsia="Times New Roman"/>
          <w:color w:val="000000"/>
          <w:spacing w:val="1"/>
          <w:w w:val="100"/>
          <w:sz w:val="28"/>
          <w:vertAlign w:val="baseline"/>
          <w:lang w:val="en-US"/>
        </w:rPr>
        <w:t xml:space="preserve">omitted)) is required in antitrust cases today</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even if it otherwise might not be in the pre-</w:t>
      </w:r>
      <w:r>
        <w:rPr>
          <w:rFonts w:ascii="Times New Roman" w:hAnsi="Times New Roman" w:eastAsia="Times New Roman"/>
          <w:i w:val="true"/>
          <w:color w:val="000000"/>
          <w:spacing w:val="1"/>
          <w:w w:val="100"/>
          <w:sz w:val="28"/>
          <w:vertAlign w:val="baseline"/>
          <w:lang w:val="en-US"/>
        </w:rPr>
        <w:t xml:space="preserve">Comcast </w:t>
      </w:r>
      <w:r>
        <w:rPr>
          <w:rFonts w:ascii="Times New Roman" w:hAnsi="Times New Roman" w:eastAsia="Times New Roman"/>
          <w:color w:val="000000"/>
          <w:spacing w:val="1"/>
          <w:w w:val="100"/>
          <w:sz w:val="28"/>
          <w:vertAlign w:val="baseline"/>
          <w:lang w:val="en-US"/>
        </w:rPr>
        <w:t xml:space="preserve">antitrust cases Plaintiffs cite. </w:t>
      </w:r>
      <w:r>
        <w:rPr>
          <w:rFonts w:ascii="Times New Roman" w:hAnsi="Times New Roman" w:eastAsia="Times New Roman"/>
          <w:i w:val="true"/>
          <w:color w:val="000000"/>
          <w:spacing w:val="1"/>
          <w:w w:val="100"/>
          <w:sz w:val="28"/>
          <w:vertAlign w:val="baseline"/>
          <w:lang w:val="en-US"/>
        </w:rPr>
        <w:t xml:space="preserve">See </w:t>
      </w:r>
      <w:r>
        <w:rPr>
          <w:rFonts w:ascii="Times New Roman" w:hAnsi="Times New Roman" w:eastAsia="Times New Roman"/>
          <w:color w:val="000000"/>
          <w:spacing w:val="1"/>
          <w:w w:val="100"/>
          <w:sz w:val="28"/>
          <w:vertAlign w:val="baseline"/>
          <w:lang w:val="en-US"/>
        </w:rPr>
        <w:t xml:space="preserve">Opening Br. 23</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24. It is required because injury-in-fact is an essential element of liability in a private antitrust claim, and because of the now-</w:t>
      </w:r>
      <w:r>
        <w:rPr>
          <w:rFonts w:ascii="Times New Roman" w:hAnsi="Times New Roman" w:eastAsia="Times New Roman"/>
          <w:color w:val="000000"/>
          <w:spacing w:val="1"/>
          <w:w w:val="100"/>
          <w:sz w:val="28"/>
          <w:vertAlign w:val="baseline"/>
          <w:lang w:val="en-US"/>
        </w:rPr>
        <w:t xml:space="preserve">universal recognition that “[c]ommon </w:t>
      </w:r>
      <w:r>
        <w:rPr>
          <w:rFonts w:ascii="Times New Roman" w:hAnsi="Times New Roman" w:eastAsia="Times New Roman"/>
          <w:color w:val="000000"/>
          <w:spacing w:val="1"/>
          <w:w w:val="100"/>
          <w:sz w:val="28"/>
          <w:vertAlign w:val="baseline"/>
          <w:lang w:val="en-US"/>
        </w:rPr>
        <w:t xml:space="preserve">questions of fact cannot predominate when there exists no reliable means of </w:t>
      </w:r>
      <w:r>
        <w:rPr>
          <w:rFonts w:ascii="Times New Roman" w:hAnsi="Times New Roman" w:eastAsia="Times New Roman"/>
          <w:color w:val="000000"/>
          <w:spacing w:val="1"/>
          <w:w w:val="100"/>
          <w:sz w:val="28"/>
          <w:vertAlign w:val="baseline"/>
          <w:lang w:val="en-US"/>
        </w:rPr>
        <w:t xml:space="preserve">proving classwide injury in fact.” </w:t>
      </w:r>
      <w:r>
        <w:rPr>
          <w:rFonts w:ascii="Times New Roman" w:hAnsi="Times New Roman" w:eastAsia="Times New Roman"/>
          <w:i w:val="true"/>
          <w:color w:val="000000"/>
          <w:spacing w:val="1"/>
          <w:w w:val="100"/>
          <w:sz w:val="28"/>
          <w:vertAlign w:val="baseline"/>
          <w:lang w:val="en-US"/>
        </w:rPr>
        <w:t xml:space="preserve">Rail Freight</w:t>
      </w:r>
      <w:r>
        <w:rPr>
          <w:rFonts w:ascii="Times New Roman" w:hAnsi="Times New Roman" w:eastAsia="Times New Roman"/>
          <w:color w:val="000000"/>
          <w:spacing w:val="1"/>
          <w:w w:val="100"/>
          <w:sz w:val="28"/>
          <w:vertAlign w:val="baseline"/>
          <w:lang w:val="en-US"/>
        </w:rPr>
        <w:t xml:space="preserve">, 725 F.3d at 253.</w:t>
      </w:r>
    </w:p>
    <w:p>
      <w:pPr>
        <w:pageBreakBefore w:val="false"/>
        <w:spacing w:before="7" w:after="0" w:line="643" w:lineRule="exact"/>
        <w:ind w:right="72" w:left="72"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Plaintiffs defaulted on the principal burden of every class plaintiff in an antitrust case</w:t>
      </w:r>
      <w:r>
        <w:rPr>
          <w:rFonts w:ascii="Times New Roman" w:hAnsi="Times New Roman" w:eastAsia="Times New Roman"/>
          <w:color w:val="000000"/>
          <w:spacing w:val="2"/>
          <w:w w:val="100"/>
          <w:sz w:val="28"/>
          <w:vertAlign w:val="baseline"/>
          <w:lang w:val="en-US"/>
        </w:rPr>
        <w:t xml:space="preserve">—which is to show that the Clayton Act’s requirement of individual </w:t>
      </w:r>
      <w:r>
        <w:rPr>
          <w:rFonts w:ascii="Times New Roman" w:hAnsi="Times New Roman" w:eastAsia="Times New Roman"/>
          <w:color w:val="000000"/>
          <w:spacing w:val="2"/>
          <w:w w:val="100"/>
          <w:sz w:val="28"/>
          <w:vertAlign w:val="baseline"/>
          <w:lang w:val="en-US"/>
        </w:rPr>
        <w:t xml:space="preserve">injury could be adjudicat</w:t>
      </w:r>
      <w:r>
        <w:rPr>
          <w:rFonts w:ascii="Times New Roman" w:hAnsi="Times New Roman" w:eastAsia="Times New Roman"/>
          <w:color w:val="000000"/>
          <w:spacing w:val="2"/>
          <w:w w:val="100"/>
          <w:sz w:val="28"/>
          <w:vertAlign w:val="baseline"/>
          <w:lang w:val="en-US"/>
        </w:rPr>
        <w:t xml:space="preserve">ed for all putative class members “in one stroke,” as </w:t>
      </w:r>
      <w:r>
        <w:rPr>
          <w:rFonts w:ascii="Times New Roman" w:hAnsi="Times New Roman" w:eastAsia="Times New Roman"/>
          <w:i w:val="true"/>
          <w:color w:val="000000"/>
          <w:spacing w:val="2"/>
          <w:w w:val="100"/>
          <w:sz w:val="28"/>
          <w:vertAlign w:val="baseline"/>
          <w:lang w:val="en-US"/>
        </w:rPr>
        <w:t xml:space="preserve">Wal-Mart </w:t>
      </w:r>
      <w:r>
        <w:rPr>
          <w:rFonts w:ascii="Times New Roman" w:hAnsi="Times New Roman" w:eastAsia="Times New Roman"/>
          <w:color w:val="000000"/>
          <w:spacing w:val="2"/>
          <w:w w:val="100"/>
          <w:sz w:val="28"/>
          <w:vertAlign w:val="baseline"/>
          <w:lang w:val="en-US"/>
        </w:rPr>
        <w:t xml:space="preserve">and </w:t>
      </w:r>
      <w:r>
        <w:rPr>
          <w:rFonts w:ascii="Times New Roman" w:hAnsi="Times New Roman" w:eastAsia="Times New Roman"/>
          <w:i w:val="true"/>
          <w:color w:val="000000"/>
          <w:spacing w:val="2"/>
          <w:w w:val="100"/>
          <w:sz w:val="28"/>
          <w:vertAlign w:val="baseline"/>
          <w:lang w:val="en-US"/>
        </w:rPr>
        <w:t xml:space="preserve">Comcast </w:t>
      </w:r>
      <w:r>
        <w:rPr>
          <w:rFonts w:ascii="Times New Roman" w:hAnsi="Times New Roman" w:eastAsia="Times New Roman"/>
          <w:color w:val="000000"/>
          <w:spacing w:val="2"/>
          <w:w w:val="100"/>
          <w:sz w:val="28"/>
          <w:vertAlign w:val="baseline"/>
          <w:lang w:val="en-US"/>
        </w:rPr>
        <w:t xml:space="preserve">require. In doing so they left the district court entirely unable to fulfill its obligation under Rule 23 to rigorously analyze whether antitrust impact could indeed be established through class-wide proof or whether </w:t>
      </w:r>
      <w:r>
        <w:rPr>
          <w:rFonts w:ascii="Times New Roman" w:hAnsi="Times New Roman" w:eastAsia="Times New Roman"/>
          <w:color w:val="000000"/>
          <w:spacing w:val="2"/>
          <w:w w:val="100"/>
          <w:sz w:val="28"/>
          <w:vertAlign w:val="baseline"/>
          <w:lang w:val="en-US"/>
        </w:rPr>
        <w:t xml:space="preserve">“[q]</w:t>
      </w:r>
      <w:r>
        <w:rPr>
          <w:rFonts w:ascii="Times New Roman" w:hAnsi="Times New Roman" w:eastAsia="Times New Roman"/>
          <w:color w:val="000000"/>
          <w:spacing w:val="2"/>
          <w:w w:val="100"/>
          <w:sz w:val="28"/>
          <w:vertAlign w:val="baseline"/>
          <w:lang w:val="en-US"/>
        </w:rPr>
        <w:t xml:space="preserve">uestions of individual [injury] will inevitably overwhelm questions common to the class.</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i w:val="true"/>
          <w:color w:val="000000"/>
          <w:spacing w:val="2"/>
          <w:w w:val="100"/>
          <w:sz w:val="28"/>
          <w:vertAlign w:val="baseline"/>
          <w:lang w:val="en-US"/>
        </w:rPr>
        <w:t xml:space="preserve">Comcast</w:t>
      </w:r>
      <w:r>
        <w:rPr>
          <w:rFonts w:ascii="Times New Roman" w:hAnsi="Times New Roman" w:eastAsia="Times New Roman"/>
          <w:color w:val="000000"/>
          <w:spacing w:val="2"/>
          <w:w w:val="100"/>
          <w:sz w:val="28"/>
          <w:vertAlign w:val="baseline"/>
          <w:lang w:val="en-US"/>
        </w:rPr>
        <w:t xml:space="preserve">, 569 U.S. at 34</w:t>
      </w:r>
      <w:r>
        <w:rPr>
          <w:rFonts w:ascii="Times New Roman" w:hAnsi="Times New Roman" w:eastAsia="Times New Roman"/>
          <w:i w:val="true"/>
          <w:color w:val="000000"/>
          <w:spacing w:val="2"/>
          <w:w w:val="100"/>
          <w:sz w:val="28"/>
          <w:vertAlign w:val="baseline"/>
          <w:lang w:val="en-US"/>
        </w:rPr>
        <w:t xml:space="preserve">. </w:t>
      </w:r>
      <w:r>
        <w:rPr>
          <w:rFonts w:ascii="Times New Roman" w:hAnsi="Times New Roman" w:eastAsia="Times New Roman"/>
          <w:color w:val="000000"/>
          <w:spacing w:val="2"/>
          <w:w w:val="100"/>
          <w:sz w:val="28"/>
          <w:vertAlign w:val="baseline"/>
          <w:lang w:val="en-US"/>
        </w:rPr>
        <w:t xml:space="preserve">Class certification was thus appropriately denied. Indeed, it would have been an abuse of discretion for the district court to certify a class on such a record. </w:t>
      </w:r>
      <w:r>
        <w:rPr>
          <w:rFonts w:ascii="Times New Roman" w:hAnsi="Times New Roman" w:eastAsia="Times New Roman"/>
          <w:i w:val="true"/>
          <w:color w:val="000000"/>
          <w:spacing w:val="2"/>
          <w:w w:val="100"/>
          <w:sz w:val="28"/>
          <w:vertAlign w:val="baseline"/>
          <w:lang w:val="en-US"/>
        </w:rPr>
        <w:t xml:space="preserve">See, e.g.</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i w:val="true"/>
          <w:color w:val="000000"/>
          <w:spacing w:val="2"/>
          <w:w w:val="100"/>
          <w:sz w:val="28"/>
          <w:vertAlign w:val="baseline"/>
          <w:lang w:val="en-US"/>
        </w:rPr>
        <w:t xml:space="preserve">In re Hotel Tel. Charges</w:t>
      </w:r>
      <w:r>
        <w:rPr>
          <w:rFonts w:ascii="Times New Roman" w:hAnsi="Times New Roman" w:eastAsia="Times New Roman"/>
          <w:color w:val="000000"/>
          <w:spacing w:val="2"/>
          <w:w w:val="100"/>
          <w:sz w:val="28"/>
          <w:vertAlign w:val="baseline"/>
          <w:lang w:val="en-US"/>
        </w:rPr>
        <w:t xml:space="preserve">, 500 F.2d at 90</w:t>
      </w:r>
    </w:p>
    <w:p>
      <w:pPr>
        <w:pageBreakBefore w:val="false"/>
        <w:spacing w:before="802" w:after="0" w:line="320" w:lineRule="exact"/>
        <w:ind w:right="72" w:left="7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w:t>
      </w:r>
    </w:p>
    <w:p>
      <w:pPr>
        <w:sectPr>
          <w:type w:val="nextPage"/>
          <w:pgSz w:w="12240" w:h="15840" w:orient="portrait"/>
          <w:pgMar w:bottom="304" w:top="220" w:right="1324" w:left="1349"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16 of 70</w:t>
      </w:r>
    </w:p>
    <w:p>
      <w:pPr>
        <w:pageBreakBefore w:val="false"/>
        <w:spacing w:before="633" w:after="0"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(reversing certification where court “</w:t>
      </w:r>
      <w:r>
        <w:rPr>
          <w:rFonts w:ascii="Times New Roman" w:hAnsi="Times New Roman" w:eastAsia="Times New Roman"/>
          <w:color w:val="000000"/>
          <w:spacing w:val="0"/>
          <w:w w:val="100"/>
          <w:sz w:val="28"/>
          <w:vertAlign w:val="baseline"/>
          <w:lang w:val="en-US"/>
        </w:rPr>
        <w:t xml:space="preserve">relied on the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imagination</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of </w:t>
      </w:r>
      <w:r>
        <w:rPr>
          <w:rFonts w:ascii="Times New Roman" w:hAnsi="Times New Roman" w:eastAsia="Times New Roman"/>
          <w:color w:val="000000"/>
          <w:spacing w:val="0"/>
          <w:w w:val="100"/>
          <w:sz w:val="28"/>
          <w:vertAlign w:val="baseline"/>
          <w:lang w:val="en-US"/>
        </w:rPr>
        <w:t xml:space="preserve">[plaintiffs’] </w:t>
      </w:r>
      <w:r>
        <w:rPr>
          <w:rFonts w:ascii="Times New Roman" w:hAnsi="Times New Roman" w:eastAsia="Times New Roman"/>
          <w:color w:val="000000"/>
          <w:spacing w:val="0"/>
          <w:w w:val="100"/>
          <w:sz w:val="28"/>
          <w:vertAlign w:val="baseline"/>
          <w:lang w:val="en-US"/>
        </w:rPr>
        <w:t xml:space="preserve">counsel to provide solutions that will, at some point in the future, prevent these individual issues from splintering the action into thousands of individual trials</w:t>
      </w:r>
      <w:r>
        <w:rPr>
          <w:rFonts w:ascii="Times New Roman" w:hAnsi="Times New Roman" w:eastAsia="Times New Roman"/>
          <w:color w:val="000000"/>
          <w:spacing w:val="0"/>
          <w:w w:val="100"/>
          <w:sz w:val="28"/>
          <w:vertAlign w:val="baseline"/>
          <w:lang w:val="en-US"/>
        </w:rPr>
        <w:t xml:space="preserve">”).</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stopped there, and this Court should as well. It would be </w:t>
      </w:r>
      <w:r>
        <w:rPr>
          <w:rFonts w:ascii="Times New Roman" w:hAnsi="Times New Roman" w:eastAsia="Times New Roman"/>
          <w:color w:val="000000"/>
          <w:spacing w:val="0"/>
          <w:w w:val="100"/>
          <w:sz w:val="28"/>
          <w:vertAlign w:val="baseline"/>
          <w:lang w:val="en-US"/>
        </w:rPr>
        <w:t xml:space="preserve">inappropriate for this Court to pass on the substantive sufficiency of Plaintiffs’ </w:t>
      </w:r>
      <w:r>
        <w:rPr>
          <w:rFonts w:ascii="Times New Roman" w:hAnsi="Times New Roman" w:eastAsia="Times New Roman"/>
          <w:color w:val="000000"/>
          <w:spacing w:val="0"/>
          <w:w w:val="100"/>
          <w:sz w:val="28"/>
          <w:vertAlign w:val="baseline"/>
          <w:lang w:val="en-US"/>
        </w:rPr>
        <w:t xml:space="preserve">hypothetical damages theories in the first instance.</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That said, neither of Plaintiffs’ two </w:t>
      </w:r>
      <w:r>
        <w:rPr>
          <w:rFonts w:ascii="Times New Roman" w:hAnsi="Times New Roman" w:eastAsia="Times New Roman"/>
          <w:color w:val="000000"/>
          <w:spacing w:val="0"/>
          <w:w w:val="100"/>
          <w:sz w:val="28"/>
          <w:vertAlign w:val="baseline"/>
          <w:lang w:val="en-US"/>
        </w:rPr>
        <w:t xml:space="preserve">injury theories supports class certification</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even at the abstract level of discourse one must engage in when discussing them, since neither was implemented. As we explain in Section II, Plaintiffs proposed two contradictory theories</w:t>
      </w:r>
      <w:r>
        <w:rPr>
          <w:rFonts w:ascii="Times New Roman" w:hAnsi="Times New Roman" w:eastAsia="Times New Roman"/>
          <w:color w:val="000000"/>
          <w:spacing w:val="0"/>
          <w:w w:val="100"/>
          <w:sz w:val="28"/>
          <w:vertAlign w:val="baseline"/>
          <w:lang w:val="en-US"/>
        </w:rPr>
        <w:t xml:space="preserve">—one whereby AT&amp;T’s exclusive </w:t>
      </w:r>
      <w:r>
        <w:rPr>
          <w:rFonts w:ascii="Times New Roman" w:hAnsi="Times New Roman" w:eastAsia="Times New Roman"/>
          <w:color w:val="000000"/>
          <w:spacing w:val="0"/>
          <w:w w:val="100"/>
          <w:sz w:val="28"/>
          <w:vertAlign w:val="baseline"/>
          <w:lang w:val="en-US"/>
        </w:rPr>
        <w:t xml:space="preserve">rights result in higher </w:t>
      </w:r>
      <w:r>
        <w:rPr>
          <w:rFonts w:ascii="Times New Roman" w:hAnsi="Times New Roman" w:eastAsia="Times New Roman"/>
          <w:i w:val="true"/>
          <w:color w:val="000000"/>
          <w:spacing w:val="0"/>
          <w:w w:val="100"/>
          <w:sz w:val="28"/>
          <w:vertAlign w:val="baseline"/>
          <w:lang w:val="en-US"/>
        </w:rPr>
        <w:t xml:space="preserve">iPhone prices</w:t>
      </w:r>
      <w:r>
        <w:rPr>
          <w:rFonts w:ascii="Times New Roman" w:hAnsi="Times New Roman" w:eastAsia="Times New Roman"/>
          <w:color w:val="000000"/>
          <w:spacing w:val="0"/>
          <w:w w:val="100"/>
          <w:sz w:val="28"/>
          <w:vertAlign w:val="baseline"/>
          <w:lang w:val="en-US"/>
        </w:rPr>
        <w:t xml:space="preserve">, and another in which they result in higher prices </w:t>
      </w:r>
      <w:r>
        <w:rPr>
          <w:rFonts w:ascii="Times New Roman" w:hAnsi="Times New Roman" w:eastAsia="Times New Roman"/>
          <w:i w:val="true"/>
          <w:color w:val="000000"/>
          <w:spacing w:val="0"/>
          <w:w w:val="100"/>
          <w:sz w:val="28"/>
          <w:vertAlign w:val="baseline"/>
          <w:lang w:val="en-US"/>
        </w:rPr>
        <w:t xml:space="preserve">for renewal service </w:t>
      </w:r>
      <w:r>
        <w:rPr>
          <w:rFonts w:ascii="Times New Roman" w:hAnsi="Times New Roman" w:eastAsia="Times New Roman"/>
          <w:color w:val="000000"/>
          <w:spacing w:val="0"/>
          <w:w w:val="100"/>
          <w:sz w:val="28"/>
          <w:vertAlign w:val="baseline"/>
          <w:lang w:val="en-US"/>
        </w:rPr>
        <w:t xml:space="preserve">(meaning cellular service for those consumers who keep their iPhones after the initial two-year contract). The inability to even take a position on what injury actually results from the alleged anticompetitive conduct is fatal at this stage, as is the fact that neither </w:t>
      </w:r>
      <w:r>
        <w:rPr>
          <w:rFonts w:ascii="Times New Roman" w:hAnsi="Times New Roman" w:eastAsia="Times New Roman"/>
          <w:color w:val="000000"/>
          <w:spacing w:val="0"/>
          <w:w w:val="100"/>
          <w:sz w:val="28"/>
          <w:vertAlign w:val="baseline"/>
          <w:lang w:val="en-US"/>
        </w:rPr>
        <w:t xml:space="preserve">of Plaintiffs’ contradictory theories of </w:t>
      </w:r>
      <w:r>
        <w:rPr>
          <w:rFonts w:ascii="Times New Roman" w:hAnsi="Times New Roman" w:eastAsia="Times New Roman"/>
          <w:color w:val="000000"/>
          <w:spacing w:val="0"/>
          <w:w w:val="100"/>
          <w:sz w:val="28"/>
          <w:vertAlign w:val="baseline"/>
          <w:lang w:val="en-US"/>
        </w:rPr>
        <w:t xml:space="preserve">harm actually match the theory of liability that remains in the case after summary judgment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a separate failure under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569 U.S. at 35 (</w:t>
      </w:r>
      <w:r>
        <w:rPr>
          <w:rFonts w:ascii="Times New Roman" w:hAnsi="Times New Roman" w:eastAsia="Times New Roman"/>
          <w:color w:val="000000"/>
          <w:spacing w:val="0"/>
          <w:w w:val="100"/>
          <w:sz w:val="28"/>
          <w:vertAlign w:val="baseline"/>
          <w:lang w:val="en-US"/>
        </w:rPr>
        <w:t xml:space="preserve">“[A]t the class certification stage (as at trial), any model supporting a ‘plaintiff’s damages case </w:t>
      </w:r>
      <w:r>
        <w:rPr>
          <w:rFonts w:ascii="Times New Roman" w:hAnsi="Times New Roman" w:eastAsia="Times New Roman"/>
          <w:color w:val="000000"/>
          <w:spacing w:val="0"/>
          <w:w w:val="100"/>
          <w:sz w:val="28"/>
          <w:vertAlign w:val="baseline"/>
          <w:lang w:val="en-US"/>
        </w:rPr>
        <w:t xml:space="preserve">must be consistent with its liability case, particularly with respect to the alleged </w:t>
      </w:r>
      <w:r>
        <w:rPr>
          <w:rFonts w:ascii="Times New Roman" w:hAnsi="Times New Roman" w:eastAsia="Times New Roman"/>
          <w:color w:val="000000"/>
          <w:spacing w:val="0"/>
          <w:w w:val="100"/>
          <w:sz w:val="28"/>
          <w:vertAlign w:val="baseline"/>
          <w:lang w:val="en-US"/>
        </w:rPr>
        <w:t xml:space="preserve">anticompetitive effect of the violation.’” (citation omitted)</w:t>
      </w:r>
      <w:r>
        <w:rPr>
          <w:rFonts w:ascii="Times New Roman" w:hAnsi="Times New Roman" w:eastAsia="Times New Roman"/>
          <w:color w:val="000000"/>
          <w:spacing w:val="0"/>
          <w:w w:val="100"/>
          <w:sz w:val="28"/>
          <w:vertAlign w:val="baseline"/>
          <w:lang w:val="en-US"/>
        </w:rPr>
        <w:t xml:space="preserve">).</w:t>
      </w:r>
    </w:p>
    <w:p>
      <w:pPr>
        <w:pageBreakBefore w:val="false"/>
        <w:spacing w:before="802" w:after="0" w:line="321" w:lineRule="exact"/>
        <w:ind w:right="72" w:left="7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w:t>
      </w:r>
    </w:p>
    <w:p>
      <w:pPr>
        <w:sectPr>
          <w:type w:val="nextPage"/>
          <w:pgSz w:w="12240" w:h="15840" w:orient="portrait"/>
          <w:pgMar w:bottom="304" w:top="220" w:right="1331" w:left="1342"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17 of 70</w:t>
      </w:r>
    </w:p>
    <w:p>
      <w:pPr>
        <w:pageBreakBefore w:val="false"/>
        <w:spacing w:before="643" w:after="0" w:line="643"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Moreover, Plaintiffs’ two theories ignore a raft of individualized issues and </w:t>
      </w:r>
      <w:r>
        <w:rPr>
          <w:rFonts w:ascii="Times New Roman" w:hAnsi="Times New Roman" w:eastAsia="Times New Roman"/>
          <w:color w:val="000000"/>
          <w:spacing w:val="1"/>
          <w:w w:val="100"/>
          <w:sz w:val="28"/>
          <w:vertAlign w:val="baseline"/>
          <w:lang w:val="en-US"/>
        </w:rPr>
        <w:t xml:space="preserve">undisputed real-world evidence (including constant iPhone prices during and after the class period, and the lack of supracompetitive prices for AT&amp;T iPhone renewal service) that doom class certification. Had Plaintiffs actually attempted to implement the theories in the form of a working model, they would have failed. That is why Plaintiffs are advocating for an unprecedented rule that would allow them to obtain class certification without having to tender anything to the district court capable of being scrutinized. The end result, however, would be the very thing that Rule 23 and the relevant case law expressly seek to avoid</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permitting a case to surpass class certification with nothing more than theories of class-wide impact and damages only to have those theories crumble when ultimately implemented.</w:t>
      </w:r>
    </w:p>
    <w:p>
      <w:pPr>
        <w:pageBreakBefore w:val="false"/>
        <w:spacing w:before="6"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that context, Plaintiffs’ last</w:t>
      </w:r>
      <w:r>
        <w:rPr>
          <w:rFonts w:ascii="Times New Roman" w:hAnsi="Times New Roman" w:eastAsia="Times New Roman"/>
          <w:color w:val="000000"/>
          <w:spacing w:val="0"/>
          <w:w w:val="100"/>
          <w:sz w:val="28"/>
          <w:vertAlign w:val="baseline"/>
          <w:lang w:val="en-US"/>
        </w:rPr>
        <w:t xml:space="preserve">-minute request that this case be reassigned to a different district court on remand is highly inappropriate. Since inheriting this and related cases in 2012 (when Judge James Ware retired), Judge Gonzalez Rogers has been impartial, patient and provided Plaintiffs ample opportunity to establish their case. That she was reversed by this Court once before in this case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on a Rule 19 issue that generated a dissent by Judge Wallace</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or pressed to have a decade-old case go to trial is nowhere close to an adequate basis for reassignment. </w:t>
      </w:r>
      <w:r>
        <w:rPr>
          <w:rFonts w:ascii="Times New Roman" w:hAnsi="Times New Roman" w:eastAsia="Times New Roman"/>
          <w:color w:val="000000"/>
          <w:spacing w:val="0"/>
          <w:w w:val="100"/>
          <w:sz w:val="28"/>
          <w:vertAlign w:val="baseline"/>
          <w:lang w:val="en-US"/>
        </w:rPr>
        <w:t xml:space="preserve">Plaintiffs’ motivations in even raising the issue are suspect.</w:t>
      </w:r>
    </w:p>
    <w:p>
      <w:pPr>
        <w:pageBreakBefore w:val="false"/>
        <w:spacing w:before="802" w:after="0" w:line="322"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w:t>
      </w:r>
    </w:p>
    <w:p>
      <w:pPr>
        <w:sectPr>
          <w:type w:val="nextPage"/>
          <w:pgSz w:w="12240" w:h="15840" w:orient="portrait"/>
          <w:pgMar w:bottom="304" w:top="220" w:right="1327" w:left="1346" w:header="720" w:footer="720"/>
          <w:titlePg w:val="false"/>
          <w:textDirection w:val="lrTb"/>
        </w:sectPr>
      </w:pPr>
    </w:p>
    <w:p>
      <w:pPr>
        <w:pageBreakBefore w:val="false"/>
        <w:spacing w:before="7" w:after="0" w:line="267" w:lineRule="exact"/>
        <w:ind w:right="0"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18 of 70</w:t>
      </w:r>
    </w:p>
    <w:p>
      <w:pPr>
        <w:pageBreakBefore w:val="false"/>
        <w:spacing w:before="957" w:after="0" w:line="318" w:lineRule="exact"/>
        <w:ind w:right="0" w:left="72"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STATEMENT OF THE CASE</w:t>
      </w:r>
    </w:p>
    <w:p>
      <w:pPr>
        <w:pageBreakBefore w:val="false"/>
        <w:spacing w:before="282" w:after="0" w:line="322" w:lineRule="exact"/>
        <w:ind w:right="0" w:left="79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This case is part of a decade-long, multi-</w:t>
      </w:r>
      <w:r>
        <w:rPr>
          <w:rFonts w:ascii="Times New Roman" w:hAnsi="Times New Roman" w:eastAsia="Times New Roman"/>
          <w:color w:val="000000"/>
          <w:spacing w:val="1"/>
          <w:w w:val="100"/>
          <w:sz w:val="28"/>
          <w:vertAlign w:val="baseline"/>
          <w:lang w:val="en-US"/>
        </w:rPr>
        <w:t xml:space="preserve">lawsuit effort by Plaintiffs’ counsel</w:t>
      </w:r>
    </w:p>
    <w:p>
      <w:pPr>
        <w:pageBreakBefore w:val="false"/>
        <w:spacing w:before="2"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 attac</w:t>
      </w:r>
      <w:r>
        <w:rPr>
          <w:rFonts w:ascii="Times New Roman" w:hAnsi="Times New Roman" w:eastAsia="Times New Roman"/>
          <w:color w:val="000000"/>
          <w:spacing w:val="0"/>
          <w:w w:val="100"/>
          <w:sz w:val="28"/>
          <w:vertAlign w:val="baseline"/>
          <w:lang w:val="en-US"/>
        </w:rPr>
        <w:t xml:space="preserve">k Apple’s decision to introduce its first iPhone</w:t>
      </w:r>
      <w:r>
        <w:rPr>
          <w:rFonts w:ascii="Times New Roman" w:hAnsi="Times New Roman" w:eastAsia="Times New Roman"/>
          <w:color w:val="000000"/>
          <w:spacing w:val="0"/>
          <w:w w:val="100"/>
          <w:sz w:val="28"/>
          <w:vertAlign w:val="baseline"/>
          <w:lang w:val="en-US"/>
        </w:rPr>
        <w:t xml:space="preserve">s (iPhone, iPhone 3G, and iPhone 3GS) </w:t>
      </w:r>
      <w:r>
        <w:rPr>
          <w:rFonts w:ascii="Times New Roman" w:hAnsi="Times New Roman" w:eastAsia="Times New Roman"/>
          <w:color w:val="000000"/>
          <w:spacing w:val="0"/>
          <w:w w:val="100"/>
          <w:sz w:val="28"/>
          <w:vertAlign w:val="baseline"/>
          <w:lang w:val="en-US"/>
        </w:rPr>
        <w:t xml:space="preserve">exclusively on AT&amp;T’s cellular network. </w:t>
      </w:r>
      <w:r>
        <w:rPr>
          <w:rFonts w:ascii="Times New Roman" w:hAnsi="Times New Roman" w:eastAsia="Times New Roman"/>
          <w:color w:val="000000"/>
          <w:spacing w:val="0"/>
          <w:w w:val="100"/>
          <w:sz w:val="28"/>
          <w:vertAlign w:val="baseline"/>
          <w:lang w:val="en-US"/>
        </w:rPr>
        <w:t xml:space="preserve">The original lawsuit was filed a few months after the launch of the first iPhone in June 2007. In this action, filed in 2012, Plaintiffs are a putative class of consumers who purchased iPhones and corresponding AT&amp;T voice and data service between October 19, 2008 and April 8, 2012.</w:t>
      </w:r>
    </w:p>
    <w:p>
      <w:pPr>
        <w:pageBreakBefore w:val="false"/>
        <w:spacing w:before="1"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assert a single claim under Section 2 of the Sherman Act, 15 U.S.C. § 2, against Apple alone, alleging that Apple conspired with AT&amp;T to have AT&amp;T </w:t>
      </w:r>
      <w:r>
        <w:rPr>
          <w:rFonts w:ascii="Times New Roman" w:hAnsi="Times New Roman" w:eastAsia="Times New Roman"/>
          <w:color w:val="000000"/>
          <w:spacing w:val="0"/>
          <w:w w:val="100"/>
          <w:sz w:val="28"/>
          <w:vertAlign w:val="baseline"/>
          <w:lang w:val="en-US"/>
        </w:rPr>
        <w:t xml:space="preserve">monopolize an “aftermarket” limited to voice and data services for the </w:t>
      </w:r>
      <w:r>
        <w:rPr>
          <w:rFonts w:ascii="Times New Roman" w:hAnsi="Times New Roman" w:eastAsia="Times New Roman"/>
          <w:color w:val="000000"/>
          <w:spacing w:val="0"/>
          <w:w w:val="100"/>
          <w:sz w:val="28"/>
          <w:vertAlign w:val="baseline"/>
          <w:lang w:val="en-US"/>
        </w:rPr>
        <w:t xml:space="preserve">iPhone. In other words, Apple is not the alleged monopolist; AT&amp;T is.</w:t>
      </w:r>
    </w:p>
    <w:p>
      <w:pPr>
        <w:pageBreakBefore w:val="false"/>
        <w:spacing w:before="325" w:after="0" w:line="322" w:lineRule="exact"/>
        <w:ind w:right="0" w:left="792" w:firstLine="0"/>
        <w:jc w:val="both"/>
        <w:textAlignment w:val="baseline"/>
        <w:rPr>
          <w:rFonts w:ascii="Times New Roman" w:hAnsi="Times New Roman" w:eastAsia="Times New Roman"/>
          <w:color w:val="000000"/>
          <w:spacing w:val="4"/>
          <w:w w:val="100"/>
          <w:sz w:val="28"/>
          <w:vertAlign w:val="baseline"/>
          <w:lang w:val="en-US"/>
        </w:rPr>
      </w:pPr>
      <w:r>
        <w:rPr>
          <w:rFonts w:ascii="Times New Roman" w:hAnsi="Times New Roman" w:eastAsia="Times New Roman"/>
          <w:color w:val="000000"/>
          <w:spacing w:val="4"/>
          <w:w w:val="100"/>
          <w:sz w:val="28"/>
          <w:vertAlign w:val="baseline"/>
          <w:lang w:val="en-US"/>
        </w:rPr>
        <w:t xml:space="preserve">Plaint</w:t>
      </w:r>
      <w:r>
        <w:rPr>
          <w:rFonts w:ascii="Times New Roman" w:hAnsi="Times New Roman" w:eastAsia="Times New Roman"/>
          <w:color w:val="000000"/>
          <w:spacing w:val="4"/>
          <w:w w:val="100"/>
          <w:sz w:val="28"/>
          <w:vertAlign w:val="baseline"/>
          <w:lang w:val="en-US"/>
        </w:rPr>
        <w:t xml:space="preserve">iffs’ theory is that </w:t>
      </w:r>
      <w:r>
        <w:rPr>
          <w:rFonts w:ascii="Times New Roman" w:hAnsi="Times New Roman" w:eastAsia="Times New Roman"/>
          <w:color w:val="000000"/>
          <w:spacing w:val="4"/>
          <w:w w:val="100"/>
          <w:sz w:val="28"/>
          <w:vertAlign w:val="baseline"/>
          <w:lang w:val="en-US"/>
        </w:rPr>
        <w:t xml:space="preserve">because the iPhone was initially only available on</w:t>
      </w:r>
    </w:p>
    <w:p>
      <w:pPr>
        <w:pageBreakBefore w:val="false"/>
        <w:spacing w:before="0" w:after="0" w:line="642"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AT&amp;T’s network and AT&amp;T (which owned the </w:t>
      </w:r>
      <w:r>
        <w:rPr>
          <w:rFonts w:ascii="Times New Roman" w:hAnsi="Times New Roman" w:eastAsia="Times New Roman"/>
          <w:color w:val="000000"/>
          <w:spacing w:val="0"/>
          <w:w w:val="100"/>
          <w:sz w:val="28"/>
          <w:vertAlign w:val="baseline"/>
          <w:lang w:val="en-US"/>
        </w:rPr>
        <w:t xml:space="preserve">iPhone </w:t>
      </w:r>
      <w:r>
        <w:rPr>
          <w:rFonts w:ascii="Times New Roman" w:hAnsi="Times New Roman" w:eastAsia="Times New Roman"/>
          <w:color w:val="000000"/>
          <w:spacing w:val="0"/>
          <w:w w:val="100"/>
          <w:sz w:val="28"/>
          <w:vertAlign w:val="baseline"/>
          <w:lang w:val="en-US"/>
        </w:rPr>
        <w:t xml:space="preserve">“unlock” codes) would not </w:t>
      </w:r>
      <w:r>
        <w:rPr>
          <w:rFonts w:ascii="Times New Roman" w:hAnsi="Times New Roman" w:eastAsia="Times New Roman"/>
          <w:color w:val="000000"/>
          <w:spacing w:val="0"/>
          <w:w w:val="100"/>
          <w:sz w:val="28"/>
          <w:vertAlign w:val="baseline"/>
          <w:lang w:val="en-US"/>
        </w:rPr>
        <w:t xml:space="preserve">unlock the iPhone for use on the T-Mobile network,</w:t>
      </w:r>
      <w:r>
        <w:rPr>
          <w:rFonts w:ascii="Times New Roman" w:hAnsi="Times New Roman" w:eastAsia="Times New Roman"/>
          <w:color w:val="000000"/>
          <w:spacing w:val="0"/>
          <w:w w:val="100"/>
          <w:sz w:val="28"/>
          <w:vertAlign w:val="superscript"/>
          <w:lang w:val="en-US"/>
        </w:rPr>
        <w:t xml:space="preserve">1</w:t>
      </w:r>
      <w:r>
        <w:rPr>
          <w:rFonts w:ascii="Times New Roman" w:hAnsi="Times New Roman" w:eastAsia="Times New Roman"/>
          <w:color w:val="000000"/>
          <w:spacing w:val="0"/>
          <w:w w:val="100"/>
          <w:sz w:val="28"/>
          <w:vertAlign w:val="baseline"/>
          <w:lang w:val="en-US"/>
        </w:rPr>
        <w:t xml:space="preserve"> AT&amp;T monopolized an</w:t>
      </w:r>
    </w:p>
    <w:p>
      <w:pPr>
        <w:pageBreakBefore w:val="false"/>
        <w:spacing w:before="7" w:after="185" w:line="643" w:lineRule="exact"/>
        <w:ind w:right="72" w:left="72" w:firstLine="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iPhone-only </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aftermarket</w:t>
      </w:r>
      <w:r>
        <w:rPr>
          <w:rFonts w:ascii="Times New Roman" w:hAnsi="Times New Roman" w:eastAsia="Times New Roman"/>
          <w:color w:val="000000"/>
          <w:spacing w:val="-1"/>
          <w:w w:val="100"/>
          <w:sz w:val="28"/>
          <w:vertAlign w:val="baseline"/>
          <w:lang w:val="en-US"/>
        </w:rPr>
        <w:t xml:space="preserve">” for voice an</w:t>
      </w:r>
      <w:r>
        <w:rPr>
          <w:rFonts w:ascii="Times New Roman" w:hAnsi="Times New Roman" w:eastAsia="Times New Roman"/>
          <w:color w:val="000000"/>
          <w:spacing w:val="-1"/>
          <w:w w:val="100"/>
          <w:sz w:val="28"/>
          <w:vertAlign w:val="baseline"/>
          <w:lang w:val="en-US"/>
        </w:rPr>
        <w:t xml:space="preserve">d data service, and charged monopoly prices for that service. </w:t>
      </w:r>
      <w:r>
        <w:rPr>
          <w:rFonts w:ascii="Times New Roman" w:hAnsi="Times New Roman" w:eastAsia="Times New Roman"/>
          <w:color w:val="000000"/>
          <w:spacing w:val="-1"/>
          <w:w w:val="100"/>
          <w:sz w:val="28"/>
          <w:vertAlign w:val="baseline"/>
          <w:lang w:val="en-US"/>
        </w:rPr>
        <w:t xml:space="preserve">The “aftermarket” concept derives from the Supreme Court’s decision in </w:t>
      </w:r>
      <w:r>
        <w:rPr>
          <w:rFonts w:ascii="Times New Roman" w:hAnsi="Times New Roman" w:eastAsia="Times New Roman"/>
          <w:i w:val="true"/>
          <w:color w:val="000000"/>
          <w:spacing w:val="-1"/>
          <w:w w:val="100"/>
          <w:sz w:val="28"/>
          <w:vertAlign w:val="baseline"/>
          <w:lang w:val="en-US"/>
        </w:rPr>
        <w:t xml:space="preserve">Eastman Kodak Co. v. Image Technical Services, Inc.</w:t>
      </w:r>
      <w:r>
        <w:rPr>
          <w:rFonts w:ascii="Times New Roman" w:hAnsi="Times New Roman" w:eastAsia="Times New Roman"/>
          <w:color w:val="000000"/>
          <w:spacing w:val="-1"/>
          <w:w w:val="100"/>
          <w:sz w:val="28"/>
          <w:vertAlign w:val="baseline"/>
          <w:lang w:val="en-US"/>
        </w:rPr>
        <w:t xml:space="preserve">, 504 U.S.</w:t>
      </w:r>
    </w:p>
    <w:p>
      <w:pPr>
        <w:pageBreakBefore w:val="false"/>
        <w:spacing w:before="248" w:after="0" w:line="322" w:lineRule="exact"/>
        <w:ind w:right="72" w:left="72" w:firstLine="360"/>
        <w:jc w:val="both"/>
        <w:textAlignment w:val="baseline"/>
        <w:rPr>
          <w:rFonts w:ascii="Times New Roman" w:hAnsi="Times New Roman" w:eastAsia="Times New Roman"/>
          <w:color w:val="000000"/>
          <w:spacing w:val="0"/>
          <w:w w:val="100"/>
          <w:sz w:val="18"/>
          <w:vertAlign w:val="superscript"/>
          <w:lang w:val="en-US"/>
        </w:rPr>
      </w:pPr>
      <w:r>
        <w:pict>
          <v:line strokeweight="0.95pt" strokecolor="#000000" from="72pt,643.9pt" to="216.3pt,643.9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1</w:t>
      </w:r>
      <w:r>
        <w:rPr>
          <w:rFonts w:ascii="Times New Roman" w:hAnsi="Times New Roman" w:eastAsia="Times New Roman"/>
          <w:color w:val="000000"/>
          <w:spacing w:val="0"/>
          <w:w w:val="100"/>
          <w:sz w:val="28"/>
          <w:vertAlign w:val="baseline"/>
          <w:lang w:val="en-US"/>
        </w:rPr>
        <w:t xml:space="preserve"> The first iPhones were compatible only with GSM networks (not CDMA </w:t>
      </w:r>
      <w:r>
        <w:rPr>
          <w:rFonts w:ascii="Times New Roman" w:hAnsi="Times New Roman" w:eastAsia="Times New Roman"/>
          <w:color w:val="000000"/>
          <w:spacing w:val="0"/>
          <w:w w:val="100"/>
          <w:sz w:val="28"/>
          <w:vertAlign w:val="baseline"/>
          <w:lang w:val="en-US"/>
        </w:rPr>
        <w:t xml:space="preserve">networks). In the United States, that meant they were compatible with AT&amp;T’s </w:t>
      </w:r>
      <w:r>
        <w:rPr>
          <w:rFonts w:ascii="Times New Roman" w:hAnsi="Times New Roman" w:eastAsia="Times New Roman"/>
          <w:color w:val="000000"/>
          <w:spacing w:val="0"/>
          <w:w w:val="100"/>
          <w:sz w:val="28"/>
          <w:vertAlign w:val="baseline"/>
          <w:lang w:val="en-US"/>
        </w:rPr>
        <w:t xml:space="preserve">GSM network, and with significant limitations in functionality, the T-Mobile network. Apple introduced its first CDMA iPhone (a version of iPhone 4) in 2011.</w:t>
      </w:r>
    </w:p>
    <w:p>
      <w:pPr>
        <w:pageBreakBefore w:val="false"/>
        <w:spacing w:before="402" w:after="0" w:line="318" w:lineRule="exact"/>
        <w:ind w:right="0" w:left="7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w:t>
      </w:r>
    </w:p>
    <w:p>
      <w:pPr>
        <w:sectPr>
          <w:type w:val="nextPage"/>
          <w:pgSz w:w="12240" w:h="15840" w:orient="portrait"/>
          <w:pgMar w:bottom="304" w:top="220" w:right="1334" w:left="1339" w:header="720" w:footer="720"/>
          <w:titlePg w:val="false"/>
          <w:textDirection w:val="lrTb"/>
        </w:sectPr>
      </w:pPr>
    </w:p>
    <w:p>
      <w:pPr>
        <w:pageBreakBefore w:val="false"/>
        <w:spacing w:before="7" w:after="0" w:line="267" w:lineRule="exact"/>
        <w:ind w:right="0"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19 of 70</w:t>
      </w:r>
    </w:p>
    <w:p>
      <w:pPr>
        <w:pageBreakBefore w:val="false"/>
        <w:spacing w:before="635"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451 (1992), which addresses the possibility that a firm with strong competition (as AT&amp;T faces from Verizon, Sprint and T-Mobile) might nevertheless be able to </w:t>
      </w:r>
      <w:r>
        <w:rPr>
          <w:rFonts w:ascii="Times New Roman" w:hAnsi="Times New Roman" w:eastAsia="Times New Roman"/>
          <w:color w:val="000000"/>
          <w:spacing w:val="0"/>
          <w:w w:val="100"/>
          <w:sz w:val="28"/>
          <w:vertAlign w:val="baseline"/>
          <w:lang w:val="en-US"/>
        </w:rPr>
        <w:t xml:space="preserve">exploit customers who are “locked</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in” to purchasing consumables from the </w:t>
      </w:r>
      <w:r>
        <w:rPr>
          <w:rFonts w:ascii="Times New Roman" w:hAnsi="Times New Roman" w:eastAsia="Times New Roman"/>
          <w:color w:val="000000"/>
          <w:spacing w:val="0"/>
          <w:w w:val="100"/>
          <w:sz w:val="28"/>
          <w:vertAlign w:val="baseline"/>
          <w:lang w:val="en-US"/>
        </w:rPr>
        <w:t xml:space="preserve">manufacturer (e.g., replacement parts) </w:t>
      </w:r>
      <w:r>
        <w:rPr>
          <w:rFonts w:ascii="Times New Roman" w:hAnsi="Times New Roman" w:eastAsia="Times New Roman"/>
          <w:i w:val="true"/>
          <w:color w:val="000000"/>
          <w:spacing w:val="0"/>
          <w:w w:val="100"/>
          <w:sz w:val="28"/>
          <w:vertAlign w:val="baseline"/>
          <w:lang w:val="en-US"/>
        </w:rPr>
        <w:t xml:space="preserve">if </w:t>
      </w:r>
      <w:r>
        <w:rPr>
          <w:rFonts w:ascii="Times New Roman" w:hAnsi="Times New Roman" w:eastAsia="Times New Roman"/>
          <w:color w:val="000000"/>
          <w:spacing w:val="0"/>
          <w:w w:val="100"/>
          <w:sz w:val="28"/>
          <w:vertAlign w:val="baseline"/>
          <w:lang w:val="en-US"/>
        </w:rPr>
        <w:t xml:space="preserve">consumers are unable to anticipate the lock-in when they purchased the original durable product.</w:t>
      </w:r>
    </w:p>
    <w:p>
      <w:pPr>
        <w:pageBreakBefore w:val="false"/>
        <w:tabs>
          <w:tab w:val="left" w:leader="none" w:pos="1512"/>
        </w:tabs>
        <w:spacing w:before="328" w:after="0" w:line="322" w:lineRule="exact"/>
        <w:ind w:right="0" w:left="792"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Factual Background</w:t>
      </w:r>
    </w:p>
    <w:p>
      <w:pPr>
        <w:pageBreakBefore w:val="false"/>
        <w:spacing w:before="0" w:after="0" w:line="636"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Apple launched its first cellular phone, the iPhone (2G), on June 29, 2007. ER165. Consistent with a practice then common in the industry, Apple introduced the iPhone under an exclusivity agreement with AT&amp;T known as the Distribution and Revenue Share Agreemen</w:t>
      </w:r>
      <w:r>
        <w:rPr>
          <w:rFonts w:ascii="Times New Roman" w:hAnsi="Times New Roman" w:eastAsia="Times New Roman"/>
          <w:color w:val="000000"/>
          <w:spacing w:val="0"/>
          <w:w w:val="100"/>
          <w:sz w:val="28"/>
          <w:vertAlign w:val="baseline"/>
          <w:lang w:val="en-US"/>
        </w:rPr>
        <w:t xml:space="preserve">t (“DRSA”), which provided that AT&amp;T would be </w:t>
      </w:r>
      <w:r>
        <w:rPr>
          <w:rFonts w:ascii="Times New Roman" w:hAnsi="Times New Roman" w:eastAsia="Times New Roman"/>
          <w:color w:val="000000"/>
          <w:spacing w:val="0"/>
          <w:w w:val="100"/>
          <w:sz w:val="28"/>
          <w:vertAlign w:val="baseline"/>
          <w:lang w:val="en-US"/>
        </w:rPr>
        <w:t xml:space="preserve">the exclusive provider of voice and data services for the iPhone in the United States. ER165, ER315 ¶ 3.1. Pursuant to the DRSA, iPhones sold in the United </w:t>
      </w:r>
      <w:r>
        <w:rPr>
          <w:rFonts w:ascii="Times New Roman" w:hAnsi="Times New Roman" w:eastAsia="Times New Roman"/>
          <w:color w:val="000000"/>
          <w:spacing w:val="0"/>
          <w:w w:val="100"/>
          <w:sz w:val="28"/>
          <w:vertAlign w:val="baseline"/>
          <w:lang w:val="en-US"/>
        </w:rPr>
        <w:t xml:space="preserve">States were “locked” to AT&amp;T’s network; AT&amp;T owned t</w:t>
      </w:r>
      <w:r>
        <w:rPr>
          <w:rFonts w:ascii="Times New Roman" w:hAnsi="Times New Roman" w:eastAsia="Times New Roman"/>
          <w:color w:val="000000"/>
          <w:spacing w:val="0"/>
          <w:w w:val="100"/>
          <w:sz w:val="28"/>
          <w:vertAlign w:val="baseline"/>
          <w:lang w:val="en-US"/>
        </w:rPr>
        <w:t xml:space="preserve">he unlock codes and prohibited Apple from unlocking iPhones for use on other networks. ER317 ¶ 4.2. The DRSA provided a term of five years from the date of execution (August 10, 2006), </w:t>
      </w:r>
      <w:r>
        <w:rPr>
          <w:rFonts w:ascii="Times New Roman" w:hAnsi="Times New Roman" w:eastAsia="Times New Roman"/>
          <w:color w:val="000000"/>
          <w:spacing w:val="0"/>
          <w:w w:val="100"/>
          <w:sz w:val="28"/>
          <w:vertAlign w:val="baseline"/>
          <w:lang w:val="en-US"/>
        </w:rPr>
        <w:t xml:space="preserve">but could be terminated “for convenience” </w:t>
      </w:r>
      <w:r>
        <w:rPr>
          <w:rFonts w:ascii="Times New Roman" w:hAnsi="Times New Roman" w:eastAsia="Times New Roman"/>
          <w:color w:val="000000"/>
          <w:spacing w:val="0"/>
          <w:w w:val="100"/>
          <w:sz w:val="28"/>
          <w:vertAlign w:val="baseline"/>
          <w:lang w:val="en-US"/>
        </w:rPr>
        <w:t xml:space="preserve">two years after the date of the sale of the first iPhone (June 29, 2007). ER315 ¶ 2; ER329 ¶ 14.5.</w:t>
      </w:r>
    </w:p>
    <w:p>
      <w:pPr>
        <w:pageBreakBefore w:val="false"/>
        <w:spacing w:before="1"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June 2008, one year after the first sale of the original iPhone and before the start of the class period in this case, Apple and AT&amp;T amended the DRSA. ER513. AT&amp;T retained ownership of the iPhone unlock codes and Apple</w:t>
      </w:r>
    </w:p>
    <w:p>
      <w:pPr>
        <w:pageBreakBefore w:val="false"/>
        <w:spacing w:before="885" w:after="0" w:line="320" w:lineRule="exact"/>
        <w:ind w:right="0" w:left="7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w:t>
      </w:r>
    </w:p>
    <w:p>
      <w:pPr>
        <w:sectPr>
          <w:type w:val="nextPage"/>
          <w:pgSz w:w="12240" w:h="15840" w:orient="portrait"/>
          <w:pgMar w:bottom="304" w:top="220" w:right="1334" w:left="1339" w:header="720" w:footer="720"/>
          <w:titlePg w:val="false"/>
          <w:textDirection w:val="lrTb"/>
        </w:sectPr>
      </w:pPr>
    </w:p>
    <w:p>
      <w:pPr>
        <w:pageBreakBefore w:val="false"/>
        <w:spacing w:before="7" w:after="0" w:line="267" w:lineRule="exact"/>
        <w:ind w:right="0"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20 of 70</w:t>
      </w:r>
    </w:p>
    <w:p>
      <w:pPr>
        <w:pageBreakBefore w:val="false"/>
        <w:spacing w:before="630" w:after="0" w:line="642" w:lineRule="exact"/>
        <w:ind w:right="72" w:left="72" w:firstLine="0"/>
        <w:jc w:val="both"/>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remained prohibited from unlocking any iPhone. ER517 ¶ 5.1. The amendment set a specific termination date of December 31, 2010 for </w:t>
      </w:r>
      <w:r>
        <w:rPr>
          <w:rFonts w:ascii="Times New Roman" w:hAnsi="Times New Roman" w:eastAsia="Times New Roman"/>
          <w:color w:val="000000"/>
          <w:spacing w:val="3"/>
          <w:w w:val="100"/>
          <w:sz w:val="28"/>
          <w:vertAlign w:val="baseline"/>
          <w:lang w:val="en-US"/>
        </w:rPr>
        <w:t xml:space="preserve">AT&amp;T’s </w:t>
      </w:r>
      <w:r>
        <w:rPr>
          <w:rFonts w:ascii="Times New Roman" w:hAnsi="Times New Roman" w:eastAsia="Times New Roman"/>
          <w:color w:val="000000"/>
          <w:spacing w:val="3"/>
          <w:w w:val="100"/>
          <w:sz w:val="28"/>
          <w:vertAlign w:val="baseline"/>
          <w:lang w:val="en-US"/>
        </w:rPr>
        <w:t xml:space="preserve">exclusivity. </w:t>
      </w:r>
      <w:r>
        <w:rPr>
          <w:rFonts w:ascii="Times New Roman" w:hAnsi="Times New Roman" w:eastAsia="Times New Roman"/>
          <w:i w:val="true"/>
          <w:color w:val="000000"/>
          <w:spacing w:val="3"/>
          <w:w w:val="100"/>
          <w:sz w:val="28"/>
          <w:vertAlign w:val="baseline"/>
          <w:lang w:val="en-US"/>
        </w:rPr>
        <w:t xml:space="preserve">Id. </w:t>
      </w:r>
      <w:r>
        <w:rPr>
          <w:rFonts w:ascii="Times New Roman" w:hAnsi="Times New Roman" w:eastAsia="Times New Roman"/>
          <w:color w:val="000000"/>
          <w:spacing w:val="3"/>
          <w:w w:val="100"/>
          <w:sz w:val="28"/>
          <w:vertAlign w:val="baseline"/>
          <w:lang w:val="en-US"/>
        </w:rPr>
        <w:t xml:space="preserve">That meant AT&amp;T ultimately was the exclusive voice and data service provider for the iPhone in the United States for about three and a half years</w:t>
      </w:r>
      <w:r>
        <w:rPr>
          <w:rFonts w:ascii="Times New Roman" w:hAnsi="Times New Roman" w:eastAsia="Times New Roman"/>
          <w:color w:val="000000"/>
          <w:spacing w:val="3"/>
          <w:w w:val="100"/>
          <w:sz w:val="28"/>
          <w:vertAlign w:val="baseline"/>
          <w:lang w:val="en-US"/>
        </w:rPr>
        <w:t xml:space="preserve">. AT&amp;T’s </w:t>
      </w:r>
      <w:r>
        <w:rPr>
          <w:rFonts w:ascii="Times New Roman" w:hAnsi="Times New Roman" w:eastAsia="Times New Roman"/>
          <w:color w:val="000000"/>
          <w:spacing w:val="3"/>
          <w:w w:val="100"/>
          <w:sz w:val="28"/>
          <w:vertAlign w:val="baseline"/>
          <w:lang w:val="en-US"/>
        </w:rPr>
        <w:t xml:space="preserve">exclusivity therefore ended a little over two years into the four-year class period in this case.</w:t>
      </w:r>
      <w:r>
        <w:rPr>
          <w:rFonts w:ascii="Times New Roman" w:hAnsi="Times New Roman" w:eastAsia="Times New Roman"/>
          <w:color w:val="000000"/>
          <w:spacing w:val="3"/>
          <w:w w:val="100"/>
          <w:sz w:val="28"/>
          <w:vertAlign w:val="superscript"/>
          <w:lang w:val="en-US"/>
        </w:rPr>
        <w:t xml:space="preserve">2</w:t>
      </w:r>
      <w:r>
        <w:rPr>
          <w:rFonts w:ascii="Times New Roman" w:hAnsi="Times New Roman" w:eastAsia="Times New Roman"/>
          <w:color w:val="000000"/>
          <w:spacing w:val="3"/>
          <w:w w:val="100"/>
          <w:sz w:val="18"/>
          <w:vertAlign w:val="baseline"/>
          <w:lang w:val="en-US"/>
        </w:rPr>
        <w:t xml:space="preserve">
</w:t>
      </w:r>
    </w:p>
    <w:p>
      <w:pPr>
        <w:pageBreakBefore w:val="false"/>
        <w:spacing w:before="18" w:after="796" w:line="643"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Both the DRSA and the amendment obligated AT&amp;T to provide iPhone users the same terms, conditions, and prices for its service plans as it offered to customers using competing devices. ER517</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19 ¶ 6. Through that obligation, </w:t>
      </w:r>
      <w:r>
        <w:rPr>
          <w:rFonts w:ascii="Times New Roman" w:hAnsi="Times New Roman" w:eastAsia="Times New Roman"/>
          <w:color w:val="000000"/>
          <w:spacing w:val="1"/>
          <w:w w:val="100"/>
          <w:sz w:val="28"/>
          <w:vertAlign w:val="baseline"/>
          <w:lang w:val="en-US"/>
        </w:rPr>
        <w:t xml:space="preserve">Apple ensured that AT&amp;T’s </w:t>
      </w:r>
      <w:r>
        <w:rPr>
          <w:rFonts w:ascii="Times New Roman" w:hAnsi="Times New Roman" w:eastAsia="Times New Roman"/>
          <w:color w:val="000000"/>
          <w:spacing w:val="1"/>
          <w:w w:val="100"/>
          <w:sz w:val="28"/>
          <w:vertAlign w:val="baseline"/>
          <w:lang w:val="en-US"/>
        </w:rPr>
        <w:t xml:space="preserve">service prices for iPhone customers would be the same as those AT&amp;T customers who were using another cellular device. Apple proved below that </w:t>
      </w:r>
      <w:r>
        <w:rPr>
          <w:rFonts w:ascii="Times New Roman" w:hAnsi="Times New Roman" w:eastAsia="Times New Roman"/>
          <w:color w:val="000000"/>
          <w:spacing w:val="1"/>
          <w:w w:val="100"/>
          <w:sz w:val="28"/>
          <w:vertAlign w:val="baseline"/>
          <w:lang w:val="en-US"/>
        </w:rPr>
        <w:t xml:space="preserve">AT&amp;T’s </w:t>
      </w:r>
      <w:r>
        <w:rPr>
          <w:rFonts w:ascii="Times New Roman" w:hAnsi="Times New Roman" w:eastAsia="Times New Roman"/>
          <w:color w:val="000000"/>
          <w:spacing w:val="1"/>
          <w:w w:val="100"/>
          <w:sz w:val="28"/>
          <w:vertAlign w:val="baseline"/>
          <w:lang w:val="en-US"/>
        </w:rPr>
        <w:t xml:space="preserve">service prices for iPhone customers were never higher </w:t>
      </w:r>
      <w:r>
        <w:rPr>
          <w:rFonts w:ascii="Times New Roman" w:hAnsi="Times New Roman" w:eastAsia="Times New Roman"/>
          <w:color w:val="000000"/>
          <w:spacing w:val="1"/>
          <w:w w:val="100"/>
          <w:sz w:val="28"/>
          <w:vertAlign w:val="baseline"/>
          <w:lang w:val="en-US"/>
        </w:rPr>
        <w:t xml:space="preserve">than it charged to users of other, comparable devices, and AT&amp;T’s renewal service </w:t>
      </w:r>
      <w:r>
        <w:rPr>
          <w:rFonts w:ascii="Times New Roman" w:hAnsi="Times New Roman" w:eastAsia="Times New Roman"/>
          <w:color w:val="000000"/>
          <w:spacing w:val="1"/>
          <w:w w:val="100"/>
          <w:sz w:val="28"/>
          <w:vertAlign w:val="baseline"/>
          <w:lang w:val="en-US"/>
        </w:rPr>
        <w:t xml:space="preserve">did not cost more than the first two-year service contract. ER319 ¶ 7.1; ER518 ¶ 6; SER50 ¶¶ 13,14; SER61</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62 (59:5</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60:12).</w:t>
      </w:r>
    </w:p>
    <w:p>
      <w:pPr>
        <w:pageBreakBefore w:val="false"/>
        <w:tabs>
          <w:tab w:val="right" w:leader="none" w:pos="9432"/>
        </w:tabs>
        <w:spacing w:before="249" w:after="0" w:line="320" w:lineRule="exact"/>
        <w:ind w:right="0" w:left="432"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72pt,579.6pt" to="216.3pt,579.6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2</w:t>
      </w: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The amendment also eliminated a revenue-sharing component of the DRSA</w:t>
      </w:r>
    </w:p>
    <w:p>
      <w:pPr>
        <w:pageBreakBefore w:val="false"/>
        <w:spacing w:before="8" w:after="0" w:line="321" w:lineRule="exact"/>
        <w:ind w:right="72" w:left="72" w:firstLine="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that, in an earlier version of this case, Plaintiffs claimed was particularly anticompetitive because it allowed Apple to share in allegedly monopolistic service pricing. Accordingly, for the iPhone 3G, iPhone 3GS, and later iPhones sold during the alleged Class Period in this case, Apple and AT&amp;T operated under the industry-standard subsidy model under which AT&amp;T would subsidize the purchase price of the iPhone for consumers who entered a minimum two-year service contract. ER513 ¶¶ 2, 3.</w:t>
      </w:r>
    </w:p>
    <w:p>
      <w:pPr>
        <w:pageBreakBefore w:val="false"/>
        <w:spacing w:before="400" w:after="0" w:line="320" w:lineRule="exact"/>
        <w:ind w:right="0" w:left="72"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10</w:t>
      </w:r>
    </w:p>
    <w:p>
      <w:pPr>
        <w:sectPr>
          <w:type w:val="nextPage"/>
          <w:pgSz w:w="12240" w:h="15840" w:orient="portrait"/>
          <w:pgMar w:bottom="304" w:top="220" w:right="1334" w:left="1339"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21 of 70</w:t>
      </w:r>
    </w:p>
    <w:p>
      <w:pPr>
        <w:pageBreakBefore w:val="false"/>
        <w:spacing w:before="637" w:after="0" w:line="643"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AT&amp;T’s </w:t>
      </w:r>
      <w:r>
        <w:rPr>
          <w:rFonts w:ascii="Times New Roman" w:hAnsi="Times New Roman" w:eastAsia="Times New Roman"/>
          <w:color w:val="000000"/>
          <w:spacing w:val="1"/>
          <w:w w:val="100"/>
          <w:sz w:val="28"/>
          <w:vertAlign w:val="baseline"/>
          <w:lang w:val="en-US"/>
        </w:rPr>
        <w:t xml:space="preserve">exclusivity over the iPhone was never secret. Both Apple and AT&amp;T announced that they had entered into an agreement making AT&amp;T the </w:t>
      </w:r>
      <w:r>
        <w:rPr>
          <w:rFonts w:ascii="Times New Roman" w:hAnsi="Times New Roman" w:eastAsia="Times New Roman"/>
          <w:color w:val="000000"/>
          <w:spacing w:val="1"/>
          <w:w w:val="100"/>
          <w:sz w:val="28"/>
          <w:vertAlign w:val="baseline"/>
          <w:lang w:val="en-US"/>
        </w:rPr>
        <w:t xml:space="preserve">exclusive wireless carrier for the iPhone for a “multi</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year” period. </w:t>
      </w:r>
      <w:r>
        <w:rPr>
          <w:rFonts w:ascii="Times New Roman" w:hAnsi="Times New Roman" w:eastAsia="Times New Roman"/>
          <w:color w:val="000000"/>
          <w:spacing w:val="1"/>
          <w:w w:val="100"/>
          <w:sz w:val="28"/>
          <w:vertAlign w:val="baseline"/>
          <w:lang w:val="en-US"/>
        </w:rPr>
        <w:t xml:space="preserve">SER122</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23, SER129</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30. Before and after the sale of the original iPhone in June 2007, AT&amp;T extensively </w:t>
      </w:r>
      <w:r>
        <w:rPr>
          <w:rFonts w:ascii="Times New Roman" w:hAnsi="Times New Roman" w:eastAsia="Times New Roman"/>
          <w:i w:val="true"/>
          <w:color w:val="000000"/>
          <w:spacing w:val="1"/>
          <w:w w:val="100"/>
          <w:sz w:val="28"/>
          <w:vertAlign w:val="baseline"/>
          <w:lang w:val="en-US"/>
        </w:rPr>
        <w:t xml:space="preserve">advertised </w:t>
      </w:r>
      <w:r>
        <w:rPr>
          <w:rFonts w:ascii="Times New Roman" w:hAnsi="Times New Roman" w:eastAsia="Times New Roman"/>
          <w:color w:val="000000"/>
          <w:spacing w:val="1"/>
          <w:w w:val="100"/>
          <w:sz w:val="28"/>
          <w:vertAlign w:val="baseline"/>
          <w:lang w:val="en-US"/>
        </w:rPr>
        <w:t xml:space="preserve">the fact that the iPhone was only available on AT&amp;T. SER133</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34 ¶¶ 5</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8; SER135</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38. AT&amp;T (and Apple) also publicly disclosed that iPhones would not be unlocked, for any reason. SER119. There was extensive press coverage about </w:t>
      </w:r>
      <w:r>
        <w:rPr>
          <w:rFonts w:ascii="Times New Roman" w:hAnsi="Times New Roman" w:eastAsia="Times New Roman"/>
          <w:color w:val="000000"/>
          <w:spacing w:val="1"/>
          <w:w w:val="100"/>
          <w:sz w:val="28"/>
          <w:vertAlign w:val="baseline"/>
          <w:lang w:val="en-US"/>
        </w:rPr>
        <w:t xml:space="preserve">AT&amp;T’s </w:t>
      </w:r>
      <w:r>
        <w:rPr>
          <w:rFonts w:ascii="Times New Roman" w:hAnsi="Times New Roman" w:eastAsia="Times New Roman"/>
          <w:color w:val="000000"/>
          <w:spacing w:val="1"/>
          <w:w w:val="100"/>
          <w:sz w:val="28"/>
          <w:vertAlign w:val="baseline"/>
          <w:lang w:val="en-US"/>
        </w:rPr>
        <w:t xml:space="preserve">exclusivity as well. </w:t>
      </w:r>
      <w:r>
        <w:rPr>
          <w:rFonts w:ascii="Times New Roman" w:hAnsi="Times New Roman" w:eastAsia="Times New Roman"/>
          <w:i w:val="true"/>
          <w:color w:val="000000"/>
          <w:spacing w:val="1"/>
          <w:w w:val="100"/>
          <w:sz w:val="28"/>
          <w:vertAlign w:val="baseline"/>
          <w:lang w:val="en-US"/>
        </w:rPr>
        <w:t xml:space="preserve">See </w:t>
      </w:r>
      <w:r>
        <w:rPr>
          <w:rFonts w:ascii="Times New Roman" w:hAnsi="Times New Roman" w:eastAsia="Times New Roman"/>
          <w:color w:val="000000"/>
          <w:spacing w:val="1"/>
          <w:w w:val="100"/>
          <w:sz w:val="28"/>
          <w:vertAlign w:val="baseline"/>
          <w:lang w:val="en-US"/>
        </w:rPr>
        <w:t xml:space="preserve">SER141</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42, SER87</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100, SER122</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23 ¶¶ 6, 8.</w:t>
      </w:r>
    </w:p>
    <w:p>
      <w:pPr>
        <w:pageBreakBefore w:val="false"/>
        <w:spacing w:before="6"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w:t>
      </w:r>
      <w:r>
        <w:rPr>
          <w:rFonts w:ascii="Times New Roman" w:hAnsi="Times New Roman" w:eastAsia="Times New Roman"/>
          <w:color w:val="000000"/>
          <w:spacing w:val="0"/>
          <w:w w:val="100"/>
          <w:sz w:val="28"/>
          <w:vertAlign w:val="baseline"/>
          <w:lang w:val="en-US"/>
        </w:rPr>
        <w:t xml:space="preserve">uring this period, “the iPhone was essentially sold bundled together with a </w:t>
      </w:r>
      <w:r>
        <w:rPr>
          <w:rFonts w:ascii="Times New Roman" w:hAnsi="Times New Roman" w:eastAsia="Times New Roman"/>
          <w:color w:val="000000"/>
          <w:spacing w:val="0"/>
          <w:w w:val="100"/>
          <w:sz w:val="28"/>
          <w:vertAlign w:val="baseline"/>
          <w:lang w:val="en-US"/>
        </w:rPr>
        <w:t xml:space="preserve">two-</w:t>
      </w:r>
      <w:r>
        <w:rPr>
          <w:rFonts w:ascii="Times New Roman" w:hAnsi="Times New Roman" w:eastAsia="Times New Roman"/>
          <w:color w:val="000000"/>
          <w:spacing w:val="0"/>
          <w:w w:val="100"/>
          <w:sz w:val="28"/>
          <w:vertAlign w:val="baseline"/>
          <w:lang w:val="en-US"/>
        </w:rPr>
        <w:t xml:space="preserve">year service plan through AT&amp;T.” ER166. That is because AT&amp;T subsidized </w:t>
      </w:r>
      <w:r>
        <w:rPr>
          <w:rFonts w:ascii="Times New Roman" w:hAnsi="Times New Roman" w:eastAsia="Times New Roman"/>
          <w:color w:val="000000"/>
          <w:spacing w:val="0"/>
          <w:w w:val="100"/>
          <w:sz w:val="28"/>
          <w:vertAlign w:val="baseline"/>
          <w:lang w:val="en-US"/>
        </w:rPr>
        <w:t xml:space="preserve">the purchase price of the iPhone, charging the consumer substantially less than AT&amp;T paid for the iPhone, on the condition that the consumer agreed to a two-year service agreement. </w:t>
      </w:r>
      <w:r>
        <w:rPr>
          <w:rFonts w:ascii="Times New Roman" w:hAnsi="Times New Roman" w:eastAsia="Times New Roman"/>
          <w:i w:val="true"/>
          <w:color w:val="000000"/>
          <w:spacing w:val="0"/>
          <w:w w:val="100"/>
          <w:sz w:val="28"/>
          <w:vertAlign w:val="baseline"/>
          <w:lang w:val="en-US"/>
        </w:rPr>
        <w:t xml:space="preserve">See id.</w:t>
      </w:r>
    </w:p>
    <w:p>
      <w:pPr>
        <w:pageBreakBefore w:val="false"/>
        <w:spacing w:before="4"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It was therefore exceedingly unlikely that any iPhone purchasers, much less many, during this period failed to understand that by purchasing an iPhone, they were committing to two years of AT&amp;T service. Named Plaintiffs Buchar and</w:t>
      </w:r>
    </w:p>
    <w:p>
      <w:pPr>
        <w:pageBreakBefore w:val="false"/>
        <w:spacing w:before="2733" w:after="0" w:line="320" w:lineRule="exact"/>
        <w:ind w:right="72" w:left="72" w:firstLine="0"/>
        <w:jc w:val="center"/>
        <w:textAlignment w:val="baseline"/>
        <w:rPr>
          <w:rFonts w:ascii="Times New Roman" w:hAnsi="Times New Roman" w:eastAsia="Times New Roman"/>
          <w:color w:val="000000"/>
          <w:spacing w:val="23"/>
          <w:w w:val="100"/>
          <w:sz w:val="28"/>
          <w:vertAlign w:val="baseline"/>
          <w:lang w:val="en-US"/>
        </w:rPr>
      </w:pPr>
      <w:r>
        <w:rPr>
          <w:rFonts w:ascii="Times New Roman" w:hAnsi="Times New Roman" w:eastAsia="Times New Roman"/>
          <w:color w:val="000000"/>
          <w:spacing w:val="23"/>
          <w:w w:val="100"/>
          <w:sz w:val="28"/>
          <w:vertAlign w:val="baseline"/>
          <w:lang w:val="en-US"/>
        </w:rPr>
        <w:t xml:space="preserve">11</w:t>
      </w:r>
    </w:p>
    <w:p>
      <w:pPr>
        <w:sectPr>
          <w:type w:val="nextPage"/>
          <w:pgSz w:w="12240" w:h="15840" w:orient="portrait"/>
          <w:pgMar w:bottom="304" w:top="220" w:right="1334" w:left="1339" w:header="720" w:footer="720"/>
          <w:titlePg w:val="false"/>
          <w:textDirection w:val="lrTb"/>
        </w:sectPr>
      </w:pPr>
    </w:p>
    <w:p>
      <w:pPr>
        <w:pageBreakBefore w:val="false"/>
        <w:spacing w:before="7" w:after="0" w:line="267" w:lineRule="exact"/>
        <w:ind w:right="0"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22 of 70</w:t>
      </w:r>
    </w:p>
    <w:p>
      <w:pPr>
        <w:pageBreakBefore w:val="false"/>
        <w:spacing w:before="635" w:after="0" w:line="636"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Ward both understood that AT&amp;T was the exclusive provider of cellular service for the iPhone.</w:t>
      </w:r>
      <w:r>
        <w:rPr>
          <w:rFonts w:ascii="Times New Roman" w:hAnsi="Times New Roman" w:eastAsia="Times New Roman"/>
          <w:color w:val="000000"/>
          <w:spacing w:val="0"/>
          <w:w w:val="100"/>
          <w:sz w:val="28"/>
          <w:vertAlign w:val="superscript"/>
          <w:lang w:val="en-US"/>
        </w:rPr>
        <w:t xml:space="preserve">3</w:t>
      </w:r>
      <w:r>
        <w:rPr>
          <w:rFonts w:ascii="Times New Roman" w:hAnsi="Times New Roman" w:eastAsia="Times New Roman"/>
          <w:color w:val="000000"/>
          <w:spacing w:val="0"/>
          <w:w w:val="100"/>
          <w:sz w:val="18"/>
          <w:vertAlign w:val="baseline"/>
          <w:lang w:val="en-US"/>
        </w:rPr>
        <w:t xml:space="preserve">
</w:t>
      </w:r>
    </w:p>
    <w:p>
      <w:pPr>
        <w:pageBreakBefore w:val="false"/>
        <w:tabs>
          <w:tab w:val="left" w:leader="none" w:pos="1512"/>
        </w:tabs>
        <w:spacing w:before="341" w:after="0" w:line="323" w:lineRule="exact"/>
        <w:ind w:right="0" w:left="792"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w:t>
      </w:r>
      <w:r>
        <w:rPr>
          <w:rFonts w:ascii="Times New Roman" w:hAnsi="Times New Roman" w:eastAsia="Times New Roman"/>
          <w:b w:val="true"/>
          <w:color w:val="000000"/>
          <w:spacing w:val="0"/>
          <w:w w:val="100"/>
          <w:sz w:val="28"/>
          <w:vertAlign w:val="baseline"/>
          <w:lang w:val="en-US"/>
        </w:rPr>
        <w:t xml:space="preserve">Procedural History</w:t>
      </w:r>
    </w:p>
    <w:p>
      <w:pPr>
        <w:pageBreakBefore w:val="false"/>
        <w:tabs>
          <w:tab w:val="left" w:leader="none" w:pos="2232"/>
        </w:tabs>
        <w:spacing w:before="234" w:after="0" w:line="323" w:lineRule="exact"/>
        <w:ind w:right="0" w:left="158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	</w:t>
      </w:r>
      <w:r>
        <w:rPr>
          <w:rFonts w:ascii="Times New Roman" w:hAnsi="Times New Roman" w:eastAsia="Times New Roman"/>
          <w:color w:val="000000"/>
          <w:spacing w:val="0"/>
          <w:w w:val="100"/>
          <w:sz w:val="28"/>
          <w:u w:val="single"/>
          <w:vertAlign w:val="baseline"/>
          <w:lang w:val="en-US"/>
        </w:rPr>
        <w:t xml:space="preserve">History of The Related </w:t>
      </w:r>
      <w:r>
        <w:rPr>
          <w:rFonts w:ascii="Times New Roman" w:hAnsi="Times New Roman" w:eastAsia="Times New Roman"/>
          <w:i w:val="true"/>
          <w:color w:val="000000"/>
          <w:spacing w:val="0"/>
          <w:w w:val="100"/>
          <w:sz w:val="28"/>
          <w:u w:val="single"/>
          <w:vertAlign w:val="baseline"/>
          <w:lang w:val="en-US"/>
        </w:rPr>
        <w:t xml:space="preserve">iPhone </w:t>
      </w:r>
      <w:r>
        <w:rPr>
          <w:rFonts w:ascii="Times New Roman" w:hAnsi="Times New Roman" w:eastAsia="Times New Roman"/>
          <w:color w:val="000000"/>
          <w:spacing w:val="0"/>
          <w:w w:val="100"/>
          <w:sz w:val="28"/>
          <w:u w:val="single"/>
          <w:vertAlign w:val="baseline"/>
          <w:lang w:val="en-US"/>
        </w:rPr>
        <w:t xml:space="preserve">Cases </w:t>
      </w:r>
    </w:p>
    <w:p>
      <w:pPr>
        <w:pageBreakBefore w:val="false"/>
        <w:spacing w:before="0" w:after="197" w:line="635"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case is the third of three putative class actions filed by the same counsel alleging that Apple and AT&amp;T conspired to monopolize various </w:t>
      </w:r>
      <w:r>
        <w:rPr>
          <w:rFonts w:ascii="Times New Roman" w:hAnsi="Times New Roman" w:eastAsia="Times New Roman"/>
          <w:color w:val="000000"/>
          <w:spacing w:val="0"/>
          <w:w w:val="100"/>
          <w:sz w:val="28"/>
          <w:vertAlign w:val="baseline"/>
          <w:lang w:val="en-US"/>
        </w:rPr>
        <w:t xml:space="preserve">“aftermarket</w:t>
      </w:r>
      <w:r>
        <w:rPr>
          <w:rFonts w:ascii="Times New Roman" w:hAnsi="Times New Roman" w:eastAsia="Times New Roman"/>
          <w:color w:val="000000"/>
          <w:spacing w:val="0"/>
          <w:w w:val="100"/>
          <w:sz w:val="28"/>
          <w:vertAlign w:val="baseline"/>
          <w:lang w:val="en-US"/>
        </w:rPr>
        <w:t xml:space="preserve">s</w:t>
      </w:r>
      <w:r>
        <w:rPr>
          <w:rFonts w:ascii="Times New Roman" w:hAnsi="Times New Roman" w:eastAsia="Times New Roman"/>
          <w:color w:val="000000"/>
          <w:spacing w:val="0"/>
          <w:w w:val="100"/>
          <w:sz w:val="28"/>
          <w:vertAlign w:val="baseline"/>
          <w:lang w:val="en-US"/>
        </w:rPr>
        <w:t xml:space="preserve">” for </w:t>
      </w:r>
      <w:r>
        <w:rPr>
          <w:rFonts w:ascii="Times New Roman" w:hAnsi="Times New Roman" w:eastAsia="Times New Roman"/>
          <w:color w:val="000000"/>
          <w:spacing w:val="0"/>
          <w:w w:val="100"/>
          <w:sz w:val="28"/>
          <w:vertAlign w:val="baseline"/>
          <w:lang w:val="en-US"/>
        </w:rPr>
        <w:t xml:space="preserve">iPhone voice and data services. As noted, the original case was filed in October 2007. </w:t>
      </w:r>
      <w:r>
        <w:rPr>
          <w:rFonts w:ascii="Times New Roman" w:hAnsi="Times New Roman" w:eastAsia="Times New Roman"/>
          <w:i w:val="true"/>
          <w:color w:val="000000"/>
          <w:spacing w:val="0"/>
          <w:w w:val="100"/>
          <w:sz w:val="28"/>
          <w:vertAlign w:val="baseline"/>
          <w:lang w:val="en-US"/>
        </w:rPr>
        <w:t xml:space="preserve">See In re Apple &amp; AT&amp;TM Antitrust Litig.</w:t>
      </w:r>
      <w:r>
        <w:rPr>
          <w:rFonts w:ascii="Times New Roman" w:hAnsi="Times New Roman" w:eastAsia="Times New Roman"/>
          <w:color w:val="000000"/>
          <w:spacing w:val="0"/>
          <w:w w:val="100"/>
          <w:sz w:val="28"/>
          <w:vertAlign w:val="baseline"/>
          <w:lang w:val="en-US"/>
        </w:rPr>
        <w:t xml:space="preserve">, No. C 07-5152 JW (N.D. Cal.)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iPhone I</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 That case differed from this one both in that AT&amp;T was a named defendant and that the plaintiffs focused on a revenue-sharing provision in the original DRSA, which did not apply to the 3G and 3GS iPhones sold during the class period in this case. In 2010, before the </w:t>
      </w:r>
      <w:r>
        <w:rPr>
          <w:rFonts w:ascii="Times New Roman" w:hAnsi="Times New Roman" w:eastAsia="Times New Roman"/>
          <w:i w:val="true"/>
          <w:color w:val="000000"/>
          <w:spacing w:val="0"/>
          <w:w w:val="100"/>
          <w:sz w:val="28"/>
          <w:vertAlign w:val="baseline"/>
          <w:lang w:val="en-US"/>
        </w:rPr>
        <w:t xml:space="preserve">Wal-Mart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decisions, Judge Ware certified a class.</w:t>
      </w:r>
      <w:r>
        <w:rPr>
          <w:rFonts w:ascii="Times New Roman" w:hAnsi="Times New Roman" w:eastAsia="Times New Roman"/>
          <w:color w:val="000000"/>
          <w:spacing w:val="0"/>
          <w:w w:val="100"/>
          <w:sz w:val="28"/>
          <w:vertAlign w:val="superscript"/>
          <w:lang w:val="en-US"/>
        </w:rPr>
        <w:t xml:space="preserve">4</w:t>
      </w:r>
      <w:r>
        <w:rPr>
          <w:rFonts w:ascii="Times New Roman" w:hAnsi="Times New Roman" w:eastAsia="Times New Roman"/>
          <w:color w:val="000000"/>
          <w:spacing w:val="0"/>
          <w:w w:val="100"/>
          <w:sz w:val="28"/>
          <w:vertAlign w:val="baseline"/>
          <w:lang w:val="en-US"/>
        </w:rPr>
        <w:t xml:space="preserve"> That case came to an abrupt halt, however, when the </w:t>
      </w:r>
      <w:r>
        <w:rPr>
          <w:rFonts w:ascii="Times New Roman" w:hAnsi="Times New Roman" w:eastAsia="Times New Roman"/>
          <w:color w:val="000000"/>
          <w:spacing w:val="0"/>
          <w:w w:val="100"/>
          <w:sz w:val="28"/>
          <w:vertAlign w:val="baseline"/>
          <w:lang w:val="en-US"/>
        </w:rPr>
        <w:t xml:space="preserve">Supreme Court’s decision in </w:t>
      </w:r>
      <w:r>
        <w:rPr>
          <w:rFonts w:ascii="Times New Roman" w:hAnsi="Times New Roman" w:eastAsia="Times New Roman"/>
          <w:i w:val="true"/>
          <w:color w:val="000000"/>
          <w:spacing w:val="0"/>
          <w:w w:val="100"/>
          <w:sz w:val="28"/>
          <w:vertAlign w:val="baseline"/>
          <w:lang w:val="en-US"/>
        </w:rPr>
        <w:t xml:space="preserve">AT&amp;T Mobility LLC v. Concepcion</w:t>
      </w:r>
      <w:r>
        <w:rPr>
          <w:rFonts w:ascii="Times New Roman" w:hAnsi="Times New Roman" w:eastAsia="Times New Roman"/>
          <w:color w:val="000000"/>
          <w:spacing w:val="0"/>
          <w:w w:val="100"/>
          <w:sz w:val="28"/>
          <w:vertAlign w:val="baseline"/>
          <w:lang w:val="en-US"/>
        </w:rPr>
        <w:t xml:space="preserve">, 563 U.S. 333 (2011)</w:t>
      </w:r>
      <w:r>
        <w:rPr>
          <w:rFonts w:ascii="Times New Roman" w:hAnsi="Times New Roman" w:eastAsia="Times New Roman"/>
          <w:color w:val="000000"/>
          <w:spacing w:val="0"/>
          <w:w w:val="100"/>
          <w:sz w:val="28"/>
          <w:vertAlign w:val="baseline"/>
          <w:lang w:val="en-US"/>
        </w:rPr>
        <w:t xml:space="preserve">, addressing an arbitration clause within AT&amp;T’s </w:t>
      </w:r>
      <w:r>
        <w:rPr>
          <w:rFonts w:ascii="Times New Roman" w:hAnsi="Times New Roman" w:eastAsia="Times New Roman"/>
          <w:color w:val="000000"/>
          <w:spacing w:val="0"/>
          <w:w w:val="100"/>
          <w:sz w:val="28"/>
          <w:vertAlign w:val="baseline"/>
          <w:lang w:val="en-US"/>
        </w:rPr>
        <w:t xml:space="preserve">Wireless Service</w:t>
      </w:r>
    </w:p>
    <w:p>
      <w:pPr>
        <w:pageBreakBefore w:val="false"/>
        <w:tabs>
          <w:tab w:val="right" w:leader="none" w:pos="9432"/>
        </w:tabs>
        <w:spacing w:before="246" w:after="0" w:line="319" w:lineRule="exact"/>
        <w:ind w:right="0" w:left="432" w:firstLine="0"/>
        <w:jc w:val="left"/>
        <w:textAlignment w:val="baseline"/>
        <w:rPr>
          <w:rFonts w:ascii="Times New Roman" w:hAnsi="Times New Roman" w:eastAsia="Times New Roman"/>
          <w:color w:val="000000"/>
          <w:spacing w:val="0"/>
          <w:w w:val="100"/>
          <w:sz w:val="18"/>
          <w:vertAlign w:val="superscript"/>
          <w:lang w:val="en-US"/>
        </w:rPr>
      </w:pPr>
      <w:r>
        <w:pict>
          <v:line strokeweight="0.7pt" strokecolor="#000000" from="72pt,541.2pt" to="216.3pt,541.2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3</w:t>
      </w: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Plaintiff Buchar knew, before purchasing his iPhone 3GS, that AT&amp;T was</w:t>
      </w:r>
    </w:p>
    <w:p>
      <w:pPr>
        <w:pageBreakBefore w:val="false"/>
        <w:spacing w:before="12" w:after="0" w:line="321"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exclusive provider in the United States,” SER58 (18:8–</w:t>
      </w:r>
      <w:r>
        <w:rPr>
          <w:rFonts w:ascii="Times New Roman" w:hAnsi="Times New Roman" w:eastAsia="Times New Roman"/>
          <w:color w:val="000000"/>
          <w:spacing w:val="0"/>
          <w:w w:val="100"/>
          <w:sz w:val="28"/>
          <w:vertAlign w:val="baseline"/>
          <w:lang w:val="en-US"/>
        </w:rPr>
        <w:t xml:space="preserve">9), believed that </w:t>
      </w:r>
      <w:r>
        <w:rPr>
          <w:rFonts w:ascii="Times New Roman" w:hAnsi="Times New Roman" w:eastAsia="Times New Roman"/>
          <w:color w:val="000000"/>
          <w:spacing w:val="0"/>
          <w:w w:val="100"/>
          <w:sz w:val="28"/>
          <w:vertAlign w:val="baseline"/>
          <w:lang w:val="en-US"/>
        </w:rPr>
        <w:t xml:space="preserve">“AT&amp;T was going to have it into perpetuity,” SER60 (55:14), thought it was an “impossibility” to switch carriers, SER63 (73:9), and explained that it “was pretty </w:t>
      </w:r>
      <w:r>
        <w:rPr>
          <w:rFonts w:ascii="Times New Roman" w:hAnsi="Times New Roman" w:eastAsia="Times New Roman"/>
          <w:color w:val="000000"/>
          <w:spacing w:val="0"/>
          <w:w w:val="100"/>
          <w:sz w:val="28"/>
          <w:vertAlign w:val="baseline"/>
          <w:lang w:val="en-US"/>
        </w:rPr>
        <w:t xml:space="preserve">common knowledge that AT&amp;T had the exclusive in the United States. ... [T]his was ubiquito</w:t>
      </w:r>
      <w:r>
        <w:rPr>
          <w:rFonts w:ascii="Times New Roman" w:hAnsi="Times New Roman" w:eastAsia="Times New Roman"/>
          <w:color w:val="000000"/>
          <w:spacing w:val="0"/>
          <w:w w:val="100"/>
          <w:sz w:val="28"/>
          <w:vertAlign w:val="baseline"/>
          <w:lang w:val="en-US"/>
        </w:rPr>
        <w:t xml:space="preserve">us,” SER59 (19:7–</w:t>
      </w:r>
      <w:r>
        <w:rPr>
          <w:rFonts w:ascii="Times New Roman" w:hAnsi="Times New Roman" w:eastAsia="Times New Roman"/>
          <w:color w:val="000000"/>
          <w:spacing w:val="0"/>
          <w:w w:val="100"/>
          <w:sz w:val="28"/>
          <w:vertAlign w:val="baseline"/>
          <w:lang w:val="en-US"/>
        </w:rPr>
        <w:t xml:space="preserve">15). Plaintiff Ward also understood that the iPhone was available exclusively on AT&amp;T. SER72</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75 (23:25</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24:1, 42:24</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43:2).</w:t>
      </w:r>
    </w:p>
    <w:p>
      <w:pPr>
        <w:pageBreakBefore w:val="false"/>
        <w:spacing w:before="123" w:after="0" w:line="322" w:lineRule="exact"/>
        <w:ind w:right="216" w:left="72" w:firstLine="360"/>
        <w:jc w:val="left"/>
        <w:textAlignment w:val="baseline"/>
        <w:rPr>
          <w:rFonts w:ascii="Times New Roman" w:hAnsi="Times New Roman" w:eastAsia="Times New Roman"/>
          <w:color w:val="000000"/>
          <w:spacing w:val="0"/>
          <w:w w:val="100"/>
          <w:sz w:val="18"/>
          <w:vertAlign w:val="superscript"/>
          <w:lang w:val="en-US"/>
        </w:rPr>
      </w:pPr>
      <w:r>
        <w:rPr>
          <w:rFonts w:ascii="Times New Roman" w:hAnsi="Times New Roman" w:eastAsia="Times New Roman"/>
          <w:color w:val="000000"/>
          <w:spacing w:val="0"/>
          <w:w w:val="100"/>
          <w:sz w:val="18"/>
          <w:vertAlign w:val="superscript"/>
          <w:lang w:val="en-US"/>
        </w:rPr>
        <w:t xml:space="preserve">4</w:t>
      </w:r>
      <w:r>
        <w:rPr>
          <w:rFonts w:ascii="Times New Roman" w:hAnsi="Times New Roman" w:eastAsia="Times New Roman"/>
          <w:color w:val="000000"/>
          <w:spacing w:val="0"/>
          <w:w w:val="100"/>
          <w:sz w:val="28"/>
          <w:vertAlign w:val="baseline"/>
          <w:lang w:val="en-US"/>
        </w:rPr>
        <w:t xml:space="preserve"> Unlike here, in </w:t>
      </w:r>
      <w:r>
        <w:rPr>
          <w:rFonts w:ascii="Times New Roman" w:hAnsi="Times New Roman" w:eastAsia="Times New Roman"/>
          <w:i w:val="true"/>
          <w:color w:val="000000"/>
          <w:spacing w:val="0"/>
          <w:w w:val="100"/>
          <w:sz w:val="28"/>
          <w:vertAlign w:val="baseline"/>
          <w:lang w:val="en-US"/>
        </w:rPr>
        <w:t xml:space="preserve">iPhone I </w:t>
      </w:r>
      <w:r>
        <w:rPr>
          <w:rFonts w:ascii="Times New Roman" w:hAnsi="Times New Roman" w:eastAsia="Times New Roman"/>
          <w:color w:val="000000"/>
          <w:spacing w:val="0"/>
          <w:w w:val="100"/>
          <w:sz w:val="28"/>
          <w:vertAlign w:val="baseline"/>
          <w:lang w:val="en-US"/>
        </w:rPr>
        <w:t xml:space="preserve">(also litigated by Plaintiffs’ counsel), the plaintiffs’ </w:t>
      </w:r>
      <w:r>
        <w:rPr>
          <w:rFonts w:ascii="Times New Roman" w:hAnsi="Times New Roman" w:eastAsia="Times New Roman"/>
          <w:color w:val="000000"/>
          <w:spacing w:val="0"/>
          <w:w w:val="100"/>
          <w:sz w:val="28"/>
          <w:vertAlign w:val="baseline"/>
          <w:lang w:val="en-US"/>
        </w:rPr>
        <w:t xml:space="preserve">expert, Dr. Simon Wilkie, actually deduced his damages theories into estimates of class-wide injury and damages at class certification.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ER420</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62.</w:t>
      </w:r>
    </w:p>
    <w:p>
      <w:pPr>
        <w:pageBreakBefore w:val="false"/>
        <w:spacing w:before="397" w:after="0" w:line="319" w:lineRule="exact"/>
        <w:ind w:right="0" w:left="72"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12</w:t>
      </w:r>
    </w:p>
    <w:p>
      <w:pPr>
        <w:sectPr>
          <w:type w:val="nextPage"/>
          <w:pgSz w:w="12240" w:h="15840" w:orient="portrait"/>
          <w:pgMar w:bottom="304" w:top="220" w:right="1331" w:left="1342"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23 of 70</w:t>
      </w:r>
    </w:p>
    <w:p>
      <w:pPr>
        <w:pageBreakBefore w:val="false"/>
        <w:spacing w:before="630" w:after="0"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Agreement, served to compel arbitration of the </w:t>
      </w:r>
      <w:r>
        <w:rPr>
          <w:rFonts w:ascii="Times New Roman" w:hAnsi="Times New Roman" w:eastAsia="Times New Roman"/>
          <w:i w:val="true"/>
          <w:color w:val="000000"/>
          <w:spacing w:val="0"/>
          <w:w w:val="100"/>
          <w:sz w:val="28"/>
          <w:vertAlign w:val="baseline"/>
          <w:lang w:val="en-US"/>
        </w:rPr>
        <w:t xml:space="preserve">iPhone I </w:t>
      </w:r>
      <w:r>
        <w:rPr>
          <w:rFonts w:ascii="Times New Roman" w:hAnsi="Times New Roman" w:eastAsia="Times New Roman"/>
          <w:color w:val="000000"/>
          <w:spacing w:val="0"/>
          <w:w w:val="100"/>
          <w:sz w:val="28"/>
          <w:vertAlign w:val="baseline"/>
          <w:lang w:val="en-US"/>
        </w:rPr>
        <w:t xml:space="preserve">plaintiffs’ claims. </w:t>
      </w:r>
      <w:r>
        <w:rPr>
          <w:rFonts w:ascii="Times New Roman" w:hAnsi="Times New Roman" w:eastAsia="Times New Roman"/>
          <w:i w:val="true"/>
          <w:color w:val="000000"/>
          <w:spacing w:val="0"/>
          <w:w w:val="100"/>
          <w:sz w:val="28"/>
          <w:vertAlign w:val="baseline"/>
          <w:lang w:val="en-US"/>
        </w:rPr>
        <w:t xml:space="preserve">See iPhone I</w:t>
      </w:r>
      <w:r>
        <w:rPr>
          <w:rFonts w:ascii="Times New Roman" w:hAnsi="Times New Roman" w:eastAsia="Times New Roman"/>
          <w:color w:val="000000"/>
          <w:spacing w:val="0"/>
          <w:w w:val="100"/>
          <w:sz w:val="28"/>
          <w:vertAlign w:val="baseline"/>
          <w:lang w:val="en-US"/>
        </w:rPr>
        <w:t xml:space="preserve">, 826 F. Supp. 2d 1168 (N.D. Cal. 2011).</w:t>
      </w:r>
    </w:p>
    <w:p>
      <w:pPr>
        <w:pageBreakBefore w:val="false"/>
        <w:spacing w:before="0" w:after="0" w:line="644" w:lineRule="exact"/>
        <w:ind w:right="72" w:left="72"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Plaintiffs</w:t>
      </w:r>
      <w:r>
        <w:rPr>
          <w:rFonts w:ascii="Times New Roman" w:hAnsi="Times New Roman" w:eastAsia="Times New Roman"/>
          <w:color w:val="000000"/>
          <w:spacing w:val="2"/>
          <w:w w:val="100"/>
          <w:sz w:val="28"/>
          <w:vertAlign w:val="baseline"/>
          <w:lang w:val="en-US"/>
        </w:rPr>
        <w:t xml:space="preserve">’ counsel responded with a second lawsuit (“</w:t>
      </w:r>
      <w:r>
        <w:rPr>
          <w:rFonts w:ascii="Times New Roman" w:hAnsi="Times New Roman" w:eastAsia="Times New Roman"/>
          <w:i w:val="true"/>
          <w:color w:val="000000"/>
          <w:spacing w:val="2"/>
          <w:w w:val="100"/>
          <w:sz w:val="28"/>
          <w:vertAlign w:val="baseline"/>
          <w:lang w:val="en-US"/>
        </w:rPr>
        <w:t xml:space="preserve">iPhone II</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color w:val="000000"/>
          <w:spacing w:val="2"/>
          <w:w w:val="100"/>
          <w:sz w:val="28"/>
          <w:vertAlign w:val="baseline"/>
          <w:lang w:val="en-US"/>
        </w:rPr>
        <w:t xml:space="preserve">or </w:t>
      </w:r>
      <w:r>
        <w:rPr>
          <w:rFonts w:ascii="Times New Roman" w:hAnsi="Times New Roman" w:eastAsia="Times New Roman"/>
          <w:color w:val="000000"/>
          <w:spacing w:val="2"/>
          <w:w w:val="100"/>
          <w:sz w:val="28"/>
          <w:vertAlign w:val="baseline"/>
          <w:lang w:val="en-US"/>
        </w:rPr>
        <w:t xml:space="preserve">“</w:t>
      </w:r>
      <w:r>
        <w:rPr>
          <w:rFonts w:ascii="Times New Roman" w:hAnsi="Times New Roman" w:eastAsia="Times New Roman"/>
          <w:i w:val="true"/>
          <w:color w:val="000000"/>
          <w:spacing w:val="2"/>
          <w:w w:val="100"/>
          <w:sz w:val="28"/>
          <w:vertAlign w:val="baseline"/>
          <w:lang w:val="en-US"/>
        </w:rPr>
        <w:t xml:space="preserve">Pepper</w:t>
      </w:r>
      <w:r>
        <w:rPr>
          <w:rFonts w:ascii="Times New Roman" w:hAnsi="Times New Roman" w:eastAsia="Times New Roman"/>
          <w:color w:val="000000"/>
          <w:spacing w:val="2"/>
          <w:w w:val="100"/>
          <w:sz w:val="28"/>
          <w:vertAlign w:val="baseline"/>
          <w:lang w:val="en-US"/>
        </w:rPr>
        <w:t xml:space="preserve">”</w:t>
      </w:r>
      <w:r>
        <w:rPr>
          <w:rFonts w:ascii="Times New Roman" w:hAnsi="Times New Roman" w:eastAsia="Times New Roman"/>
          <w:color w:val="000000"/>
          <w:spacing w:val="2"/>
          <w:w w:val="100"/>
          <w:sz w:val="28"/>
          <w:vertAlign w:val="baseline"/>
          <w:lang w:val="en-US"/>
        </w:rPr>
        <w:t xml:space="preserve">), which attempted to circumvent the arbitration clause by naming only Apple as a defendant. Judge Ware dismissed the monopolization claims in that case because he concluded that AT&amp;T was an indispensable party. </w:t>
      </w:r>
      <w:r>
        <w:rPr>
          <w:rFonts w:ascii="Times New Roman" w:hAnsi="Times New Roman" w:eastAsia="Times New Roman"/>
          <w:color w:val="000000"/>
          <w:spacing w:val="2"/>
          <w:w w:val="100"/>
          <w:sz w:val="28"/>
          <w:vertAlign w:val="baseline"/>
          <w:lang w:val="en-US"/>
        </w:rPr>
        <w:t xml:space="preserve">Plaintiffs’ </w:t>
      </w:r>
      <w:r>
        <w:rPr>
          <w:rFonts w:ascii="Times New Roman" w:hAnsi="Times New Roman" w:eastAsia="Times New Roman"/>
          <w:color w:val="000000"/>
          <w:spacing w:val="2"/>
          <w:w w:val="100"/>
          <w:sz w:val="28"/>
          <w:vertAlign w:val="baseline"/>
          <w:lang w:val="en-US"/>
        </w:rPr>
        <w:t xml:space="preserve">counsel accepted that ruling in that case, and proceeded with an amended </w:t>
      </w:r>
      <w:r>
        <w:rPr>
          <w:rFonts w:ascii="Times New Roman" w:hAnsi="Times New Roman" w:eastAsia="Times New Roman"/>
          <w:color w:val="000000"/>
          <w:spacing w:val="2"/>
          <w:w w:val="100"/>
          <w:sz w:val="28"/>
          <w:vertAlign w:val="baseline"/>
          <w:lang w:val="en-US"/>
        </w:rPr>
        <w:t xml:space="preserve">complaint focused solely on Apple’s role as the exclusive distributor of “Apps” for </w:t>
      </w:r>
      <w:r>
        <w:rPr>
          <w:rFonts w:ascii="Times New Roman" w:hAnsi="Times New Roman" w:eastAsia="Times New Roman"/>
          <w:color w:val="000000"/>
          <w:spacing w:val="2"/>
          <w:w w:val="100"/>
          <w:sz w:val="28"/>
          <w:vertAlign w:val="baseline"/>
          <w:lang w:val="en-US"/>
        </w:rPr>
        <w:t xml:space="preserve">the iPhone. </w:t>
      </w:r>
      <w:r>
        <w:rPr>
          <w:rFonts w:ascii="Times New Roman" w:hAnsi="Times New Roman" w:eastAsia="Times New Roman"/>
          <w:i w:val="true"/>
          <w:color w:val="000000"/>
          <w:spacing w:val="2"/>
          <w:w w:val="100"/>
          <w:sz w:val="28"/>
          <w:vertAlign w:val="baseline"/>
          <w:lang w:val="en-US"/>
        </w:rPr>
        <w:t xml:space="preserve">Pepper </w:t>
      </w:r>
      <w:r>
        <w:rPr>
          <w:rFonts w:ascii="Times New Roman" w:hAnsi="Times New Roman" w:eastAsia="Times New Roman"/>
          <w:color w:val="000000"/>
          <w:spacing w:val="2"/>
          <w:w w:val="100"/>
          <w:sz w:val="28"/>
          <w:vertAlign w:val="baseline"/>
          <w:lang w:val="en-US"/>
        </w:rPr>
        <w:t xml:space="preserve">is currently before the Supreme Court on the question of whether the consumer plaintiffs are proper plaintiffs. </w:t>
      </w:r>
      <w:r>
        <w:rPr>
          <w:rFonts w:ascii="Times New Roman" w:hAnsi="Times New Roman" w:eastAsia="Times New Roman"/>
          <w:i w:val="true"/>
          <w:color w:val="000000"/>
          <w:spacing w:val="2"/>
          <w:w w:val="100"/>
          <w:sz w:val="28"/>
          <w:vertAlign w:val="baseline"/>
          <w:lang w:val="en-US"/>
        </w:rPr>
        <w:t xml:space="preserve">See Apple Inc. v. Pepper</w:t>
      </w:r>
      <w:r>
        <w:rPr>
          <w:rFonts w:ascii="Times New Roman" w:hAnsi="Times New Roman" w:eastAsia="Times New Roman"/>
          <w:color w:val="000000"/>
          <w:spacing w:val="2"/>
          <w:w w:val="100"/>
          <w:sz w:val="28"/>
          <w:vertAlign w:val="baseline"/>
          <w:lang w:val="en-US"/>
        </w:rPr>
        <w:t xml:space="preserve">, 138 S. Ct. 2647 (2018).</w:t>
      </w:r>
    </w:p>
    <w:p>
      <w:pPr>
        <w:pageBreakBefore w:val="false"/>
        <w:spacing w:before="0" w:after="0" w:line="64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lawsuit (“</w:t>
      </w:r>
      <w:r>
        <w:rPr>
          <w:rFonts w:ascii="Times New Roman" w:hAnsi="Times New Roman" w:eastAsia="Times New Roman"/>
          <w:i w:val="true"/>
          <w:color w:val="000000"/>
          <w:spacing w:val="0"/>
          <w:w w:val="100"/>
          <w:sz w:val="28"/>
          <w:vertAlign w:val="baseline"/>
          <w:lang w:val="en-US"/>
        </w:rPr>
        <w:t xml:space="preserve">Ward</w:t>
      </w:r>
      <w:r>
        <w:rPr>
          <w:rFonts w:ascii="Times New Roman" w:hAnsi="Times New Roman" w:eastAsia="Times New Roman"/>
          <w:color w:val="000000"/>
          <w:spacing w:val="0"/>
          <w:w w:val="100"/>
          <w:sz w:val="28"/>
          <w:vertAlign w:val="baseline"/>
          <w:lang w:val="en-US"/>
        </w:rPr>
        <w:t xml:space="preserve">” or “</w:t>
      </w:r>
      <w:r>
        <w:rPr>
          <w:rFonts w:ascii="Times New Roman" w:hAnsi="Times New Roman" w:eastAsia="Times New Roman"/>
          <w:i w:val="true"/>
          <w:color w:val="000000"/>
          <w:spacing w:val="0"/>
          <w:w w:val="100"/>
          <w:sz w:val="28"/>
          <w:vertAlign w:val="baseline"/>
          <w:lang w:val="en-US"/>
        </w:rPr>
        <w:t xml:space="preserve">iPhone III</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 was conceived by Plaintiffs</w:t>
      </w:r>
      <w:r>
        <w:rPr>
          <w:rFonts w:ascii="Times New Roman" w:hAnsi="Times New Roman" w:eastAsia="Times New Roman"/>
          <w:color w:val="000000"/>
          <w:spacing w:val="0"/>
          <w:w w:val="100"/>
          <w:sz w:val="28"/>
          <w:vertAlign w:val="baseline"/>
          <w:lang w:val="en-US"/>
        </w:rPr>
        <w:t xml:space="preserve">’ counsel as a vehicle to obtain immediate appellate review of Judge Ware’s indispensable </w:t>
      </w:r>
      <w:r>
        <w:rPr>
          <w:rFonts w:ascii="Times New Roman" w:hAnsi="Times New Roman" w:eastAsia="Times New Roman"/>
          <w:color w:val="000000"/>
          <w:spacing w:val="0"/>
          <w:w w:val="100"/>
          <w:sz w:val="28"/>
          <w:vertAlign w:val="baseline"/>
          <w:lang w:val="en-US"/>
        </w:rPr>
        <w:t xml:space="preserve">party ruling in </w:t>
      </w:r>
      <w:r>
        <w:rPr>
          <w:rFonts w:ascii="Times New Roman" w:hAnsi="Times New Roman" w:eastAsia="Times New Roman"/>
          <w:i w:val="true"/>
          <w:color w:val="000000"/>
          <w:spacing w:val="0"/>
          <w:w w:val="100"/>
          <w:sz w:val="28"/>
          <w:vertAlign w:val="baseline"/>
          <w:lang w:val="en-US"/>
        </w:rPr>
        <w:t xml:space="preserve">iPhone II</w:t>
      </w:r>
      <w:r>
        <w:rPr>
          <w:rFonts w:ascii="Times New Roman" w:hAnsi="Times New Roman" w:eastAsia="Times New Roman"/>
          <w:color w:val="000000"/>
          <w:spacing w:val="0"/>
          <w:w w:val="100"/>
          <w:sz w:val="28"/>
          <w:vertAlign w:val="baseline"/>
          <w:lang w:val="en-US"/>
        </w:rPr>
        <w:t xml:space="preserve">. Plaintiffs’ counsel </w:t>
      </w:r>
      <w:r>
        <w:rPr>
          <w:rFonts w:ascii="Times New Roman" w:hAnsi="Times New Roman" w:eastAsia="Times New Roman"/>
          <w:color w:val="000000"/>
          <w:spacing w:val="0"/>
          <w:w w:val="100"/>
          <w:sz w:val="28"/>
          <w:vertAlign w:val="baseline"/>
          <w:lang w:val="en-US"/>
        </w:rPr>
        <w:t xml:space="preserve">drafted a complaint containing the AT&amp;T-related voice and data claims from </w:t>
      </w:r>
      <w:r>
        <w:rPr>
          <w:rFonts w:ascii="Times New Roman" w:hAnsi="Times New Roman" w:eastAsia="Times New Roman"/>
          <w:i w:val="true"/>
          <w:color w:val="000000"/>
          <w:spacing w:val="0"/>
          <w:w w:val="100"/>
          <w:sz w:val="28"/>
          <w:vertAlign w:val="baseline"/>
          <w:lang w:val="en-US"/>
        </w:rPr>
        <w:t xml:space="preserve">iPhone II</w:t>
      </w:r>
      <w:r>
        <w:rPr>
          <w:rFonts w:ascii="Times New Roman" w:hAnsi="Times New Roman" w:eastAsia="Times New Roman"/>
          <w:color w:val="000000"/>
          <w:spacing w:val="0"/>
          <w:w w:val="100"/>
          <w:sz w:val="28"/>
          <w:vertAlign w:val="baseline"/>
          <w:lang w:val="en-US"/>
        </w:rPr>
        <w:t xml:space="preserve">, and then proposed a </w:t>
      </w:r>
      <w:r>
        <w:rPr>
          <w:rFonts w:ascii="Times New Roman" w:hAnsi="Times New Roman" w:eastAsia="Times New Roman"/>
          <w:color w:val="000000"/>
          <w:spacing w:val="0"/>
          <w:w w:val="100"/>
          <w:sz w:val="28"/>
          <w:vertAlign w:val="baseline"/>
          <w:lang w:val="en-US"/>
        </w:rPr>
        <w:t xml:space="preserve">stipulated dismissal of the case on the basis of Judge Ware’s </w:t>
      </w:r>
      <w:r>
        <w:rPr>
          <w:rFonts w:ascii="Times New Roman" w:hAnsi="Times New Roman" w:eastAsia="Times New Roman"/>
          <w:i w:val="true"/>
          <w:color w:val="000000"/>
          <w:spacing w:val="0"/>
          <w:w w:val="100"/>
          <w:sz w:val="28"/>
          <w:vertAlign w:val="baseline"/>
          <w:lang w:val="en-US"/>
        </w:rPr>
        <w:t xml:space="preserve">iPhone II </w:t>
      </w:r>
      <w:r>
        <w:rPr>
          <w:rFonts w:ascii="Times New Roman" w:hAnsi="Times New Roman" w:eastAsia="Times New Roman"/>
          <w:color w:val="000000"/>
          <w:spacing w:val="0"/>
          <w:w w:val="100"/>
          <w:sz w:val="28"/>
          <w:vertAlign w:val="baseline"/>
          <w:lang w:val="en-US"/>
        </w:rPr>
        <w:t xml:space="preserve">reasoning. Apple agreed to this on December 17, 2012.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ER216</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20. This Court subsequently reversed the finding that AT&amp;T was an indispensable party. </w:t>
      </w:r>
      <w:r>
        <w:rPr>
          <w:rFonts w:ascii="Times New Roman" w:hAnsi="Times New Roman" w:eastAsia="Times New Roman"/>
          <w:i w:val="true"/>
          <w:color w:val="000000"/>
          <w:spacing w:val="0"/>
          <w:w w:val="100"/>
          <w:sz w:val="28"/>
          <w:vertAlign w:val="baseline"/>
          <w:lang w:val="en-US"/>
        </w:rPr>
        <w:t xml:space="preserve">Ward v. Apple Inc.</w:t>
      </w:r>
      <w:r>
        <w:rPr>
          <w:rFonts w:ascii="Times New Roman" w:hAnsi="Times New Roman" w:eastAsia="Times New Roman"/>
          <w:color w:val="000000"/>
          <w:spacing w:val="0"/>
          <w:w w:val="100"/>
          <w:sz w:val="28"/>
          <w:vertAlign w:val="baseline"/>
          <w:lang w:val="en-US"/>
        </w:rPr>
        <w:t xml:space="preserve">, 791 F.3d 1041 (9th Cir. 2015).</w:t>
      </w:r>
    </w:p>
    <w:p>
      <w:pPr>
        <w:pageBreakBefore w:val="false"/>
        <w:spacing w:before="1445" w:after="0" w:line="320" w:lineRule="exact"/>
        <w:ind w:right="72" w:left="72" w:firstLine="0"/>
        <w:jc w:val="center"/>
        <w:textAlignment w:val="baseline"/>
        <w:rPr>
          <w:rFonts w:ascii="Times New Roman" w:hAnsi="Times New Roman" w:eastAsia="Times New Roman"/>
          <w:color w:val="000000"/>
          <w:spacing w:val="27"/>
          <w:w w:val="100"/>
          <w:sz w:val="28"/>
          <w:vertAlign w:val="baseline"/>
          <w:lang w:val="en-US"/>
        </w:rPr>
      </w:pPr>
      <w:r>
        <w:rPr>
          <w:rFonts w:ascii="Times New Roman" w:hAnsi="Times New Roman" w:eastAsia="Times New Roman"/>
          <w:color w:val="000000"/>
          <w:spacing w:val="27"/>
          <w:w w:val="100"/>
          <w:sz w:val="28"/>
          <w:vertAlign w:val="baseline"/>
          <w:lang w:val="en-US"/>
        </w:rPr>
        <w:t xml:space="preserve">13</w:t>
      </w:r>
    </w:p>
    <w:p>
      <w:pPr>
        <w:sectPr>
          <w:type w:val="nextPage"/>
          <w:pgSz w:w="12240" w:h="15840" w:orient="portrait"/>
          <w:pgMar w:bottom="304" w:top="220" w:right="1329" w:left="1344"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24 of 70</w:t>
      </w:r>
    </w:p>
    <w:p>
      <w:pPr>
        <w:pageBreakBefore w:val="false"/>
        <w:tabs>
          <w:tab w:val="left" w:leader="none" w:pos="2232"/>
        </w:tabs>
        <w:spacing w:before="952" w:after="0" w:line="322" w:lineRule="exact"/>
        <w:ind w:right="720" w:left="2232"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	</w:t>
      </w:r>
      <w:r>
        <w:rPr>
          <w:rFonts w:ascii="Times New Roman" w:hAnsi="Times New Roman" w:eastAsia="Times New Roman"/>
          <w:color w:val="000000"/>
          <w:spacing w:val="0"/>
          <w:w w:val="100"/>
          <w:sz w:val="28"/>
          <w:u w:val="single"/>
          <w:vertAlign w:val="baseline"/>
          <w:lang w:val="en-US"/>
        </w:rPr>
        <w:t xml:space="preserve">Before Class Certification, the District Court Significantly  </w:t>
      </w:r>
      <w:r>
        <w:rPr>
          <w:rFonts w:ascii="Times New Roman" w:hAnsi="Times New Roman" w:eastAsia="Times New Roman"/>
          <w:color w:val="000000"/>
          <w:spacing w:val="0"/>
          <w:w w:val="100"/>
          <w:sz w:val="28"/>
          <w:u w:val="single"/>
          <w:vertAlign w:val="baseline"/>
          <w:lang w:val="en-US"/>
        </w:rPr>
        <w:t xml:space="preserve">Narrowed Plaintiffs’ Theory of Liability</w:t>
      </w:r>
    </w:p>
    <w:p>
      <w:pPr>
        <w:pageBreakBefore w:val="false"/>
        <w:spacing w:before="0" w:after="0" w:line="630"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When this case returned to the district court, Apple moved to dismiss </w:t>
      </w:r>
      <w:r>
        <w:rPr>
          <w:rFonts w:ascii="Times New Roman" w:hAnsi="Times New Roman" w:eastAsia="Times New Roman"/>
          <w:color w:val="000000"/>
          <w:spacing w:val="0"/>
          <w:w w:val="100"/>
          <w:sz w:val="28"/>
          <w:vertAlign w:val="baseline"/>
          <w:lang w:val="en-US"/>
        </w:rPr>
        <w:t xml:space="preserve">Plaintiffs’ complaint on the ground that an iPhone voice and data services </w:t>
      </w:r>
      <w:r>
        <w:rPr>
          <w:rFonts w:ascii="Times New Roman" w:hAnsi="Times New Roman" w:eastAsia="Times New Roman"/>
          <w:color w:val="000000"/>
          <w:spacing w:val="0"/>
          <w:w w:val="100"/>
          <w:sz w:val="28"/>
          <w:vertAlign w:val="baseline"/>
          <w:lang w:val="en-US"/>
        </w:rPr>
        <w:t xml:space="preserve">aftermarket is not a cognizable antitrust market under </w:t>
      </w:r>
      <w:r>
        <w:rPr>
          <w:rFonts w:ascii="Times New Roman" w:hAnsi="Times New Roman" w:eastAsia="Times New Roman"/>
          <w:i w:val="true"/>
          <w:color w:val="000000"/>
          <w:spacing w:val="0"/>
          <w:w w:val="100"/>
          <w:sz w:val="28"/>
          <w:vertAlign w:val="baseline"/>
          <w:lang w:val="en-US"/>
        </w:rPr>
        <w:t xml:space="preserve">Kodak </w:t>
      </w:r>
      <w:r>
        <w:rPr>
          <w:rFonts w:ascii="Times New Roman" w:hAnsi="Times New Roman" w:eastAsia="Times New Roman"/>
          <w:color w:val="000000"/>
          <w:spacing w:val="0"/>
          <w:w w:val="100"/>
          <w:sz w:val="28"/>
          <w:vertAlign w:val="baseline"/>
          <w:lang w:val="en-US"/>
        </w:rPr>
        <w:t xml:space="preserve">and its progeny.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ER247 (Dkt. 57). The district court denied the motion,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ER249 (Dkt. 72), and opted to entertain a motion for summary judgment instead, which Apple filed on February 2, 2016. ER249</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50 (Dkt. 78).</w:t>
      </w:r>
    </w:p>
    <w:p>
      <w:pPr>
        <w:pageBreakBefore w:val="false"/>
        <w:spacing w:before="6"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w:t>
      </w:r>
      <w:r>
        <w:rPr>
          <w:rFonts w:ascii="Times New Roman" w:hAnsi="Times New Roman" w:eastAsia="Times New Roman"/>
          <w:color w:val="000000"/>
          <w:spacing w:val="0"/>
          <w:w w:val="100"/>
          <w:sz w:val="28"/>
          <w:vertAlign w:val="baseline"/>
          <w:lang w:val="en-US"/>
        </w:rPr>
        <w:t xml:space="preserve">granted Apple’s motion for summary judgment in part and substantially narrowed the scope of Plaintiffs’ aftermarket claims. ER164–</w:t>
      </w:r>
      <w:r>
        <w:rPr>
          <w:rFonts w:ascii="Times New Roman" w:hAnsi="Times New Roman" w:eastAsia="Times New Roman"/>
          <w:color w:val="000000"/>
          <w:spacing w:val="0"/>
          <w:w w:val="100"/>
          <w:sz w:val="28"/>
          <w:vertAlign w:val="baseline"/>
          <w:lang w:val="en-US"/>
        </w:rPr>
        <w:t xml:space="preserve">76. It is important to understand this because under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a model purporting to serve as evidence of damages in [an antitrust] class action must measure only those damages attributable to</w:t>
      </w:r>
      <w:r>
        <w:rPr>
          <w:rFonts w:ascii="Times New Roman" w:hAnsi="Times New Roman" w:eastAsia="Times New Roman"/>
          <w:color w:val="000000"/>
          <w:spacing w:val="0"/>
          <w:w w:val="100"/>
          <w:sz w:val="28"/>
          <w:vertAlign w:val="baseline"/>
          <w:lang w:val="en-US"/>
        </w:rPr>
        <w:t xml:space="preserve">” liability theories that have survived summary judgment</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569 U.S. at 35.</w:t>
      </w:r>
    </w:p>
    <w:p>
      <w:pPr>
        <w:pageBreakBefore w:val="false"/>
        <w:spacing w:before="5"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From the inception of these cases, Plaintiffs have sought to recover damages relating to </w:t>
      </w:r>
      <w:r>
        <w:rPr>
          <w:rFonts w:ascii="Times New Roman" w:hAnsi="Times New Roman" w:eastAsia="Times New Roman"/>
          <w:i w:val="true"/>
          <w:color w:val="000000"/>
          <w:spacing w:val="0"/>
          <w:w w:val="100"/>
          <w:sz w:val="28"/>
          <w:vertAlign w:val="baseline"/>
          <w:lang w:val="en-US"/>
        </w:rPr>
        <w:t xml:space="preserve">all service </w:t>
      </w:r>
      <w:r>
        <w:rPr>
          <w:rFonts w:ascii="Times New Roman" w:hAnsi="Times New Roman" w:eastAsia="Times New Roman"/>
          <w:color w:val="000000"/>
          <w:spacing w:val="0"/>
          <w:w w:val="100"/>
          <w:sz w:val="28"/>
          <w:vertAlign w:val="baseline"/>
          <w:lang w:val="en-US"/>
        </w:rPr>
        <w:t xml:space="preserve">purchased during AT&amp;T’s exclusivity over the iPhone, </w:t>
      </w:r>
      <w:r>
        <w:rPr>
          <w:rFonts w:ascii="Times New Roman" w:hAnsi="Times New Roman" w:eastAsia="Times New Roman"/>
          <w:color w:val="000000"/>
          <w:spacing w:val="0"/>
          <w:w w:val="100"/>
          <w:sz w:val="28"/>
          <w:vertAlign w:val="baseline"/>
          <w:lang w:val="en-US"/>
        </w:rPr>
        <w:t xml:space="preserve">including the initial two-year service contract that is purchased along with the iPhone. The district court eliminated claims related to the initial two-year service contract. Specifically, the district court found no triable issue that consumers were unaware that they would be obliged to use AT&amp;T service for the duration of those</w:t>
      </w:r>
    </w:p>
    <w:p>
      <w:pPr>
        <w:pageBreakBefore w:val="false"/>
        <w:spacing w:before="1207" w:after="0" w:line="320" w:lineRule="exact"/>
        <w:ind w:right="72" w:left="72"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14</w:t>
      </w:r>
    </w:p>
    <w:p>
      <w:pPr>
        <w:sectPr>
          <w:type w:val="nextPage"/>
          <w:pgSz w:w="12240" w:h="15840" w:orient="portrait"/>
          <w:pgMar w:bottom="304" w:top="220" w:right="1331" w:left="1342"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25 of 70</w:t>
      </w:r>
    </w:p>
    <w:p>
      <w:pPr>
        <w:pageBreakBefore w:val="false"/>
        <w:spacing w:before="632"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contracts (a necessary condition of a </w:t>
      </w:r>
      <w:r>
        <w:rPr>
          <w:rFonts w:ascii="Times New Roman" w:hAnsi="Times New Roman" w:eastAsia="Times New Roman"/>
          <w:i w:val="true"/>
          <w:color w:val="000000"/>
          <w:spacing w:val="0"/>
          <w:w w:val="100"/>
          <w:sz w:val="28"/>
          <w:vertAlign w:val="baseline"/>
          <w:lang w:val="en-US"/>
        </w:rPr>
        <w:t xml:space="preserve">Kodak </w:t>
      </w:r>
      <w:r>
        <w:rPr>
          <w:rFonts w:ascii="Times New Roman" w:hAnsi="Times New Roman" w:eastAsia="Times New Roman"/>
          <w:color w:val="000000"/>
          <w:spacing w:val="0"/>
          <w:w w:val="100"/>
          <w:sz w:val="28"/>
          <w:vertAlign w:val="baseline"/>
          <w:lang w:val="en-US"/>
        </w:rPr>
        <w:t xml:space="preserve">aftermarket claim), ER173</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74, and on that basis granted summary judgment on these claims, ER175</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76.</w:t>
      </w:r>
    </w:p>
    <w:p>
      <w:pPr>
        <w:pageBreakBefore w:val="false"/>
        <w:spacing w:before="6"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 held that Plaintiffs have a triable antitrust claim only with respect to iPhone purchasers who </w:t>
      </w:r>
      <w:r>
        <w:rPr>
          <w:rFonts w:ascii="Times New Roman" w:hAnsi="Times New Roman" w:eastAsia="Times New Roman"/>
          <w:i w:val="true"/>
          <w:color w:val="000000"/>
          <w:spacing w:val="0"/>
          <w:w w:val="100"/>
          <w:sz w:val="28"/>
          <w:vertAlign w:val="baseline"/>
          <w:lang w:val="en-US"/>
        </w:rPr>
        <w:t xml:space="preserve">kept </w:t>
      </w:r>
      <w:r>
        <w:rPr>
          <w:rFonts w:ascii="Times New Roman" w:hAnsi="Times New Roman" w:eastAsia="Times New Roman"/>
          <w:color w:val="000000"/>
          <w:spacing w:val="0"/>
          <w:w w:val="100"/>
          <w:sz w:val="28"/>
          <w:vertAlign w:val="baseline"/>
          <w:lang w:val="en-US"/>
        </w:rPr>
        <w:t xml:space="preserve">their original iPhones </w:t>
      </w:r>
      <w:r>
        <w:rPr>
          <w:rFonts w:ascii="Times New Roman" w:hAnsi="Times New Roman" w:eastAsia="Times New Roman"/>
          <w:i w:val="true"/>
          <w:color w:val="000000"/>
          <w:spacing w:val="0"/>
          <w:w w:val="100"/>
          <w:sz w:val="28"/>
          <w:vertAlign w:val="baseline"/>
          <w:lang w:val="en-US"/>
        </w:rPr>
        <w:t xml:space="preserve">after </w:t>
      </w:r>
      <w:r>
        <w:rPr>
          <w:rFonts w:ascii="Times New Roman" w:hAnsi="Times New Roman" w:eastAsia="Times New Roman"/>
          <w:color w:val="000000"/>
          <w:spacing w:val="0"/>
          <w:w w:val="100"/>
          <w:sz w:val="28"/>
          <w:vertAlign w:val="baseline"/>
          <w:lang w:val="en-US"/>
        </w:rPr>
        <w:t xml:space="preserve">the expiration of their initial two-year AT&amp;T service contract and consequently purchased AT&amp;T </w:t>
      </w:r>
      <w:r>
        <w:rPr>
          <w:rFonts w:ascii="Times New Roman" w:hAnsi="Times New Roman" w:eastAsia="Times New Roman"/>
          <w:i w:val="true"/>
          <w:color w:val="000000"/>
          <w:spacing w:val="0"/>
          <w:w w:val="100"/>
          <w:sz w:val="28"/>
          <w:vertAlign w:val="baseline"/>
          <w:lang w:val="en-US"/>
        </w:rPr>
        <w:t xml:space="preserve">renewal </w:t>
      </w:r>
      <w:r>
        <w:rPr>
          <w:rFonts w:ascii="Times New Roman" w:hAnsi="Times New Roman" w:eastAsia="Times New Roman"/>
          <w:color w:val="000000"/>
          <w:spacing w:val="0"/>
          <w:w w:val="100"/>
          <w:sz w:val="28"/>
          <w:vertAlign w:val="baseline"/>
          <w:lang w:val="en-US"/>
        </w:rPr>
        <w:t xml:space="preserve">service.</w:t>
      </w:r>
      <w:r>
        <w:rPr>
          <w:rFonts w:ascii="Times New Roman" w:hAnsi="Times New Roman" w:eastAsia="Times New Roman"/>
          <w:color w:val="000000"/>
          <w:spacing w:val="0"/>
          <w:w w:val="100"/>
          <w:sz w:val="28"/>
          <w:vertAlign w:val="superscript"/>
          <w:lang w:val="en-US"/>
        </w:rPr>
        <w:t xml:space="preserve">5</w:t>
      </w:r>
      <w:r>
        <w:rPr>
          <w:rFonts w:ascii="Times New Roman" w:hAnsi="Times New Roman" w:eastAsia="Times New Roman"/>
          <w:color w:val="000000"/>
          <w:spacing w:val="0"/>
          <w:w w:val="100"/>
          <w:sz w:val="28"/>
          <w:vertAlign w:val="baseline"/>
          <w:lang w:val="en-US"/>
        </w:rPr>
        <w:t xml:space="preserve"> ER175. The court found some evidence that </w:t>
      </w:r>
      <w:r>
        <w:rPr>
          <w:rFonts w:ascii="Times New Roman" w:hAnsi="Times New Roman" w:eastAsia="Times New Roman"/>
          <w:color w:val="000000"/>
          <w:spacing w:val="0"/>
          <w:w w:val="100"/>
          <w:sz w:val="28"/>
          <w:vertAlign w:val="baseline"/>
          <w:lang w:val="en-US"/>
        </w:rPr>
        <w:t xml:space="preserve">consumers “could </w:t>
      </w:r>
      <w:r>
        <w:rPr>
          <w:rFonts w:ascii="Times New Roman" w:hAnsi="Times New Roman" w:eastAsia="Times New Roman"/>
          <w:color w:val="000000"/>
          <w:spacing w:val="0"/>
          <w:w w:val="100"/>
          <w:sz w:val="28"/>
          <w:vertAlign w:val="baseline"/>
          <w:lang w:val="en-US"/>
        </w:rPr>
        <w:t xml:space="preserve">have expected to switch to another GSM provider, like T-Mobile, at the end of the two-</w:t>
      </w:r>
      <w:r>
        <w:rPr>
          <w:rFonts w:ascii="Times New Roman" w:hAnsi="Times New Roman" w:eastAsia="Times New Roman"/>
          <w:color w:val="000000"/>
          <w:spacing w:val="0"/>
          <w:w w:val="100"/>
          <w:sz w:val="28"/>
          <w:vertAlign w:val="baseline"/>
          <w:lang w:val="en-US"/>
        </w:rPr>
        <w:t xml:space="preserve">year contract with AT&amp;T.” </w:t>
      </w:r>
      <w:r>
        <w:rPr>
          <w:rFonts w:ascii="Times New Roman" w:hAnsi="Times New Roman" w:eastAsia="Times New Roman"/>
          <w:i w:val="true"/>
          <w:color w:val="000000"/>
          <w:spacing w:val="0"/>
          <w:w w:val="100"/>
          <w:sz w:val="28"/>
          <w:vertAlign w:val="baseline"/>
          <w:lang w:val="en-US"/>
        </w:rPr>
        <w:t xml:space="preserve">Id.</w:t>
      </w:r>
    </w:p>
    <w:p>
      <w:pPr>
        <w:pageBreakBefore w:val="false"/>
        <w:spacing w:before="4"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the court below explained, what remained of Plaintiffs’ liability theory following the summary judgment order was “a very narrow slice” of the original </w:t>
      </w:r>
      <w:r>
        <w:rPr>
          <w:rFonts w:ascii="Times New Roman" w:hAnsi="Times New Roman" w:eastAsia="Times New Roman"/>
          <w:color w:val="000000"/>
          <w:spacing w:val="0"/>
          <w:w w:val="100"/>
          <w:sz w:val="28"/>
          <w:vertAlign w:val="baseline"/>
          <w:lang w:val="en-US"/>
        </w:rPr>
        <w:t xml:space="preserve">claim. ER146. In fact, the average iPhone customer in the relevant period of time held his or her phone approximately 18-22 months, then upgraded to a new phone. ER42</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43 ¶ 57. Only a small minority of iPhone customers kept their iPhones long enough to buy renewal service.</w:t>
      </w:r>
    </w:p>
    <w:p>
      <w:pPr>
        <w:pageBreakBefore w:val="false"/>
        <w:spacing w:before="7" w:after="1111"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Accordingly, the only remaining basis for class certification after summary judgment was (a) limited to the alleged aftermarket for </w:t>
      </w:r>
      <w:r>
        <w:rPr>
          <w:rFonts w:ascii="Times New Roman" w:hAnsi="Times New Roman" w:eastAsia="Times New Roman"/>
          <w:i w:val="true"/>
          <w:color w:val="000000"/>
          <w:spacing w:val="0"/>
          <w:w w:val="100"/>
          <w:sz w:val="28"/>
          <w:vertAlign w:val="baseline"/>
          <w:lang w:val="en-US"/>
        </w:rPr>
        <w:t xml:space="preserve">renewal </w:t>
      </w:r>
      <w:r>
        <w:rPr>
          <w:rFonts w:ascii="Times New Roman" w:hAnsi="Times New Roman" w:eastAsia="Times New Roman"/>
          <w:color w:val="000000"/>
          <w:spacing w:val="0"/>
          <w:w w:val="100"/>
          <w:sz w:val="28"/>
          <w:vertAlign w:val="baseline"/>
          <w:lang w:val="en-US"/>
        </w:rPr>
        <w:t xml:space="preserve">voice and data</w:t>
      </w:r>
    </w:p>
    <w:p>
      <w:pPr>
        <w:pageBreakBefore w:val="false"/>
        <w:tabs>
          <w:tab w:val="right" w:leader="none" w:pos="9432"/>
        </w:tabs>
        <w:spacing w:before="249" w:after="0" w:line="322" w:lineRule="exact"/>
        <w:ind w:right="72" w:left="432"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72pt,627.85pt" to="216.3pt,627.8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5</w:t>
      </w: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The district court also referenced a “not sufficiently developed” theory based</w:t>
      </w:r>
    </w:p>
    <w:p>
      <w:pPr>
        <w:pageBreakBefore w:val="false"/>
        <w:spacing w:before="6" w:after="0" w:line="321"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international charges on iPhones, that similarly depended on consumer </w:t>
      </w:r>
      <w:r>
        <w:rPr>
          <w:rFonts w:ascii="Times New Roman" w:hAnsi="Times New Roman" w:eastAsia="Times New Roman"/>
          <w:color w:val="000000"/>
          <w:spacing w:val="0"/>
          <w:w w:val="100"/>
          <w:sz w:val="28"/>
          <w:vertAlign w:val="baseline"/>
          <w:lang w:val="en-US"/>
        </w:rPr>
        <w:t xml:space="preserve">expectations and knowledge: “whether consumers were aware that neither AT&amp;T </w:t>
      </w:r>
      <w:r>
        <w:rPr>
          <w:rFonts w:ascii="Times New Roman" w:hAnsi="Times New Roman" w:eastAsia="Times New Roman"/>
          <w:color w:val="000000"/>
          <w:spacing w:val="0"/>
          <w:w w:val="100"/>
          <w:sz w:val="28"/>
          <w:vertAlign w:val="baseline"/>
          <w:lang w:val="en-US"/>
        </w:rPr>
        <w:t xml:space="preserve">nor Apple would unlock their phones during the initial two-year contract for the </w:t>
      </w:r>
      <w:r>
        <w:rPr>
          <w:rFonts w:ascii="Times New Roman" w:hAnsi="Times New Roman" w:eastAsia="Times New Roman"/>
          <w:color w:val="000000"/>
          <w:spacing w:val="0"/>
          <w:w w:val="100"/>
          <w:sz w:val="28"/>
          <w:vertAlign w:val="baseline"/>
          <w:lang w:val="en-US"/>
        </w:rPr>
        <w:t xml:space="preserve">purposes of international use.” ER175 n.13.</w:t>
      </w:r>
    </w:p>
    <w:p>
      <w:pPr>
        <w:pageBreakBefore w:val="false"/>
        <w:spacing w:before="398" w:after="0" w:line="320" w:lineRule="exact"/>
        <w:ind w:right="72" w:left="72" w:firstLine="0"/>
        <w:jc w:val="center"/>
        <w:textAlignment w:val="baseline"/>
        <w:rPr>
          <w:rFonts w:ascii="Times New Roman" w:hAnsi="Times New Roman" w:eastAsia="Times New Roman"/>
          <w:color w:val="000000"/>
          <w:spacing w:val="28"/>
          <w:w w:val="100"/>
          <w:sz w:val="28"/>
          <w:vertAlign w:val="baseline"/>
          <w:lang w:val="en-US"/>
        </w:rPr>
      </w:pPr>
      <w:r>
        <w:rPr>
          <w:rFonts w:ascii="Times New Roman" w:hAnsi="Times New Roman" w:eastAsia="Times New Roman"/>
          <w:color w:val="000000"/>
          <w:spacing w:val="28"/>
          <w:w w:val="100"/>
          <w:sz w:val="28"/>
          <w:vertAlign w:val="baseline"/>
          <w:lang w:val="en-US"/>
        </w:rPr>
        <w:t xml:space="preserve">15</w:t>
      </w:r>
    </w:p>
    <w:p>
      <w:pPr>
        <w:sectPr>
          <w:type w:val="nextPage"/>
          <w:pgSz w:w="12240" w:h="15840" w:orient="portrait"/>
          <w:pgMar w:bottom="304" w:top="220" w:right="1329" w:left="1344"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26 of 70</w:t>
      </w:r>
    </w:p>
    <w:p>
      <w:pPr>
        <w:pageBreakBefore w:val="false"/>
        <w:spacing w:before="630"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services, and (b) if Plaintiffs could meet their Rule 23 burdens with respect to that narrow claim.</w:t>
      </w:r>
    </w:p>
    <w:p>
      <w:pPr>
        <w:pageBreakBefore w:val="false"/>
        <w:tabs>
          <w:tab w:val="left" w:leader="none" w:pos="2232"/>
        </w:tabs>
        <w:spacing w:before="328" w:after="0" w:line="322" w:lineRule="exact"/>
        <w:ind w:right="72"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	</w:t>
      </w:r>
      <w:r>
        <w:rPr>
          <w:rFonts w:ascii="Times New Roman" w:hAnsi="Times New Roman" w:eastAsia="Times New Roman"/>
          <w:color w:val="000000"/>
          <w:spacing w:val="0"/>
          <w:w w:val="100"/>
          <w:sz w:val="28"/>
          <w:u w:val="single"/>
          <w:vertAlign w:val="baseline"/>
          <w:lang w:val="en-US"/>
        </w:rPr>
        <w:t xml:space="preserve">The Class Certification Proceedings </w:t>
      </w:r>
    </w:p>
    <w:p>
      <w:pPr>
        <w:pageBreakBefore w:val="false"/>
        <w:spacing w:before="0" w:after="0" w:line="634"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On August 15, 2017, Plaintiffs filed their motion for class certification, seeking to certify a class under Rule 23(b)(3). ER259 (Dkt. 158). Despite the </w:t>
      </w:r>
      <w:r>
        <w:rPr>
          <w:rFonts w:ascii="Times New Roman" w:hAnsi="Times New Roman" w:eastAsia="Times New Roman"/>
          <w:color w:val="000000"/>
          <w:spacing w:val="1"/>
          <w:w w:val="100"/>
          <w:sz w:val="28"/>
          <w:vertAlign w:val="baseline"/>
          <w:lang w:val="en-US"/>
        </w:rPr>
        <w:t xml:space="preserve">court’s </w:t>
      </w:r>
      <w:r>
        <w:rPr>
          <w:rFonts w:ascii="Times New Roman" w:hAnsi="Times New Roman" w:eastAsia="Times New Roman"/>
          <w:color w:val="000000"/>
          <w:spacing w:val="1"/>
          <w:w w:val="100"/>
          <w:sz w:val="28"/>
          <w:vertAlign w:val="baseline"/>
          <w:lang w:val="en-US"/>
        </w:rPr>
        <w:t xml:space="preserve">summary judgment order dramatically narrowing their case, Plaintiffs sought to certify essentially the same class they had advanced before: </w:t>
      </w:r>
      <w:r>
        <w:rPr>
          <w:rFonts w:ascii="Times New Roman" w:hAnsi="Times New Roman" w:eastAsia="Times New Roman"/>
          <w:color w:val="000000"/>
          <w:spacing w:val="1"/>
          <w:w w:val="100"/>
          <w:sz w:val="28"/>
          <w:vertAlign w:val="baseline"/>
          <w:lang w:val="en-US"/>
        </w:rPr>
        <w:t xml:space="preserve">“All persons ... </w:t>
      </w:r>
      <w:r>
        <w:rPr>
          <w:rFonts w:ascii="Times New Roman" w:hAnsi="Times New Roman" w:eastAsia="Times New Roman"/>
          <w:color w:val="000000"/>
          <w:spacing w:val="1"/>
          <w:w w:val="100"/>
          <w:sz w:val="28"/>
          <w:vertAlign w:val="baseline"/>
          <w:lang w:val="en-US"/>
        </w:rPr>
        <w:t xml:space="preserve">who purchased an iPhone anywhere in the United States at any time from October 19, 2008, through April 8, 2012, and who purchased voice and data </w:t>
      </w:r>
      <w:r>
        <w:rPr>
          <w:rFonts w:ascii="Times New Roman" w:hAnsi="Times New Roman" w:eastAsia="Times New Roman"/>
          <w:color w:val="000000"/>
          <w:spacing w:val="1"/>
          <w:w w:val="100"/>
          <w:sz w:val="28"/>
          <w:vertAlign w:val="baseline"/>
          <w:lang w:val="en-US"/>
        </w:rPr>
        <w:t xml:space="preserve">service for their iPhones from AT&amp;T.” </w:t>
      </w:r>
      <w:r>
        <w:rPr>
          <w:rFonts w:ascii="Times New Roman" w:hAnsi="Times New Roman" w:eastAsia="Times New Roman"/>
          <w:color w:val="000000"/>
          <w:spacing w:val="1"/>
          <w:w w:val="100"/>
          <w:sz w:val="28"/>
          <w:vertAlign w:val="baseline"/>
          <w:lang w:val="en-US"/>
        </w:rPr>
        <w:t xml:space="preserve">ER306.</w:t>
      </w:r>
      <w:r>
        <w:rPr>
          <w:rFonts w:ascii="Times New Roman" w:hAnsi="Times New Roman" w:eastAsia="Times New Roman"/>
          <w:color w:val="000000"/>
          <w:spacing w:val="1"/>
          <w:w w:val="100"/>
          <w:sz w:val="28"/>
          <w:vertAlign w:val="superscript"/>
          <w:lang w:val="en-US"/>
        </w:rPr>
        <w:t xml:space="preserve">6</w:t>
      </w:r>
      <w:r>
        <w:rPr>
          <w:rFonts w:ascii="Times New Roman" w:hAnsi="Times New Roman" w:eastAsia="Times New Roman"/>
          <w:color w:val="000000"/>
          <w:spacing w:val="1"/>
          <w:w w:val="100"/>
          <w:sz w:val="28"/>
          <w:vertAlign w:val="baseline"/>
          <w:lang w:val="en-US"/>
        </w:rPr>
        <w:t xml:space="preserve"> Since the great majority of putative class members never purchased renewal service from AT&amp;T, </w:t>
      </w:r>
      <w:r>
        <w:rPr>
          <w:rFonts w:ascii="Times New Roman" w:hAnsi="Times New Roman" w:eastAsia="Times New Roman"/>
          <w:color w:val="000000"/>
          <w:spacing w:val="1"/>
          <w:w w:val="100"/>
          <w:sz w:val="28"/>
          <w:vertAlign w:val="baseline"/>
          <w:lang w:val="en-US"/>
        </w:rPr>
        <w:t xml:space="preserve">Plaintiffs’ </w:t>
      </w:r>
      <w:r>
        <w:rPr>
          <w:rFonts w:ascii="Times New Roman" w:hAnsi="Times New Roman" w:eastAsia="Times New Roman"/>
          <w:color w:val="000000"/>
          <w:spacing w:val="1"/>
          <w:w w:val="100"/>
          <w:sz w:val="28"/>
          <w:vertAlign w:val="baseline"/>
          <w:lang w:val="en-US"/>
        </w:rPr>
        <w:t xml:space="preserve">proposed class is manifestly, indisputably overbroad.</w:t>
      </w:r>
    </w:p>
    <w:p>
      <w:pPr>
        <w:pageBreakBefore w:val="false"/>
        <w:spacing w:before="2" w:after="223" w:line="64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support of their class certification motion, Plaintiffs submitted an 11-page declaration from an economist, Dr. Frederick R. Warren-Boulton, which set forth two inconsistent theories of common impact.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ER128</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40. The first</w:t>
      </w:r>
      <w:r>
        <w:rPr>
          <w:rFonts w:ascii="Times New Roman" w:hAnsi="Times New Roman" w:eastAsia="Times New Roman"/>
          <w:color w:val="000000"/>
          <w:spacing w:val="0"/>
          <w:w w:val="100"/>
          <w:sz w:val="28"/>
          <w:vertAlign w:val="baseline"/>
          <w:lang w:val="en-US"/>
        </w:rPr>
        <w:t xml:space="preserve">— postulating a “truthfully exclusive” world in which AT&amp;T’s exclusive rights were </w:t>
      </w:r>
      <w:r>
        <w:rPr>
          <w:rFonts w:ascii="Times New Roman" w:hAnsi="Times New Roman" w:eastAsia="Times New Roman"/>
          <w:color w:val="000000"/>
          <w:spacing w:val="0"/>
          <w:w w:val="100"/>
          <w:sz w:val="28"/>
          <w:vertAlign w:val="baseline"/>
          <w:lang w:val="en-US"/>
        </w:rPr>
        <w:t xml:space="preserve">generally known (ER134 ¶ 13)</w:t>
      </w:r>
      <w:r>
        <w:rPr>
          <w:rFonts w:ascii="Times New Roman" w:hAnsi="Times New Roman" w:eastAsia="Times New Roman"/>
          <w:color w:val="000000"/>
          <w:spacing w:val="0"/>
          <w:w w:val="100"/>
          <w:sz w:val="28"/>
          <w:vertAlign w:val="baseline"/>
          <w:lang w:val="en-US"/>
        </w:rPr>
        <w:t xml:space="preserve">—is facially inconsistent with Plaintiffs’ “aftermarket” theories in that </w:t>
      </w:r>
      <w:r>
        <w:rPr>
          <w:rFonts w:ascii="Times New Roman" w:hAnsi="Times New Roman" w:eastAsia="Times New Roman"/>
          <w:i w:val="true"/>
          <w:color w:val="000000"/>
          <w:spacing w:val="0"/>
          <w:w w:val="100"/>
          <w:sz w:val="28"/>
          <w:vertAlign w:val="baseline"/>
          <w:lang w:val="en-US"/>
        </w:rPr>
        <w:t xml:space="preserve">nothing happens to the prices for the allegedly</w:t>
      </w:r>
    </w:p>
    <w:p>
      <w:pPr>
        <w:pageBreakBefore w:val="false"/>
        <w:spacing w:before="251" w:after="0" w:line="322" w:lineRule="exact"/>
        <w:ind w:right="72" w:left="72" w:firstLine="360"/>
        <w:jc w:val="both"/>
        <w:textAlignment w:val="baseline"/>
        <w:rPr>
          <w:rFonts w:ascii="Times New Roman" w:hAnsi="Times New Roman" w:eastAsia="Times New Roman"/>
          <w:color w:val="000000"/>
          <w:spacing w:val="0"/>
          <w:w w:val="100"/>
          <w:sz w:val="18"/>
          <w:vertAlign w:val="superscript"/>
          <w:lang w:val="en-US"/>
        </w:rPr>
      </w:pPr>
      <w:r>
        <w:pict>
          <v:line strokeweight="0.95pt" strokecolor="#000000" from="72pt,643.9pt" to="216.3pt,643.9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6</w:t>
      </w:r>
      <w:r>
        <w:rPr>
          <w:rFonts w:ascii="Times New Roman" w:hAnsi="Times New Roman" w:eastAsia="Times New Roman"/>
          <w:color w:val="000000"/>
          <w:spacing w:val="0"/>
          <w:w w:val="100"/>
          <w:sz w:val="28"/>
          <w:vertAlign w:val="baseline"/>
          <w:lang w:val="en-US"/>
        </w:rPr>
        <w:t xml:space="preserve"> In fact, Plaintiffs sought to certify a class </w:t>
      </w:r>
      <w:r>
        <w:rPr>
          <w:rFonts w:ascii="Times New Roman" w:hAnsi="Times New Roman" w:eastAsia="Times New Roman"/>
          <w:i w:val="true"/>
          <w:color w:val="000000"/>
          <w:spacing w:val="0"/>
          <w:w w:val="100"/>
          <w:sz w:val="28"/>
          <w:vertAlign w:val="baseline"/>
          <w:lang w:val="en-US"/>
        </w:rPr>
        <w:t xml:space="preserve">broader </w:t>
      </w:r>
      <w:r>
        <w:rPr>
          <w:rFonts w:ascii="Times New Roman" w:hAnsi="Times New Roman" w:eastAsia="Times New Roman"/>
          <w:color w:val="000000"/>
          <w:spacing w:val="0"/>
          <w:w w:val="100"/>
          <w:sz w:val="28"/>
          <w:vertAlign w:val="baseline"/>
          <w:lang w:val="en-US"/>
        </w:rPr>
        <w:t xml:space="preserve">than what they had </w:t>
      </w:r>
      <w:r>
        <w:rPr>
          <w:rFonts w:ascii="Times New Roman" w:hAnsi="Times New Roman" w:eastAsia="Times New Roman"/>
          <w:color w:val="000000"/>
          <w:spacing w:val="0"/>
          <w:w w:val="100"/>
          <w:sz w:val="28"/>
          <w:vertAlign w:val="baseline"/>
          <w:lang w:val="en-US"/>
        </w:rPr>
        <w:t xml:space="preserve">originally alleged in their complaint, which was a class consisting of “persons who </w:t>
      </w:r>
      <w:r>
        <w:rPr>
          <w:rFonts w:ascii="Times New Roman" w:hAnsi="Times New Roman" w:eastAsia="Times New Roman"/>
          <w:color w:val="000000"/>
          <w:spacing w:val="0"/>
          <w:w w:val="100"/>
          <w:sz w:val="28"/>
          <w:vertAlign w:val="baseline"/>
          <w:lang w:val="en-US"/>
        </w:rPr>
        <w:t xml:space="preserve">purchased an Apple iPhone ... and then purchased wireless voice and data services for the iPhone from October 19, 2008, through </w:t>
      </w:r>
      <w:r>
        <w:rPr>
          <w:rFonts w:ascii="Times New Roman" w:hAnsi="Times New Roman" w:eastAsia="Times New Roman"/>
          <w:color w:val="000000"/>
          <w:spacing w:val="0"/>
          <w:w w:val="100"/>
          <w:sz w:val="28"/>
          <w:vertAlign w:val="baseline"/>
          <w:lang w:val="en-US"/>
        </w:rPr>
        <w:t xml:space="preserve">February 3, 2011.” ER222 (¶ </w:t>
      </w:r>
      <w:r>
        <w:rPr>
          <w:rFonts w:ascii="Times New Roman" w:hAnsi="Times New Roman" w:eastAsia="Times New Roman"/>
          <w:color w:val="000000"/>
          <w:spacing w:val="0"/>
          <w:w w:val="100"/>
          <w:sz w:val="28"/>
          <w:vertAlign w:val="baseline"/>
          <w:lang w:val="en-US"/>
        </w:rPr>
        <w:t xml:space="preserve">1).</w:t>
      </w:r>
    </w:p>
    <w:p>
      <w:pPr>
        <w:pageBreakBefore w:val="false"/>
        <w:spacing w:before="399" w:after="0" w:line="320" w:lineRule="exact"/>
        <w:ind w:right="72" w:left="72"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16</w:t>
      </w:r>
    </w:p>
    <w:p>
      <w:pPr>
        <w:sectPr>
          <w:type w:val="nextPage"/>
          <w:pgSz w:w="12240" w:h="15840" w:orient="portrait"/>
          <w:pgMar w:bottom="304" w:top="220" w:right="1322" w:left="1351"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27 of 70</w:t>
      </w:r>
    </w:p>
    <w:p>
      <w:pPr>
        <w:pageBreakBefore w:val="false"/>
        <w:spacing w:before="633" w:after="0" w:line="644" w:lineRule="exact"/>
        <w:ind w:right="72" w:left="72" w:firstLine="0"/>
        <w:jc w:val="both"/>
        <w:textAlignment w:val="baseline"/>
        <w:rPr>
          <w:rFonts w:ascii="Times New Roman" w:hAnsi="Times New Roman" w:eastAsia="Times New Roman"/>
          <w:i w:val="true"/>
          <w:color w:val="000000"/>
          <w:spacing w:val="3"/>
          <w:w w:val="100"/>
          <w:sz w:val="28"/>
          <w:vertAlign w:val="baseline"/>
          <w:lang w:val="en-US"/>
        </w:rPr>
      </w:pPr>
      <w:r>
        <w:rPr>
          <w:rFonts w:ascii="Times New Roman" w:hAnsi="Times New Roman" w:eastAsia="Times New Roman"/>
          <w:i w:val="true"/>
          <w:color w:val="000000"/>
          <w:spacing w:val="3"/>
          <w:w w:val="100"/>
          <w:sz w:val="28"/>
          <w:vertAlign w:val="baseline"/>
          <w:lang w:val="en-US"/>
        </w:rPr>
        <w:t xml:space="preserve">monopolized </w:t>
      </w:r>
      <w:r>
        <w:rPr>
          <w:rFonts w:ascii="Times New Roman" w:hAnsi="Times New Roman" w:eastAsia="Times New Roman"/>
          <w:b w:val="true"/>
          <w:i w:val="true"/>
          <w:color w:val="000000"/>
          <w:spacing w:val="3"/>
          <w:w w:val="100"/>
          <w:sz w:val="28"/>
          <w:u w:val="single"/>
          <w:vertAlign w:val="baseline"/>
          <w:lang w:val="en-US"/>
        </w:rPr>
        <w:t xml:space="preserve">service</w:t>
      </w:r>
      <w:r>
        <w:rPr>
          <w:rFonts w:ascii="Times New Roman" w:hAnsi="Times New Roman" w:eastAsia="Times New Roman"/>
          <w:color w:val="000000"/>
          <w:spacing w:val="3"/>
          <w:w w:val="100"/>
          <w:sz w:val="28"/>
          <w:vertAlign w:val="baseline"/>
          <w:lang w:val="en-US"/>
        </w:rPr>
        <w:t xml:space="preserve">, let alone renewal service. Instead, the prices for </w:t>
      </w:r>
      <w:r>
        <w:rPr>
          <w:rFonts w:ascii="Times New Roman" w:hAnsi="Times New Roman" w:eastAsia="Times New Roman"/>
          <w:i w:val="true"/>
          <w:color w:val="000000"/>
          <w:spacing w:val="3"/>
          <w:w w:val="100"/>
          <w:sz w:val="28"/>
          <w:vertAlign w:val="baseline"/>
          <w:lang w:val="en-US"/>
        </w:rPr>
        <w:t xml:space="preserve">all </w:t>
      </w:r>
      <w:r>
        <w:rPr>
          <w:rFonts w:ascii="Times New Roman" w:hAnsi="Times New Roman" w:eastAsia="Times New Roman"/>
          <w:b w:val="true"/>
          <w:i w:val="true"/>
          <w:color w:val="000000"/>
          <w:spacing w:val="3"/>
          <w:w w:val="100"/>
          <w:sz w:val="28"/>
          <w:u w:val="single"/>
          <w:vertAlign w:val="baseline"/>
          <w:lang w:val="en-US"/>
        </w:rPr>
        <w:t xml:space="preserve">iPhones</w:t>
      </w:r>
      <w:r>
        <w:rPr>
          <w:rFonts w:ascii="Times New Roman" w:hAnsi="Times New Roman" w:eastAsia="Times New Roman"/>
          <w:b w:val="true"/>
          <w:i w:val="true"/>
          <w:color w:val="000000"/>
          <w:spacing w:val="3"/>
          <w:w w:val="100"/>
          <w:sz w:val="28"/>
          <w:vertAlign w:val="baseline"/>
          <w:lang w:val="en-US"/>
        </w:rPr>
        <w:t xml:space="preserve"> </w:t>
      </w:r>
      <w:r>
        <w:rPr>
          <w:rFonts w:ascii="Times New Roman" w:hAnsi="Times New Roman" w:eastAsia="Times New Roman"/>
          <w:color w:val="000000"/>
          <w:spacing w:val="3"/>
          <w:w w:val="100"/>
          <w:sz w:val="28"/>
          <w:vertAlign w:val="baseline"/>
          <w:lang w:val="en-US"/>
        </w:rPr>
        <w:t xml:space="preserve">are allegedly too high, resulting in injury to </w:t>
      </w:r>
      <w:r>
        <w:rPr>
          <w:rFonts w:ascii="Times New Roman" w:hAnsi="Times New Roman" w:eastAsia="Times New Roman"/>
          <w:i w:val="true"/>
          <w:color w:val="000000"/>
          <w:spacing w:val="3"/>
          <w:w w:val="100"/>
          <w:sz w:val="28"/>
          <w:vertAlign w:val="baseline"/>
          <w:lang w:val="en-US"/>
        </w:rPr>
        <w:t xml:space="preserve">all </w:t>
      </w:r>
      <w:r>
        <w:rPr>
          <w:rFonts w:ascii="Times New Roman" w:hAnsi="Times New Roman" w:eastAsia="Times New Roman"/>
          <w:color w:val="000000"/>
          <w:spacing w:val="3"/>
          <w:w w:val="100"/>
          <w:sz w:val="28"/>
          <w:vertAlign w:val="baseline"/>
          <w:lang w:val="en-US"/>
        </w:rPr>
        <w:t xml:space="preserve">iPhone purchasers. ER133</w:t>
      </w:r>
      <w:r>
        <w:rPr>
          <w:rFonts w:ascii="Times New Roman" w:hAnsi="Times New Roman" w:eastAsia="Times New Roman"/>
          <w:color w:val="000000"/>
          <w:spacing w:val="3"/>
          <w:w w:val="100"/>
          <w:sz w:val="28"/>
          <w:vertAlign w:val="baseline"/>
          <w:lang w:val="en-US"/>
        </w:rPr>
        <w:t xml:space="preserve">–</w:t>
      </w:r>
      <w:r>
        <w:rPr>
          <w:rFonts w:ascii="Times New Roman" w:hAnsi="Times New Roman" w:eastAsia="Times New Roman"/>
          <w:color w:val="000000"/>
          <w:spacing w:val="3"/>
          <w:w w:val="100"/>
          <w:sz w:val="28"/>
          <w:vertAlign w:val="baseline"/>
          <w:lang w:val="en-US"/>
        </w:rPr>
        <w:t xml:space="preserve">34 ¶ 14.</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second theory postulates a “truthfully non</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exclusive” but</w:t>
      </w:r>
      <w:r>
        <w:rPr>
          <w:rFonts w:ascii="Times New Roman" w:hAnsi="Times New Roman" w:eastAsia="Times New Roman"/>
          <w:color w:val="000000"/>
          <w:spacing w:val="0"/>
          <w:w w:val="100"/>
          <w:sz w:val="28"/>
          <w:vertAlign w:val="baseline"/>
          <w:lang w:val="en-US"/>
        </w:rPr>
        <w:t xml:space="preserve">-for world. ER135 ¶ 15. This is problematic at the outset because Dr. Warren-Boulton hypothesizes that </w:t>
      </w:r>
      <w:r>
        <w:rPr>
          <w:rFonts w:ascii="Times New Roman" w:hAnsi="Times New Roman" w:eastAsia="Times New Roman"/>
          <w:color w:val="000000"/>
          <w:spacing w:val="0"/>
          <w:w w:val="100"/>
          <w:sz w:val="28"/>
          <w:vertAlign w:val="baseline"/>
          <w:lang w:val="en-US"/>
        </w:rPr>
        <w:t xml:space="preserve">AT&amp;T’s renewal service prices might have been lower had Apple and AT&amp;T agreed to unlock iPhones after a customer’s initial two</w:t>
      </w:r>
      <w:r>
        <w:rPr>
          <w:rFonts w:ascii="Times New Roman" w:hAnsi="Times New Roman" w:eastAsia="Times New Roman"/>
          <w:color w:val="000000"/>
          <w:spacing w:val="0"/>
          <w:w w:val="100"/>
          <w:sz w:val="28"/>
          <w:vertAlign w:val="baseline"/>
          <w:lang w:val="en-US"/>
        </w:rPr>
        <w:t xml:space="preserve">-year service contract</w:t>
      </w:r>
      <w:r>
        <w:rPr>
          <w:rFonts w:ascii="Times New Roman" w:hAnsi="Times New Roman" w:eastAsia="Times New Roman"/>
          <w:color w:val="000000"/>
          <w:spacing w:val="0"/>
          <w:w w:val="100"/>
          <w:sz w:val="28"/>
          <w:vertAlign w:val="baseline"/>
          <w:lang w:val="en-US"/>
        </w:rPr>
        <w:t xml:space="preserve">, even though AT&amp;T’s exclusivity (and thus unlocking policies) are </w:t>
      </w:r>
      <w:r>
        <w:rPr>
          <w:rFonts w:ascii="Times New Roman" w:hAnsi="Times New Roman" w:eastAsia="Times New Roman"/>
          <w:color w:val="000000"/>
          <w:spacing w:val="0"/>
          <w:w w:val="100"/>
          <w:sz w:val="28"/>
          <w:vertAlign w:val="baseline"/>
          <w:lang w:val="en-US"/>
        </w:rPr>
        <w:t xml:space="preserve">not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and have never been</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challenged as unlawful. But unwilling to stop there, Dr. Warren-Boulton goes on to argue that every iPhone purchaser would have been </w:t>
      </w:r>
      <w:r>
        <w:rPr>
          <w:rFonts w:ascii="Times New Roman" w:hAnsi="Times New Roman" w:eastAsia="Times New Roman"/>
          <w:color w:val="000000"/>
          <w:spacing w:val="0"/>
          <w:w w:val="100"/>
          <w:sz w:val="28"/>
          <w:vertAlign w:val="baseline"/>
          <w:lang w:val="en-US"/>
        </w:rPr>
        <w:t xml:space="preserve">harmed by losing an “option value” of being able to switch to T</w:t>
      </w:r>
      <w:r>
        <w:rPr>
          <w:rFonts w:ascii="Times New Roman" w:hAnsi="Times New Roman" w:eastAsia="Times New Roman"/>
          <w:color w:val="000000"/>
          <w:spacing w:val="0"/>
          <w:w w:val="100"/>
          <w:sz w:val="28"/>
          <w:vertAlign w:val="baseline"/>
          <w:lang w:val="en-US"/>
        </w:rPr>
        <w:t xml:space="preserve">-Mobile, even if they were never in a position to do so. ER139</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40 ¶¶ 30</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31.</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Dr. Warren-</w:t>
      </w:r>
      <w:r>
        <w:rPr>
          <w:rFonts w:ascii="Times New Roman" w:hAnsi="Times New Roman" w:eastAsia="Times New Roman"/>
          <w:color w:val="000000"/>
          <w:spacing w:val="0"/>
          <w:w w:val="100"/>
          <w:sz w:val="28"/>
          <w:vertAlign w:val="baseline"/>
          <w:lang w:val="en-US"/>
        </w:rPr>
        <w:t xml:space="preserve">Boulton’s theories were just that—</w:t>
      </w:r>
      <w:r>
        <w:rPr>
          <w:rFonts w:ascii="Times New Roman" w:hAnsi="Times New Roman" w:eastAsia="Times New Roman"/>
          <w:color w:val="000000"/>
          <w:spacing w:val="0"/>
          <w:w w:val="100"/>
          <w:sz w:val="28"/>
          <w:vertAlign w:val="baseline"/>
          <w:lang w:val="en-US"/>
        </w:rPr>
        <w:t xml:space="preserve">theories. His 11-page declaration did not provide or describe any functioning econometric model of impact or damages. Nor did he provide any evidentiary or empirical foundation for the existence of class-wide damages. For his </w:t>
      </w:r>
      <w:r>
        <w:rPr>
          <w:rFonts w:ascii="Times New Roman" w:hAnsi="Times New Roman" w:eastAsia="Times New Roman"/>
          <w:color w:val="000000"/>
          <w:spacing w:val="0"/>
          <w:w w:val="100"/>
          <w:sz w:val="28"/>
          <w:vertAlign w:val="baseline"/>
          <w:lang w:val="en-US"/>
        </w:rPr>
        <w:t xml:space="preserve">“truthfully non</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exclusive” </w:t>
      </w:r>
      <w:r>
        <w:rPr>
          <w:rFonts w:ascii="Times New Roman" w:hAnsi="Times New Roman" w:eastAsia="Times New Roman"/>
          <w:color w:val="000000"/>
          <w:spacing w:val="0"/>
          <w:w w:val="100"/>
          <w:sz w:val="28"/>
          <w:vertAlign w:val="baseline"/>
          <w:lang w:val="en-US"/>
        </w:rPr>
        <w:t xml:space="preserve">but-for world, Dr. Warren-Boulton posits that if AT&amp;T and Apple had agreed to unlock </w:t>
      </w:r>
      <w:r>
        <w:rPr>
          <w:rFonts w:ascii="Times New Roman" w:hAnsi="Times New Roman" w:eastAsia="Times New Roman"/>
          <w:color w:val="000000"/>
          <w:spacing w:val="0"/>
          <w:w w:val="100"/>
          <w:sz w:val="28"/>
          <w:vertAlign w:val="baseline"/>
          <w:lang w:val="en-US"/>
        </w:rPr>
        <w:t xml:space="preserve">iPhones after a customer’s initial two</w:t>
      </w:r>
      <w:r>
        <w:rPr>
          <w:rFonts w:ascii="Times New Roman" w:hAnsi="Times New Roman" w:eastAsia="Times New Roman"/>
          <w:color w:val="000000"/>
          <w:spacing w:val="0"/>
          <w:w w:val="100"/>
          <w:sz w:val="28"/>
          <w:vertAlign w:val="baseline"/>
          <w:lang w:val="en-US"/>
        </w:rPr>
        <w:t xml:space="preserve">-year service contract, that iPhone service prices on AT&amp;T and the service prices offered by T-Mobile would have converged. ER135 ¶ 15. That is a testable hypothesis</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Dr. Warren-Boulton says</w:t>
      </w:r>
    </w:p>
    <w:p>
      <w:pPr>
        <w:pageBreakBefore w:val="false"/>
        <w:spacing w:before="801" w:after="0" w:line="321" w:lineRule="exact"/>
        <w:ind w:right="72" w:left="72"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17</w:t>
      </w:r>
    </w:p>
    <w:p>
      <w:pPr>
        <w:sectPr>
          <w:type w:val="nextPage"/>
          <w:pgSz w:w="12240" w:h="15840" w:orient="portrait"/>
          <w:pgMar w:bottom="304" w:top="220" w:right="1320" w:left="1353"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28 of 70</w:t>
      </w:r>
    </w:p>
    <w:p>
      <w:pPr>
        <w:pageBreakBefore w:val="false"/>
        <w:spacing w:before="634"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so himself (ER138 ¶ 24)</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and the kind of analysis that commonly undergoes rigorous scrutiny in antitrust class actions. Yet Dr. Warren-Boulton did nothing to establish that a well-specified injury and damages model consistent with this hypothesis would reliably show that AT&amp;T renewal service was overpriced. He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and Plaintiffs</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asked the Court to take his word for it.</w:t>
      </w:r>
      <w:r>
        <w:rPr>
          <w:rFonts w:ascii="Times New Roman" w:hAnsi="Times New Roman" w:eastAsia="Times New Roman"/>
          <w:color w:val="000000"/>
          <w:spacing w:val="0"/>
          <w:w w:val="100"/>
          <w:sz w:val="28"/>
          <w:vertAlign w:val="superscript"/>
          <w:lang w:val="en-US"/>
        </w:rPr>
        <w:t xml:space="preserve">7</w:t>
      </w:r>
      <w:r>
        <w:rPr>
          <w:rFonts w:ascii="Times New Roman" w:hAnsi="Times New Roman" w:eastAsia="Times New Roman"/>
          <w:color w:val="000000"/>
          <w:spacing w:val="0"/>
          <w:w w:val="100"/>
          <w:sz w:val="18"/>
          <w:vertAlign w:val="baseline"/>
          <w:lang w:val="en-US"/>
        </w:rPr>
        <w:t xml:space="preserve">
</w:t>
      </w:r>
    </w:p>
    <w:p>
      <w:pPr>
        <w:pageBreakBefore w:val="false"/>
        <w:spacing w:before="9"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 the class certification h</w:t>
      </w:r>
      <w:r>
        <w:rPr>
          <w:rFonts w:ascii="Times New Roman" w:hAnsi="Times New Roman" w:eastAsia="Times New Roman"/>
          <w:color w:val="000000"/>
          <w:spacing w:val="0"/>
          <w:w w:val="100"/>
          <w:sz w:val="28"/>
          <w:vertAlign w:val="baseline"/>
          <w:lang w:val="en-US"/>
        </w:rPr>
        <w:t xml:space="preserve">earing, Plaintiffs’ counsel reiterated that </w:t>
      </w:r>
      <w:r>
        <w:rPr>
          <w:rFonts w:ascii="Times New Roman" w:hAnsi="Times New Roman" w:eastAsia="Times New Roman"/>
          <w:color w:val="000000"/>
          <w:spacing w:val="0"/>
          <w:w w:val="100"/>
          <w:sz w:val="28"/>
          <w:vertAlign w:val="baseline"/>
          <w:lang w:val="en-US"/>
        </w:rPr>
        <w:t xml:space="preserve">Dr. Warren-</w:t>
      </w:r>
      <w:r>
        <w:rPr>
          <w:rFonts w:ascii="Times New Roman" w:hAnsi="Times New Roman" w:eastAsia="Times New Roman"/>
          <w:color w:val="000000"/>
          <w:spacing w:val="0"/>
          <w:w w:val="100"/>
          <w:sz w:val="28"/>
          <w:vertAlign w:val="baseline"/>
          <w:lang w:val="en-US"/>
        </w:rPr>
        <w:t xml:space="preserve">Boulton is “</w:t>
      </w:r>
      <w:r>
        <w:rPr>
          <w:rFonts w:ascii="Times New Roman" w:hAnsi="Times New Roman" w:eastAsia="Times New Roman"/>
          <w:color w:val="000000"/>
          <w:spacing w:val="0"/>
          <w:w w:val="100"/>
          <w:sz w:val="28"/>
          <w:vertAlign w:val="baseline"/>
          <w:lang w:val="en-US"/>
        </w:rPr>
        <w:t xml:space="preserve">capable </w:t>
      </w:r>
      <w:r>
        <w:rPr>
          <w:rFonts w:ascii="Times New Roman" w:hAnsi="Times New Roman" w:eastAsia="Times New Roman"/>
          <w:color w:val="000000"/>
          <w:spacing w:val="0"/>
          <w:w w:val="100"/>
          <w:sz w:val="28"/>
          <w:vertAlign w:val="baseline"/>
          <w:lang w:val="en-US"/>
        </w:rPr>
        <w:t xml:space="preserve">of doing these studies” and that “</w:t>
      </w:r>
      <w:r>
        <w:rPr>
          <w:rFonts w:ascii="Times New Roman" w:hAnsi="Times New Roman" w:eastAsia="Times New Roman"/>
          <w:color w:val="000000"/>
          <w:spacing w:val="0"/>
          <w:w w:val="100"/>
          <w:sz w:val="28"/>
          <w:vertAlign w:val="baseline"/>
          <w:lang w:val="en-US"/>
        </w:rPr>
        <w:t xml:space="preserve">he is able to do the </w:t>
      </w:r>
      <w:r>
        <w:rPr>
          <w:rFonts w:ascii="Times New Roman" w:hAnsi="Times New Roman" w:eastAsia="Times New Roman"/>
          <w:color w:val="000000"/>
          <w:spacing w:val="0"/>
          <w:w w:val="100"/>
          <w:sz w:val="28"/>
          <w:vertAlign w:val="baseline"/>
          <w:lang w:val="en-US"/>
        </w:rPr>
        <w:t xml:space="preserve">work he says he’s able to do</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SER16 (16:1</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11). The district court responded with exasperation that Plaintiffs and Dr. Warren-Boulton had not provided the court with anything it could actually analyze in discharging its Rule 23 burden: </w:t>
      </w:r>
      <w:r>
        <w:rPr>
          <w:rFonts w:ascii="Times New Roman" w:hAnsi="Times New Roman" w:eastAsia="Times New Roman"/>
          <w:color w:val="000000"/>
          <w:spacing w:val="0"/>
          <w:w w:val="100"/>
          <w:sz w:val="28"/>
          <w:vertAlign w:val="baseline"/>
          <w:lang w:val="en-US"/>
        </w:rPr>
        <w:t xml:space="preserve">“[a]ll </w:t>
      </w:r>
      <w:r>
        <w:rPr>
          <w:rFonts w:ascii="Times New Roman" w:hAnsi="Times New Roman" w:eastAsia="Times New Roman"/>
          <w:color w:val="000000"/>
          <w:spacing w:val="0"/>
          <w:w w:val="100"/>
          <w:sz w:val="28"/>
          <w:vertAlign w:val="baseline"/>
          <w:lang w:val="en-US"/>
        </w:rPr>
        <w:t xml:space="preserve">[Dr. Warren-Boulton] </w:t>
      </w:r>
      <w:r>
        <w:rPr>
          <w:rFonts w:ascii="Times New Roman" w:hAnsi="Times New Roman" w:eastAsia="Times New Roman"/>
          <w:color w:val="000000"/>
          <w:spacing w:val="0"/>
          <w:w w:val="100"/>
          <w:sz w:val="28"/>
          <w:vertAlign w:val="baseline"/>
          <w:lang w:val="en-US"/>
        </w:rPr>
        <w:t xml:space="preserve">says is: ‘Yeah, I can do it.’ Well, okay. I’m just supposed to believe him?” </w:t>
      </w:r>
      <w:r>
        <w:rPr>
          <w:rFonts w:ascii="Times New Roman" w:hAnsi="Times New Roman" w:eastAsia="Times New Roman"/>
          <w:color w:val="000000"/>
          <w:spacing w:val="0"/>
          <w:w w:val="100"/>
          <w:sz w:val="28"/>
          <w:vertAlign w:val="baseline"/>
          <w:lang w:val="en-US"/>
        </w:rPr>
        <w:t xml:space="preserve">SER7 (7:20</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21).</w:t>
      </w:r>
    </w:p>
    <w:p>
      <w:pPr>
        <w:pageBreakBefore w:val="false"/>
        <w:spacing w:before="1" w:after="348"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court denied class certification on the single ground that </w:t>
      </w:r>
      <w:r>
        <w:rPr>
          <w:rFonts w:ascii="Times New Roman" w:hAnsi="Times New Roman" w:eastAsia="Times New Roman"/>
          <w:color w:val="000000"/>
          <w:spacing w:val="0"/>
          <w:w w:val="100"/>
          <w:sz w:val="28"/>
          <w:vertAlign w:val="baseline"/>
          <w:lang w:val="en-US"/>
        </w:rPr>
        <w:t xml:space="preserve">“Plaintiffs’ expert’s declaration is devoid of analysis.” </w:t>
      </w:r>
      <w:r>
        <w:rPr>
          <w:rFonts w:ascii="Times New Roman" w:hAnsi="Times New Roman" w:eastAsia="Times New Roman"/>
          <w:color w:val="000000"/>
          <w:spacing w:val="0"/>
          <w:w w:val="100"/>
          <w:sz w:val="28"/>
          <w:vertAlign w:val="baseline"/>
          <w:lang w:val="en-US"/>
        </w:rPr>
        <w:t xml:space="preserve">ER3, 5. The court noted that although it was required to conduct a rigorous analysis of </w:t>
      </w:r>
      <w:r>
        <w:rPr>
          <w:rFonts w:ascii="Times New Roman" w:hAnsi="Times New Roman" w:eastAsia="Times New Roman"/>
          <w:color w:val="000000"/>
          <w:spacing w:val="0"/>
          <w:w w:val="100"/>
          <w:sz w:val="28"/>
          <w:vertAlign w:val="baseline"/>
          <w:lang w:val="en-US"/>
        </w:rPr>
        <w:t xml:space="preserve">Plaintiffs’ </w:t>
      </w:r>
      <w:r>
        <w:rPr>
          <w:rFonts w:ascii="Times New Roman" w:hAnsi="Times New Roman" w:eastAsia="Times New Roman"/>
          <w:color w:val="000000"/>
          <w:spacing w:val="0"/>
          <w:w w:val="100"/>
          <w:sz w:val="28"/>
          <w:vertAlign w:val="baseline"/>
          <w:lang w:val="en-US"/>
        </w:rPr>
        <w:t xml:space="preserve">theory and</w:t>
      </w:r>
    </w:p>
    <w:p>
      <w:pPr>
        <w:pageBreakBefore w:val="false"/>
        <w:spacing w:before="251" w:after="0" w:line="322" w:lineRule="exact"/>
        <w:ind w:right="72" w:left="72" w:firstLine="360"/>
        <w:jc w:val="both"/>
        <w:textAlignment w:val="baseline"/>
        <w:rPr>
          <w:rFonts w:ascii="Times New Roman" w:hAnsi="Times New Roman" w:eastAsia="Times New Roman"/>
          <w:color w:val="000000"/>
          <w:spacing w:val="0"/>
          <w:w w:val="100"/>
          <w:sz w:val="18"/>
          <w:vertAlign w:val="superscript"/>
          <w:lang w:val="en-US"/>
        </w:rPr>
      </w:pPr>
      <w:r>
        <w:pict>
          <v:line strokeweight="0.95pt" strokecolor="#000000" from="72pt,557.5pt" to="216.3pt,557.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7</w:t>
      </w:r>
      <w:r>
        <w:rPr>
          <w:rFonts w:ascii="Times New Roman" w:hAnsi="Times New Roman" w:eastAsia="Times New Roman"/>
          <w:color w:val="000000"/>
          <w:spacing w:val="0"/>
          <w:w w:val="100"/>
          <w:sz w:val="28"/>
          <w:vertAlign w:val="baseline"/>
          <w:lang w:val="en-US"/>
        </w:rPr>
        <w:t xml:space="preserve"> In reality, the T-Mobile network was not competitive with the AT&amp;T network in the 2008-2012 period. Technology limitations related to T-</w:t>
      </w:r>
      <w:r>
        <w:rPr>
          <w:rFonts w:ascii="Times New Roman" w:hAnsi="Times New Roman" w:eastAsia="Times New Roman"/>
          <w:color w:val="000000"/>
          <w:spacing w:val="0"/>
          <w:w w:val="100"/>
          <w:sz w:val="28"/>
          <w:vertAlign w:val="baseline"/>
          <w:lang w:val="en-US"/>
        </w:rPr>
        <w:t xml:space="preserve">Mobile’s </w:t>
      </w:r>
      <w:r>
        <w:rPr>
          <w:rFonts w:ascii="Times New Roman" w:hAnsi="Times New Roman" w:eastAsia="Times New Roman"/>
          <w:color w:val="000000"/>
          <w:spacing w:val="0"/>
          <w:w w:val="100"/>
          <w:sz w:val="28"/>
          <w:vertAlign w:val="baseline"/>
          <w:lang w:val="en-US"/>
        </w:rPr>
        <w:t xml:space="preserve">different spectrum substantially impeded iPhone usage on T-</w:t>
      </w:r>
      <w:r>
        <w:rPr>
          <w:rFonts w:ascii="Times New Roman" w:hAnsi="Times New Roman" w:eastAsia="Times New Roman"/>
          <w:color w:val="000000"/>
          <w:spacing w:val="0"/>
          <w:w w:val="100"/>
          <w:sz w:val="28"/>
          <w:vertAlign w:val="baseline"/>
          <w:lang w:val="en-US"/>
        </w:rPr>
        <w:t xml:space="preserve">Mobile’s network. </w:t>
      </w:r>
      <w:r>
        <w:rPr>
          <w:rFonts w:ascii="Times New Roman" w:hAnsi="Times New Roman" w:eastAsia="Times New Roman"/>
          <w:color w:val="000000"/>
          <w:spacing w:val="0"/>
          <w:w w:val="100"/>
          <w:sz w:val="28"/>
          <w:vertAlign w:val="baseline"/>
          <w:lang w:val="en-US"/>
        </w:rPr>
        <w:t xml:space="preserve">SER48 ¶ 7; SER105; SER108. That is why T-Mobile did not distribute the iPhone until April 2013, after the class period in this case.</w:t>
      </w:r>
    </w:p>
    <w:p>
      <w:pPr>
        <w:pageBreakBefore w:val="false"/>
        <w:spacing w:before="123" w:after="0" w:line="321" w:lineRule="exact"/>
        <w:ind w:right="72" w:left="72" w:firstLine="36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Additionally</w:t>
      </w:r>
      <w:r>
        <w:rPr>
          <w:rFonts w:ascii="Times New Roman" w:hAnsi="Times New Roman" w:eastAsia="Times New Roman"/>
          <w:color w:val="000000"/>
          <w:spacing w:val="0"/>
          <w:w w:val="100"/>
          <w:sz w:val="28"/>
          <w:vertAlign w:val="baseline"/>
          <w:lang w:val="en-US"/>
        </w:rPr>
        <w:t xml:space="preserve">, Apple’s expert showed that when T</w:t>
      </w:r>
      <w:r>
        <w:rPr>
          <w:rFonts w:ascii="Times New Roman" w:hAnsi="Times New Roman" w:eastAsia="Times New Roman"/>
          <w:color w:val="000000"/>
          <w:spacing w:val="0"/>
          <w:w w:val="100"/>
          <w:sz w:val="28"/>
          <w:vertAlign w:val="baseline"/>
          <w:lang w:val="en-US"/>
        </w:rPr>
        <w:t xml:space="preserve">-Mobile began carrying the iPhone, there was no convergence between its </w:t>
      </w:r>
      <w:r>
        <w:rPr>
          <w:rFonts w:ascii="Times New Roman" w:hAnsi="Times New Roman" w:eastAsia="Times New Roman"/>
          <w:color w:val="000000"/>
          <w:spacing w:val="0"/>
          <w:w w:val="100"/>
          <w:sz w:val="28"/>
          <w:vertAlign w:val="baseline"/>
          <w:lang w:val="en-US"/>
        </w:rPr>
        <w:t xml:space="preserve">and AT&amp;T’s </w:t>
      </w:r>
      <w:r>
        <w:rPr>
          <w:rFonts w:ascii="Times New Roman" w:hAnsi="Times New Roman" w:eastAsia="Times New Roman"/>
          <w:color w:val="000000"/>
          <w:spacing w:val="0"/>
          <w:w w:val="100"/>
          <w:sz w:val="28"/>
          <w:vertAlign w:val="baseline"/>
          <w:lang w:val="en-US"/>
        </w:rPr>
        <w:t xml:space="preserve">comparative service plan prices. ER48</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52 ¶¶ 69</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71 &amp; Fig. 1. Dr. Warren-</w:t>
      </w:r>
      <w:r>
        <w:rPr>
          <w:rFonts w:ascii="Times New Roman" w:hAnsi="Times New Roman" w:eastAsia="Times New Roman"/>
          <w:color w:val="000000"/>
          <w:spacing w:val="0"/>
          <w:w w:val="100"/>
          <w:sz w:val="28"/>
          <w:vertAlign w:val="baseline"/>
          <w:lang w:val="en-US"/>
        </w:rPr>
        <w:t xml:space="preserve">Boulton’s speculations about </w:t>
      </w:r>
      <w:r>
        <w:rPr>
          <w:rFonts w:ascii="Times New Roman" w:hAnsi="Times New Roman" w:eastAsia="Times New Roman"/>
          <w:color w:val="000000"/>
          <w:spacing w:val="0"/>
          <w:w w:val="100"/>
          <w:sz w:val="28"/>
          <w:vertAlign w:val="baseline"/>
          <w:lang w:val="en-US"/>
        </w:rPr>
        <w:t xml:space="preserve">convergence in pricing are therefore contrary to undisputed record evidence.</w:t>
      </w:r>
    </w:p>
    <w:p>
      <w:pPr>
        <w:pageBreakBefore w:val="false"/>
        <w:spacing w:before="398" w:after="0" w:line="322" w:lineRule="exact"/>
        <w:ind w:right="72" w:left="72" w:firstLine="0"/>
        <w:jc w:val="center"/>
        <w:textAlignment w:val="baseline"/>
        <w:rPr>
          <w:rFonts w:ascii="Times New Roman" w:hAnsi="Times New Roman" w:eastAsia="Times New Roman"/>
          <w:color w:val="000000"/>
          <w:spacing w:val="28"/>
          <w:w w:val="100"/>
          <w:sz w:val="28"/>
          <w:vertAlign w:val="baseline"/>
          <w:lang w:val="en-US"/>
        </w:rPr>
      </w:pPr>
      <w:r>
        <w:rPr>
          <w:rFonts w:ascii="Times New Roman" w:hAnsi="Times New Roman" w:eastAsia="Times New Roman"/>
          <w:color w:val="000000"/>
          <w:spacing w:val="28"/>
          <w:w w:val="100"/>
          <w:sz w:val="28"/>
          <w:vertAlign w:val="baseline"/>
          <w:lang w:val="en-US"/>
        </w:rPr>
        <w:t xml:space="preserve">18</w:t>
      </w:r>
    </w:p>
    <w:p>
      <w:pPr>
        <w:sectPr>
          <w:type w:val="nextPage"/>
          <w:pgSz w:w="12240" w:h="15840" w:orient="portrait"/>
          <w:pgMar w:bottom="304" w:top="220" w:right="1329" w:left="1344" w:header="720" w:footer="720"/>
          <w:titlePg w:val="false"/>
          <w:textDirection w:val="lrTb"/>
        </w:sectPr>
      </w:pPr>
    </w:p>
    <w:p>
      <w:pPr>
        <w:pageBreakBefore w:val="false"/>
        <w:spacing w:before="7" w:after="0" w:line="267" w:lineRule="exact"/>
        <w:ind w:right="0"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29 of 70</w:t>
      </w:r>
    </w:p>
    <w:p>
      <w:pPr>
        <w:pageBreakBefore w:val="false"/>
        <w:spacing w:before="644"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methodology “‘</w:t>
      </w:r>
      <w:r>
        <w:rPr>
          <w:rFonts w:ascii="Times New Roman" w:hAnsi="Times New Roman" w:eastAsia="Times New Roman"/>
          <w:color w:val="000000"/>
          <w:spacing w:val="0"/>
          <w:w w:val="100"/>
          <w:sz w:val="28"/>
          <w:vertAlign w:val="baseline"/>
          <w:lang w:val="en-US"/>
        </w:rPr>
        <w:t xml:space="preserve">to ensure that the pred</w:t>
      </w:r>
      <w:r>
        <w:rPr>
          <w:rFonts w:ascii="Times New Roman" w:hAnsi="Times New Roman" w:eastAsia="Times New Roman"/>
          <w:color w:val="000000"/>
          <w:spacing w:val="0"/>
          <w:w w:val="100"/>
          <w:sz w:val="28"/>
          <w:vertAlign w:val="baseline"/>
          <w:lang w:val="en-US"/>
        </w:rPr>
        <w:t xml:space="preserve">ominance requirement is met,’” </w:t>
      </w:r>
      <w:r>
        <w:rPr>
          <w:rFonts w:ascii="Times New Roman" w:hAnsi="Times New Roman" w:eastAsia="Times New Roman"/>
          <w:color w:val="000000"/>
          <w:spacing w:val="0"/>
          <w:w w:val="100"/>
          <w:sz w:val="28"/>
          <w:vertAlign w:val="baseline"/>
          <w:lang w:val="en-US"/>
        </w:rPr>
        <w:t xml:space="preserve">it was </w:t>
      </w:r>
      <w:r>
        <w:rPr>
          <w:rFonts w:ascii="Times New Roman" w:hAnsi="Times New Roman" w:eastAsia="Times New Roman"/>
          <w:color w:val="000000"/>
          <w:spacing w:val="0"/>
          <w:w w:val="100"/>
          <w:sz w:val="28"/>
          <w:vertAlign w:val="baseline"/>
          <w:lang w:val="en-US"/>
        </w:rPr>
        <w:t xml:space="preserve">“unable to fulfill its obligation” because Plaintiffs’ </w:t>
      </w:r>
      <w:r>
        <w:rPr>
          <w:rFonts w:ascii="Times New Roman" w:hAnsi="Times New Roman" w:eastAsia="Times New Roman"/>
          <w:color w:val="000000"/>
          <w:spacing w:val="0"/>
          <w:w w:val="100"/>
          <w:sz w:val="28"/>
          <w:vertAlign w:val="baseline"/>
          <w:lang w:val="en-US"/>
        </w:rPr>
        <w:t xml:space="preserve">expert had not presented anything for the court to scrutinize. ER4</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5 (citation omitted). The court observed that Dr. Warren-</w:t>
      </w:r>
      <w:r>
        <w:rPr>
          <w:rFonts w:ascii="Times New Roman" w:hAnsi="Times New Roman" w:eastAsia="Times New Roman"/>
          <w:color w:val="000000"/>
          <w:spacing w:val="0"/>
          <w:w w:val="100"/>
          <w:sz w:val="28"/>
          <w:vertAlign w:val="baseline"/>
          <w:lang w:val="en-US"/>
        </w:rPr>
        <w:t xml:space="preserve">Boulton’s theories did not provide even a “semblance of a ‘functioning model that is tailored to market facts in the case at hand.’” ER5 </w:t>
      </w:r>
      <w:r>
        <w:rPr>
          <w:rFonts w:ascii="Times New Roman" w:hAnsi="Times New Roman" w:eastAsia="Times New Roman"/>
          <w:color w:val="000000"/>
          <w:spacing w:val="0"/>
          <w:w w:val="100"/>
          <w:sz w:val="28"/>
          <w:vertAlign w:val="baseline"/>
          <w:lang w:val="en-US"/>
        </w:rPr>
        <w:t xml:space="preserve">(citation omitted). Rather, Dr. Warren-</w:t>
      </w:r>
      <w:r>
        <w:rPr>
          <w:rFonts w:ascii="Times New Roman" w:hAnsi="Times New Roman" w:eastAsia="Times New Roman"/>
          <w:color w:val="000000"/>
          <w:spacing w:val="0"/>
          <w:w w:val="100"/>
          <w:sz w:val="28"/>
          <w:vertAlign w:val="baseline"/>
          <w:lang w:val="en-US"/>
        </w:rPr>
        <w:t xml:space="preserve">Boulton referred generally to “extant ‘common methodology and data,’ which he [would] supposedly use to ‘reliably assess the existence and amount of damages to the Class members.’”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(citation omitted). The court found that insufficient to satisfy Rule 23(b)(3), which requires </w:t>
      </w:r>
      <w:r>
        <w:rPr>
          <w:rFonts w:ascii="Times New Roman" w:hAnsi="Times New Roman" w:eastAsia="Times New Roman"/>
          <w:color w:val="000000"/>
          <w:spacing w:val="0"/>
          <w:w w:val="100"/>
          <w:sz w:val="28"/>
          <w:vertAlign w:val="baseline"/>
          <w:lang w:val="en-US"/>
        </w:rPr>
        <w:t xml:space="preserve">providing “a viable method for demonstrating class</w:t>
      </w:r>
      <w:r>
        <w:rPr>
          <w:rFonts w:ascii="Times New Roman" w:hAnsi="Times New Roman" w:eastAsia="Times New Roman"/>
          <w:color w:val="000000"/>
          <w:spacing w:val="0"/>
          <w:w w:val="100"/>
          <w:sz w:val="28"/>
          <w:vertAlign w:val="baseline"/>
          <w:lang w:val="en-US"/>
        </w:rPr>
        <w:t xml:space="preserve">-wide antitrust injury based on </w:t>
      </w:r>
      <w:r>
        <w:rPr>
          <w:rFonts w:ascii="Times New Roman" w:hAnsi="Times New Roman" w:eastAsia="Times New Roman"/>
          <w:color w:val="000000"/>
          <w:spacing w:val="0"/>
          <w:w w:val="100"/>
          <w:sz w:val="28"/>
          <w:vertAlign w:val="baseline"/>
          <w:lang w:val="en-US"/>
        </w:rPr>
        <w:t xml:space="preserve">common proof.”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(citation omitted).</w:t>
      </w:r>
    </w:p>
    <w:p>
      <w:pPr>
        <w:pageBreakBefore w:val="false"/>
        <w:spacing w:before="1"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filed a petition under Rule 23(f) on March 2, 2018. </w:t>
      </w:r>
      <w:r>
        <w:rPr>
          <w:rFonts w:ascii="Times New Roman" w:hAnsi="Times New Roman" w:eastAsia="Times New Roman"/>
          <w:i w:val="true"/>
          <w:color w:val="000000"/>
          <w:spacing w:val="0"/>
          <w:w w:val="100"/>
          <w:sz w:val="28"/>
          <w:vertAlign w:val="baseline"/>
          <w:lang w:val="en-US"/>
        </w:rPr>
        <w:t xml:space="preserve">Ward v. Apple Inc.</w:t>
      </w:r>
      <w:r>
        <w:rPr>
          <w:rFonts w:ascii="Times New Roman" w:hAnsi="Times New Roman" w:eastAsia="Times New Roman"/>
          <w:color w:val="000000"/>
          <w:spacing w:val="0"/>
          <w:w w:val="100"/>
          <w:sz w:val="28"/>
          <w:vertAlign w:val="baseline"/>
          <w:lang w:val="en-US"/>
        </w:rPr>
        <w:t xml:space="preserve">, No. 18-80027 (9th Cir. Mar. 2, 2018), ECF No. 1. On June 1, 2018, a </w:t>
      </w:r>
      <w:r>
        <w:rPr>
          <w:rFonts w:ascii="Times New Roman" w:hAnsi="Times New Roman" w:eastAsia="Times New Roman"/>
          <w:color w:val="000000"/>
          <w:spacing w:val="0"/>
          <w:w w:val="100"/>
          <w:sz w:val="28"/>
          <w:vertAlign w:val="baseline"/>
          <w:lang w:val="en-US"/>
        </w:rPr>
        <w:t xml:space="preserve">motions panel of this Court granted Plaintiffs’ p</w:t>
      </w:r>
      <w:r>
        <w:rPr>
          <w:rFonts w:ascii="Times New Roman" w:hAnsi="Times New Roman" w:eastAsia="Times New Roman"/>
          <w:color w:val="000000"/>
          <w:spacing w:val="0"/>
          <w:w w:val="100"/>
          <w:sz w:val="28"/>
          <w:vertAlign w:val="baseline"/>
          <w:lang w:val="en-US"/>
        </w:rPr>
        <w:t xml:space="preserve">etition.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ECF No. 10.</w:t>
      </w:r>
    </w:p>
    <w:p>
      <w:pPr>
        <w:pageBreakBefore w:val="false"/>
        <w:spacing w:before="325" w:after="0" w:line="318" w:lineRule="exact"/>
        <w:ind w:right="0" w:left="72" w:firstLine="0"/>
        <w:jc w:val="center"/>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SUMMARY OF ARGUMENT</w:t>
      </w:r>
    </w:p>
    <w:p>
      <w:pPr>
        <w:pageBreakBefore w:val="false"/>
        <w:spacing w:before="286" w:after="0" w:line="321" w:lineRule="exact"/>
        <w:ind w:right="0" w:left="792" w:firstLine="0"/>
        <w:jc w:val="left"/>
        <w:textAlignment w:val="baseline"/>
        <w:rPr>
          <w:rFonts w:ascii="Times New Roman" w:hAnsi="Times New Roman" w:eastAsia="Times New Roman"/>
          <w:b w:val="true"/>
          <w:i w:val="true"/>
          <w:color w:val="000000"/>
          <w:spacing w:val="1"/>
          <w:w w:val="100"/>
          <w:sz w:val="28"/>
          <w:vertAlign w:val="baseline"/>
          <w:lang w:val="en-US"/>
        </w:rPr>
      </w:pPr>
      <w:r>
        <w:rPr>
          <w:rFonts w:ascii="Times New Roman" w:hAnsi="Times New Roman" w:eastAsia="Times New Roman"/>
          <w:b w:val="true"/>
          <w:i w:val="true"/>
          <w:color w:val="000000"/>
          <w:spacing w:val="1"/>
          <w:w w:val="100"/>
          <w:sz w:val="28"/>
          <w:vertAlign w:val="baseline"/>
          <w:lang w:val="en-US"/>
        </w:rPr>
        <w:t xml:space="preserve">In antitrust cases, mere promises that common proof of class-wide impact</w:t>
      </w:r>
    </w:p>
    <w:p>
      <w:pPr>
        <w:pageBreakBefore w:val="false"/>
        <w:spacing w:before="318" w:after="0" w:line="321" w:lineRule="exact"/>
        <w:ind w:right="0" w:left="72" w:firstLine="0"/>
        <w:jc w:val="left"/>
        <w:textAlignment w:val="baseline"/>
        <w:rPr>
          <w:rFonts w:ascii="Times New Roman" w:hAnsi="Times New Roman" w:eastAsia="Times New Roman"/>
          <w:b w:val="true"/>
          <w:i w:val="true"/>
          <w:color w:val="000000"/>
          <w:spacing w:val="4"/>
          <w:w w:val="100"/>
          <w:sz w:val="28"/>
          <w:vertAlign w:val="baseline"/>
          <w:lang w:val="en-US"/>
        </w:rPr>
      </w:pPr>
      <w:r>
        <w:rPr>
          <w:rFonts w:ascii="Times New Roman" w:hAnsi="Times New Roman" w:eastAsia="Times New Roman"/>
          <w:b w:val="true"/>
          <w:i w:val="true"/>
          <w:color w:val="000000"/>
          <w:spacing w:val="4"/>
          <w:w w:val="100"/>
          <w:sz w:val="28"/>
          <w:vertAlign w:val="baseline"/>
          <w:lang w:val="en-US"/>
        </w:rPr>
        <w:t xml:space="preserve">and damages can be developed later no longer suffice under Rule 23. </w:t>
      </w:r>
      <w:r>
        <w:rPr>
          <w:rFonts w:ascii="Times New Roman" w:hAnsi="Times New Roman" w:eastAsia="Times New Roman"/>
          <w:color w:val="000000"/>
          <w:spacing w:val="4"/>
          <w:w w:val="100"/>
          <w:sz w:val="28"/>
          <w:vertAlign w:val="baseline"/>
          <w:lang w:val="en-US"/>
        </w:rPr>
        <w:t xml:space="preserve">Decades</w:t>
      </w:r>
    </w:p>
    <w:p>
      <w:pPr>
        <w:pageBreakBefore w:val="false"/>
        <w:spacing w:before="2"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ago, the appropriateness of class certification in antitrust cases was presumed, and antitrust damages classes were certified merely upon assurances that class plaintiffs </w:t>
      </w:r>
      <w:r>
        <w:rPr>
          <w:rFonts w:ascii="Times New Roman" w:hAnsi="Times New Roman" w:eastAsia="Times New Roman"/>
          <w:i w:val="true"/>
          <w:color w:val="000000"/>
          <w:spacing w:val="0"/>
          <w:w w:val="100"/>
          <w:sz w:val="28"/>
          <w:vertAlign w:val="baseline"/>
          <w:lang w:val="en-US"/>
        </w:rPr>
        <w:t xml:space="preserve">could develop </w:t>
      </w:r>
      <w:r>
        <w:rPr>
          <w:rFonts w:ascii="Times New Roman" w:hAnsi="Times New Roman" w:eastAsia="Times New Roman"/>
          <w:color w:val="000000"/>
          <w:spacing w:val="0"/>
          <w:w w:val="100"/>
          <w:sz w:val="28"/>
          <w:vertAlign w:val="baseline"/>
          <w:lang w:val="en-US"/>
        </w:rPr>
        <w:t xml:space="preserve">class-wide methods of proving injury and damages. In</w:t>
      </w:r>
    </w:p>
    <w:p>
      <w:pPr>
        <w:pageBreakBefore w:val="false"/>
        <w:spacing w:before="844" w:after="0" w:line="321" w:lineRule="exact"/>
        <w:ind w:right="0" w:left="72"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19</w:t>
      </w:r>
    </w:p>
    <w:p>
      <w:pPr>
        <w:sectPr>
          <w:type w:val="nextPage"/>
          <w:pgSz w:w="12240" w:h="15840" w:orient="portrait"/>
          <w:pgMar w:bottom="304" w:top="220" w:right="1332" w:left="1341"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30 of 70</w:t>
      </w:r>
    </w:p>
    <w:p>
      <w:pPr>
        <w:pageBreakBefore w:val="false"/>
        <w:spacing w:before="630" w:after="0"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those days (predominately before the 1998 Amendment to Rule 23 that made class </w:t>
      </w:r>
      <w:r>
        <w:rPr>
          <w:rFonts w:ascii="Times New Roman" w:hAnsi="Times New Roman" w:eastAsia="Times New Roman"/>
          <w:color w:val="000000"/>
          <w:spacing w:val="0"/>
          <w:w w:val="100"/>
          <w:sz w:val="28"/>
          <w:vertAlign w:val="baseline"/>
          <w:lang w:val="en-US"/>
        </w:rPr>
        <w:t xml:space="preserve">certification orders appealable), “any expert submission that was not completely kooky” would most likely suffice to justify class certification. Richard A. </w:t>
      </w:r>
      <w:r>
        <w:rPr>
          <w:rFonts w:ascii="Times New Roman" w:hAnsi="Times New Roman" w:eastAsia="Times New Roman"/>
          <w:color w:val="000000"/>
          <w:spacing w:val="0"/>
          <w:w w:val="100"/>
          <w:sz w:val="28"/>
          <w:vertAlign w:val="baseline"/>
          <w:lang w:val="en-US"/>
        </w:rPr>
        <w:t xml:space="preserve">Nagareda, </w:t>
      </w:r>
      <w:r>
        <w:rPr>
          <w:rFonts w:ascii="Times New Roman" w:hAnsi="Times New Roman" w:eastAsia="Times New Roman"/>
          <w:i w:val="true"/>
          <w:color w:val="000000"/>
          <w:spacing w:val="0"/>
          <w:w w:val="100"/>
          <w:sz w:val="28"/>
          <w:vertAlign w:val="baseline"/>
          <w:lang w:val="en-US"/>
        </w:rPr>
        <w:t xml:space="preserve">Class Certification in the Age of Aggregate Proof</w:t>
      </w:r>
      <w:r>
        <w:rPr>
          <w:rFonts w:ascii="Times New Roman" w:hAnsi="Times New Roman" w:eastAsia="Times New Roman"/>
          <w:color w:val="000000"/>
          <w:spacing w:val="0"/>
          <w:w w:val="100"/>
          <w:sz w:val="28"/>
          <w:vertAlign w:val="baseline"/>
          <w:lang w:val="en-US"/>
        </w:rPr>
        <w:t xml:space="preserve">, 84 N.Y.U. L. Rev. 97, 113 (2009).</w:t>
      </w:r>
    </w:p>
    <w:p>
      <w:pPr>
        <w:pageBreakBefore w:val="false"/>
        <w:spacing w:before="13" w:after="0" w:line="643" w:lineRule="exact"/>
        <w:ind w:right="72" w:left="72"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Those days are long gone. In the 2000s, an increasing number of circuit </w:t>
      </w:r>
      <w:r>
        <w:rPr>
          <w:rFonts w:ascii="Times New Roman" w:hAnsi="Times New Roman" w:eastAsia="Times New Roman"/>
          <w:color w:val="000000"/>
          <w:spacing w:val="2"/>
          <w:w w:val="100"/>
          <w:sz w:val="28"/>
          <w:vertAlign w:val="baseline"/>
          <w:lang w:val="en-US"/>
        </w:rPr>
        <w:t xml:space="preserve">court decisions embraced the view evident in this Court’s </w:t>
      </w:r>
      <w:r>
        <w:rPr>
          <w:rFonts w:ascii="Times New Roman" w:hAnsi="Times New Roman" w:eastAsia="Times New Roman"/>
          <w:i w:val="true"/>
          <w:color w:val="000000"/>
          <w:spacing w:val="2"/>
          <w:w w:val="100"/>
          <w:sz w:val="28"/>
          <w:vertAlign w:val="baseline"/>
          <w:lang w:val="en-US"/>
        </w:rPr>
        <w:t xml:space="preserve">Hotel Charges </w:t>
      </w:r>
      <w:r>
        <w:rPr>
          <w:rFonts w:ascii="Times New Roman" w:hAnsi="Times New Roman" w:eastAsia="Times New Roman"/>
          <w:color w:val="000000"/>
          <w:spacing w:val="2"/>
          <w:w w:val="100"/>
          <w:sz w:val="28"/>
          <w:vertAlign w:val="baseline"/>
          <w:lang w:val="en-US"/>
        </w:rPr>
        <w:t xml:space="preserve">decision</w:t>
      </w:r>
      <w:r>
        <w:rPr>
          <w:rFonts w:ascii="Times New Roman" w:hAnsi="Times New Roman" w:eastAsia="Times New Roman"/>
          <w:color w:val="000000"/>
          <w:spacing w:val="2"/>
          <w:w w:val="100"/>
          <w:sz w:val="28"/>
          <w:vertAlign w:val="baseline"/>
          <w:lang w:val="en-US"/>
        </w:rPr>
        <w:t xml:space="preserve">—</w:t>
      </w:r>
      <w:r>
        <w:rPr>
          <w:rFonts w:ascii="Times New Roman" w:hAnsi="Times New Roman" w:eastAsia="Times New Roman"/>
          <w:color w:val="000000"/>
          <w:spacing w:val="2"/>
          <w:w w:val="100"/>
          <w:sz w:val="28"/>
          <w:vertAlign w:val="baseline"/>
          <w:lang w:val="en-US"/>
        </w:rPr>
        <w:t xml:space="preserve">45 years ago</w:t>
      </w:r>
      <w:r>
        <w:rPr>
          <w:rFonts w:ascii="Times New Roman" w:hAnsi="Times New Roman" w:eastAsia="Times New Roman"/>
          <w:color w:val="000000"/>
          <w:spacing w:val="2"/>
          <w:w w:val="100"/>
          <w:sz w:val="28"/>
          <w:vertAlign w:val="baseline"/>
          <w:lang w:val="en-US"/>
        </w:rPr>
        <w:t xml:space="preserve">—</w:t>
      </w:r>
      <w:r>
        <w:rPr>
          <w:rFonts w:ascii="Times New Roman" w:hAnsi="Times New Roman" w:eastAsia="Times New Roman"/>
          <w:color w:val="000000"/>
          <w:spacing w:val="2"/>
          <w:w w:val="100"/>
          <w:sz w:val="28"/>
          <w:vertAlign w:val="baseline"/>
          <w:lang w:val="en-US"/>
        </w:rPr>
        <w:t xml:space="preserve">that class actions cannot be based on promises of common proof, but instead require the plaintiff to prove how it proposes to adjudicate thousands or millions of injury claims. A prominent example is </w:t>
      </w:r>
      <w:r>
        <w:rPr>
          <w:rFonts w:ascii="Times New Roman" w:hAnsi="Times New Roman" w:eastAsia="Times New Roman"/>
          <w:i w:val="true"/>
          <w:color w:val="000000"/>
          <w:spacing w:val="2"/>
          <w:w w:val="100"/>
          <w:sz w:val="28"/>
          <w:vertAlign w:val="baseline"/>
          <w:lang w:val="en-US"/>
        </w:rPr>
        <w:t xml:space="preserve">In re Hydrogen Peroxide Antitrust Litigation</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color w:val="000000"/>
          <w:spacing w:val="2"/>
          <w:w w:val="100"/>
          <w:sz w:val="28"/>
          <w:vertAlign w:val="baseline"/>
          <w:lang w:val="en-US"/>
        </w:rPr>
        <w:t xml:space="preserve">in which the Third Circuit held: “</w:t>
      </w:r>
      <w:r>
        <w:rPr>
          <w:rFonts w:ascii="Times New Roman" w:hAnsi="Times New Roman" w:eastAsia="Times New Roman"/>
          <w:color w:val="000000"/>
          <w:spacing w:val="2"/>
          <w:w w:val="100"/>
          <w:sz w:val="28"/>
          <w:vertAlign w:val="baseline"/>
          <w:lang w:val="en-US"/>
        </w:rPr>
        <w:t xml:space="preserve">The evidence and arguments a district court considers in the class certification decision call for rigorous analysis. A party</w:t>
      </w:r>
      <w:r>
        <w:rPr>
          <w:rFonts w:ascii="Times New Roman" w:hAnsi="Times New Roman" w:eastAsia="Times New Roman"/>
          <w:color w:val="000000"/>
          <w:spacing w:val="2"/>
          <w:w w:val="100"/>
          <w:sz w:val="28"/>
          <w:vertAlign w:val="baseline"/>
          <w:lang w:val="en-US"/>
        </w:rPr>
        <w:t xml:space="preserve">’</w:t>
      </w:r>
      <w:r>
        <w:rPr>
          <w:rFonts w:ascii="Times New Roman" w:hAnsi="Times New Roman" w:eastAsia="Times New Roman"/>
          <w:color w:val="000000"/>
          <w:spacing w:val="2"/>
          <w:w w:val="100"/>
          <w:sz w:val="28"/>
          <w:vertAlign w:val="baseline"/>
          <w:lang w:val="en-US"/>
        </w:rPr>
        <w:t xml:space="preserve">s assurance to the court that it intends or plans </w:t>
      </w:r>
      <w:r>
        <w:rPr>
          <w:rFonts w:ascii="Times New Roman" w:hAnsi="Times New Roman" w:eastAsia="Times New Roman"/>
          <w:color w:val="000000"/>
          <w:spacing w:val="2"/>
          <w:w w:val="100"/>
          <w:sz w:val="28"/>
          <w:vertAlign w:val="baseline"/>
          <w:lang w:val="en-US"/>
        </w:rPr>
        <w:t xml:space="preserve">to meet the requirements is insufficient.” </w:t>
      </w:r>
      <w:r>
        <w:rPr>
          <w:rFonts w:ascii="Times New Roman" w:hAnsi="Times New Roman" w:eastAsia="Times New Roman"/>
          <w:color w:val="000000"/>
          <w:spacing w:val="2"/>
          <w:w w:val="100"/>
          <w:sz w:val="28"/>
          <w:vertAlign w:val="baseline"/>
          <w:lang w:val="en-US"/>
        </w:rPr>
        <w:t xml:space="preserve">552 F.3d 305, 318 (3d Cir. 2008); </w:t>
      </w:r>
      <w:r>
        <w:rPr>
          <w:rFonts w:ascii="Times New Roman" w:hAnsi="Times New Roman" w:eastAsia="Times New Roman"/>
          <w:i w:val="true"/>
          <w:color w:val="000000"/>
          <w:spacing w:val="2"/>
          <w:w w:val="100"/>
          <w:sz w:val="28"/>
          <w:vertAlign w:val="baseline"/>
          <w:lang w:val="en-US"/>
        </w:rPr>
        <w:t xml:space="preserve">see also Miles v. Merrill Lynch Co. (In re Initial Pub. Offering Sec. Litig.)</w:t>
      </w:r>
      <w:r>
        <w:rPr>
          <w:rFonts w:ascii="Times New Roman" w:hAnsi="Times New Roman" w:eastAsia="Times New Roman"/>
          <w:color w:val="000000"/>
          <w:spacing w:val="2"/>
          <w:w w:val="100"/>
          <w:sz w:val="28"/>
          <w:vertAlign w:val="baseline"/>
          <w:lang w:val="en-US"/>
        </w:rPr>
        <w:t xml:space="preserve">, 471 F.3d 24, 42 (2d Cir. 2006) (overruling cases accepting expert testimony so long as it was </w:t>
      </w:r>
      <w:r>
        <w:rPr>
          <w:rFonts w:ascii="Times New Roman" w:hAnsi="Times New Roman" w:eastAsia="Times New Roman"/>
          <w:color w:val="000000"/>
          <w:spacing w:val="2"/>
          <w:w w:val="100"/>
          <w:sz w:val="28"/>
          <w:vertAlign w:val="baseline"/>
          <w:lang w:val="en-US"/>
        </w:rPr>
        <w:t xml:space="preserve">not “fatally flawed”).</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Subsequent Supreme Court decisions locked down this shift. </w:t>
      </w:r>
      <w:r>
        <w:rPr>
          <w:rFonts w:ascii="Times New Roman" w:hAnsi="Times New Roman" w:eastAsia="Times New Roman"/>
          <w:i w:val="true"/>
          <w:color w:val="000000"/>
          <w:spacing w:val="0"/>
          <w:w w:val="100"/>
          <w:sz w:val="28"/>
          <w:vertAlign w:val="baseline"/>
          <w:lang w:val="en-US"/>
        </w:rPr>
        <w:t xml:space="preserve">Wal-Mart </w:t>
      </w:r>
      <w:r>
        <w:rPr>
          <w:rFonts w:ascii="Times New Roman" w:hAnsi="Times New Roman" w:eastAsia="Times New Roman"/>
          <w:color w:val="000000"/>
          <w:spacing w:val="0"/>
          <w:w w:val="100"/>
          <w:sz w:val="28"/>
          <w:vertAlign w:val="baseline"/>
          <w:lang w:val="en-US"/>
        </w:rPr>
        <w:t xml:space="preserve">holds that “</w:t>
      </w:r>
      <w:r>
        <w:rPr>
          <w:rFonts w:ascii="Times New Roman" w:hAnsi="Times New Roman" w:eastAsia="Times New Roman"/>
          <w:color w:val="000000"/>
          <w:spacing w:val="0"/>
          <w:w w:val="100"/>
          <w:sz w:val="28"/>
          <w:vertAlign w:val="baseline"/>
          <w:lang w:val="en-US"/>
        </w:rPr>
        <w:t xml:space="preserve">[a] party seeking class certification must affirmatively demonstrate his compliance with ... Rule </w:t>
      </w:r>
      <w:r>
        <w:rPr>
          <w:rFonts w:ascii="Times New Roman" w:hAnsi="Times New Roman" w:eastAsia="Times New Roman"/>
          <w:color w:val="000000"/>
          <w:spacing w:val="0"/>
          <w:w w:val="100"/>
          <w:sz w:val="28"/>
          <w:vertAlign w:val="baseline"/>
          <w:lang w:val="en-US"/>
        </w:rPr>
        <w:t xml:space="preserve">[23],” </w:t>
      </w:r>
      <w:r>
        <w:rPr>
          <w:rFonts w:ascii="Times New Roman" w:hAnsi="Times New Roman" w:eastAsia="Times New Roman"/>
          <w:color w:val="000000"/>
          <w:spacing w:val="0"/>
          <w:w w:val="100"/>
          <w:sz w:val="28"/>
          <w:vertAlign w:val="baseline"/>
          <w:lang w:val="en-US"/>
        </w:rPr>
        <w:t xml:space="preserve">564 U.S. at 350; that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certification is proper only if</w:t>
      </w:r>
    </w:p>
    <w:p>
      <w:pPr>
        <w:pageBreakBefore w:val="false"/>
        <w:spacing w:before="802" w:after="0" w:line="320" w:lineRule="exact"/>
        <w:ind w:right="72" w:left="72"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20</w:t>
      </w:r>
    </w:p>
    <w:p>
      <w:pPr>
        <w:sectPr>
          <w:type w:val="nextPage"/>
          <w:pgSz w:w="12240" w:h="15840" w:orient="portrait"/>
          <w:pgMar w:bottom="304" w:top="220" w:right="1324" w:left="1349"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31 of 70</w:t>
      </w:r>
    </w:p>
    <w:p>
      <w:pPr>
        <w:pageBreakBefore w:val="false"/>
        <w:spacing w:before="647" w:after="0" w:line="643" w:lineRule="exact"/>
        <w:ind w:right="72" w:left="0" w:firstLine="0"/>
        <w:jc w:val="both"/>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w:t>
      </w:r>
      <w:r>
        <w:rPr>
          <w:rFonts w:ascii="Times New Roman" w:hAnsi="Times New Roman" w:eastAsia="Times New Roman"/>
          <w:color w:val="000000"/>
          <w:spacing w:val="3"/>
          <w:w w:val="100"/>
          <w:sz w:val="28"/>
          <w:vertAlign w:val="baseline"/>
          <w:lang w:val="en-US"/>
        </w:rPr>
        <w:t xml:space="preserve">the trial court is satisfied, after a rigorous analysis, that the prerequisites of Rule 23(a) have been satisfied</w:t>
      </w:r>
      <w:r>
        <w:rPr>
          <w:rFonts w:ascii="Times New Roman" w:hAnsi="Times New Roman" w:eastAsia="Times New Roman"/>
          <w:color w:val="000000"/>
          <w:spacing w:val="3"/>
          <w:w w:val="100"/>
          <w:sz w:val="28"/>
          <w:vertAlign w:val="baseline"/>
          <w:lang w:val="en-US"/>
        </w:rPr>
        <w:t xml:space="preserve">,’” </w:t>
      </w:r>
      <w:r>
        <w:rPr>
          <w:rFonts w:ascii="Times New Roman" w:hAnsi="Times New Roman" w:eastAsia="Times New Roman"/>
          <w:i w:val="true"/>
          <w:color w:val="000000"/>
          <w:spacing w:val="3"/>
          <w:w w:val="100"/>
          <w:sz w:val="28"/>
          <w:vertAlign w:val="baseline"/>
          <w:lang w:val="en-US"/>
        </w:rPr>
        <w:t xml:space="preserve">id. </w:t>
      </w:r>
      <w:r>
        <w:rPr>
          <w:rFonts w:ascii="Times New Roman" w:hAnsi="Times New Roman" w:eastAsia="Times New Roman"/>
          <w:color w:val="000000"/>
          <w:spacing w:val="3"/>
          <w:w w:val="100"/>
          <w:sz w:val="28"/>
          <w:vertAlign w:val="baseline"/>
          <w:lang w:val="en-US"/>
        </w:rPr>
        <w:t xml:space="preserve">at 350</w:t>
      </w:r>
      <w:r>
        <w:rPr>
          <w:rFonts w:ascii="Times New Roman" w:hAnsi="Times New Roman" w:eastAsia="Times New Roman"/>
          <w:color w:val="000000"/>
          <w:spacing w:val="3"/>
          <w:w w:val="100"/>
          <w:sz w:val="28"/>
          <w:vertAlign w:val="baseline"/>
          <w:lang w:val="en-US"/>
        </w:rPr>
        <w:t xml:space="preserve">–</w:t>
      </w:r>
      <w:r>
        <w:rPr>
          <w:rFonts w:ascii="Times New Roman" w:hAnsi="Times New Roman" w:eastAsia="Times New Roman"/>
          <w:color w:val="000000"/>
          <w:spacing w:val="3"/>
          <w:w w:val="100"/>
          <w:sz w:val="28"/>
          <w:vertAlign w:val="baseline"/>
          <w:lang w:val="en-US"/>
        </w:rPr>
        <w:t xml:space="preserve">51 (citation omitted); and that courts are </w:t>
      </w:r>
      <w:r>
        <w:rPr>
          <w:rFonts w:ascii="Times New Roman" w:hAnsi="Times New Roman" w:eastAsia="Times New Roman"/>
          <w:color w:val="000000"/>
          <w:spacing w:val="3"/>
          <w:w w:val="100"/>
          <w:sz w:val="28"/>
          <w:vertAlign w:val="baseline"/>
          <w:lang w:val="en-US"/>
        </w:rPr>
        <w:t xml:space="preserve">well within their rights to find that statistical models are “</w:t>
      </w:r>
      <w:r>
        <w:rPr>
          <w:rFonts w:ascii="Times New Roman" w:hAnsi="Times New Roman" w:eastAsia="Times New Roman"/>
          <w:color w:val="000000"/>
          <w:spacing w:val="3"/>
          <w:w w:val="100"/>
          <w:sz w:val="28"/>
          <w:vertAlign w:val="baseline"/>
          <w:lang w:val="en-US"/>
        </w:rPr>
        <w:t xml:space="preserve">insufficient to establish that </w:t>
      </w:r>
      <w:r>
        <w:rPr>
          <w:rFonts w:ascii="Times New Roman" w:hAnsi="Times New Roman" w:eastAsia="Times New Roman"/>
          <w:color w:val="000000"/>
          <w:spacing w:val="3"/>
          <w:w w:val="100"/>
          <w:sz w:val="28"/>
          <w:vertAlign w:val="baseline"/>
          <w:lang w:val="en-US"/>
        </w:rPr>
        <w:t xml:space="preserve">[a plaintiff’s] </w:t>
      </w:r>
      <w:r>
        <w:rPr>
          <w:rFonts w:ascii="Times New Roman" w:hAnsi="Times New Roman" w:eastAsia="Times New Roman"/>
          <w:color w:val="000000"/>
          <w:spacing w:val="3"/>
          <w:w w:val="100"/>
          <w:sz w:val="28"/>
          <w:vertAlign w:val="baseline"/>
          <w:lang w:val="en-US"/>
        </w:rPr>
        <w:t xml:space="preserve">theory can be proved on a classwide basis</w:t>
      </w:r>
      <w:r>
        <w:rPr>
          <w:rFonts w:ascii="Times New Roman" w:hAnsi="Times New Roman" w:eastAsia="Times New Roman"/>
          <w:color w:val="000000"/>
          <w:spacing w:val="3"/>
          <w:w w:val="100"/>
          <w:sz w:val="28"/>
          <w:vertAlign w:val="baseline"/>
          <w:lang w:val="en-US"/>
        </w:rPr>
        <w:t xml:space="preserve">,” </w:t>
      </w:r>
      <w:r>
        <w:rPr>
          <w:rFonts w:ascii="Times New Roman" w:hAnsi="Times New Roman" w:eastAsia="Times New Roman"/>
          <w:i w:val="true"/>
          <w:color w:val="000000"/>
          <w:spacing w:val="3"/>
          <w:w w:val="100"/>
          <w:sz w:val="28"/>
          <w:vertAlign w:val="baseline"/>
          <w:lang w:val="en-US"/>
        </w:rPr>
        <w:t xml:space="preserve">id. </w:t>
      </w:r>
      <w:r>
        <w:rPr>
          <w:rFonts w:ascii="Times New Roman" w:hAnsi="Times New Roman" w:eastAsia="Times New Roman"/>
          <w:color w:val="000000"/>
          <w:spacing w:val="3"/>
          <w:w w:val="100"/>
          <w:sz w:val="28"/>
          <w:vertAlign w:val="baseline"/>
          <w:lang w:val="en-US"/>
        </w:rPr>
        <w:t xml:space="preserve">at 356. In </w:t>
      </w:r>
      <w:r>
        <w:rPr>
          <w:rFonts w:ascii="Times New Roman" w:hAnsi="Times New Roman" w:eastAsia="Times New Roman"/>
          <w:i w:val="true"/>
          <w:color w:val="000000"/>
          <w:spacing w:val="3"/>
          <w:w w:val="100"/>
          <w:sz w:val="28"/>
          <w:vertAlign w:val="baseline"/>
          <w:lang w:val="en-US"/>
        </w:rPr>
        <w:t xml:space="preserve">Comcast</w:t>
      </w:r>
      <w:r>
        <w:rPr>
          <w:rFonts w:ascii="Times New Roman" w:hAnsi="Times New Roman" w:eastAsia="Times New Roman"/>
          <w:color w:val="000000"/>
          <w:spacing w:val="3"/>
          <w:w w:val="100"/>
          <w:sz w:val="28"/>
          <w:vertAlign w:val="baseline"/>
          <w:lang w:val="en-US"/>
        </w:rPr>
        <w:t xml:space="preserve">, the Supreme Court reversed class certification in an antitrust case where </w:t>
      </w:r>
      <w:r>
        <w:rPr>
          <w:rFonts w:ascii="Times New Roman" w:hAnsi="Times New Roman" w:eastAsia="Times New Roman"/>
          <w:color w:val="000000"/>
          <w:spacing w:val="3"/>
          <w:w w:val="100"/>
          <w:sz w:val="28"/>
          <w:vertAlign w:val="baseline"/>
          <w:lang w:val="en-US"/>
        </w:rPr>
        <w:t xml:space="preserve">lower courts had refused to consider whether the plaintiffs’ model generated “just and reasonable” damages estimates on the ground that was a “merits” question with “no place in the class certification inquiry.” 569 U.S. at 32, 35 (citations </w:t>
      </w:r>
      <w:r>
        <w:rPr>
          <w:rFonts w:ascii="Times New Roman" w:hAnsi="Times New Roman" w:eastAsia="Times New Roman"/>
          <w:color w:val="000000"/>
          <w:spacing w:val="3"/>
          <w:w w:val="100"/>
          <w:sz w:val="28"/>
          <w:vertAlign w:val="baseline"/>
          <w:lang w:val="en-US"/>
        </w:rPr>
        <w:t xml:space="preserve">omitted)</w:t>
      </w:r>
      <w:r>
        <w:rPr>
          <w:rFonts w:ascii="Times New Roman" w:hAnsi="Times New Roman" w:eastAsia="Times New Roman"/>
          <w:color w:val="000000"/>
          <w:spacing w:val="3"/>
          <w:w w:val="100"/>
          <w:sz w:val="28"/>
          <w:vertAlign w:val="baseline"/>
          <w:lang w:val="en-US"/>
        </w:rPr>
        <w:t xml:space="preserve">. The Court wrote: “</w:t>
      </w:r>
      <w:r>
        <w:rPr>
          <w:rFonts w:ascii="Times New Roman" w:hAnsi="Times New Roman" w:eastAsia="Times New Roman"/>
          <w:color w:val="000000"/>
          <w:spacing w:val="3"/>
          <w:w w:val="100"/>
          <w:sz w:val="28"/>
          <w:vertAlign w:val="baseline"/>
          <w:lang w:val="en-US"/>
        </w:rPr>
        <w:t xml:space="preserve">Under that logic, at the class-certification stage </w:t>
      </w:r>
      <w:r>
        <w:rPr>
          <w:rFonts w:ascii="Times New Roman" w:hAnsi="Times New Roman" w:eastAsia="Times New Roman"/>
          <w:i w:val="true"/>
          <w:color w:val="000000"/>
          <w:spacing w:val="3"/>
          <w:w w:val="100"/>
          <w:sz w:val="28"/>
          <w:vertAlign w:val="baseline"/>
          <w:lang w:val="en-US"/>
        </w:rPr>
        <w:t xml:space="preserve">any </w:t>
      </w:r>
      <w:r>
        <w:rPr>
          <w:rFonts w:ascii="Times New Roman" w:hAnsi="Times New Roman" w:eastAsia="Times New Roman"/>
          <w:color w:val="000000"/>
          <w:spacing w:val="3"/>
          <w:w w:val="100"/>
          <w:sz w:val="28"/>
          <w:vertAlign w:val="baseline"/>
          <w:lang w:val="en-US"/>
        </w:rPr>
        <w:t xml:space="preserve">method of [damages] measurement is acceptable so long as it can be applied classwide, no matter how arbitrary the measurements may be. Such a proposition would reduce Rule 23(b)(3)</w:t>
      </w:r>
      <w:r>
        <w:rPr>
          <w:rFonts w:ascii="Times New Roman" w:hAnsi="Times New Roman" w:eastAsia="Times New Roman"/>
          <w:color w:val="000000"/>
          <w:spacing w:val="3"/>
          <w:w w:val="100"/>
          <w:sz w:val="28"/>
          <w:vertAlign w:val="baseline"/>
          <w:lang w:val="en-US"/>
        </w:rPr>
        <w:t xml:space="preserve">’</w:t>
      </w:r>
      <w:r>
        <w:rPr>
          <w:rFonts w:ascii="Times New Roman" w:hAnsi="Times New Roman" w:eastAsia="Times New Roman"/>
          <w:color w:val="000000"/>
          <w:spacing w:val="3"/>
          <w:w w:val="100"/>
          <w:sz w:val="28"/>
          <w:vertAlign w:val="baseline"/>
          <w:lang w:val="en-US"/>
        </w:rPr>
        <w:t xml:space="preserve">s predominance requirement to a nullity.</w:t>
      </w:r>
      <w:r>
        <w:rPr>
          <w:rFonts w:ascii="Times New Roman" w:hAnsi="Times New Roman" w:eastAsia="Times New Roman"/>
          <w:color w:val="000000"/>
          <w:spacing w:val="3"/>
          <w:w w:val="100"/>
          <w:sz w:val="28"/>
          <w:vertAlign w:val="baseline"/>
          <w:lang w:val="en-US"/>
        </w:rPr>
        <w:t xml:space="preserve">” </w:t>
      </w:r>
      <w:r>
        <w:rPr>
          <w:rFonts w:ascii="Times New Roman" w:hAnsi="Times New Roman" w:eastAsia="Times New Roman"/>
          <w:i w:val="true"/>
          <w:color w:val="000000"/>
          <w:spacing w:val="3"/>
          <w:w w:val="100"/>
          <w:sz w:val="28"/>
          <w:vertAlign w:val="baseline"/>
          <w:lang w:val="en-US"/>
        </w:rPr>
        <w:t xml:space="preserve">Id</w:t>
      </w:r>
      <w:r>
        <w:rPr>
          <w:rFonts w:ascii="Times New Roman" w:hAnsi="Times New Roman" w:eastAsia="Times New Roman"/>
          <w:color w:val="000000"/>
          <w:spacing w:val="3"/>
          <w:w w:val="100"/>
          <w:sz w:val="28"/>
          <w:vertAlign w:val="baseline"/>
          <w:lang w:val="en-US"/>
        </w:rPr>
        <w:t xml:space="preserve">. at 35</w:t>
      </w:r>
      <w:r>
        <w:rPr>
          <w:rFonts w:ascii="Times New Roman" w:hAnsi="Times New Roman" w:eastAsia="Times New Roman"/>
          <w:color w:val="000000"/>
          <w:spacing w:val="3"/>
          <w:w w:val="100"/>
          <w:sz w:val="28"/>
          <w:vertAlign w:val="baseline"/>
          <w:lang w:val="en-US"/>
        </w:rPr>
        <w:t xml:space="preserve">– </w:t>
      </w:r>
      <w:r>
        <w:rPr>
          <w:rFonts w:ascii="Times New Roman" w:hAnsi="Times New Roman" w:eastAsia="Times New Roman"/>
          <w:color w:val="000000"/>
          <w:spacing w:val="3"/>
          <w:w w:val="100"/>
          <w:sz w:val="28"/>
          <w:vertAlign w:val="baseline"/>
          <w:lang w:val="en-US"/>
        </w:rPr>
        <w:t xml:space="preserve">36. The Supreme Court also eradicated the notion that class certification is somehow presumed in antitrust cases: </w:t>
      </w:r>
      <w:r>
        <w:rPr>
          <w:rFonts w:ascii="Times New Roman" w:hAnsi="Times New Roman" w:eastAsia="Times New Roman"/>
          <w:color w:val="000000"/>
          <w:spacing w:val="3"/>
          <w:w w:val="100"/>
          <w:sz w:val="28"/>
          <w:vertAlign w:val="baseline"/>
          <w:lang w:val="en-US"/>
        </w:rPr>
        <w:t xml:space="preserve">“[t]he class action is ‘an exception to the </w:t>
      </w:r>
      <w:r>
        <w:rPr>
          <w:rFonts w:ascii="Times New Roman" w:hAnsi="Times New Roman" w:eastAsia="Times New Roman"/>
          <w:color w:val="000000"/>
          <w:spacing w:val="3"/>
          <w:w w:val="100"/>
          <w:sz w:val="28"/>
          <w:vertAlign w:val="baseline"/>
          <w:lang w:val="en-US"/>
        </w:rPr>
        <w:t xml:space="preserve">usual rule that litigation is conducted by and on behalf of the individual named </w:t>
      </w:r>
      <w:r>
        <w:rPr>
          <w:rFonts w:ascii="Times New Roman" w:hAnsi="Times New Roman" w:eastAsia="Times New Roman"/>
          <w:color w:val="000000"/>
          <w:spacing w:val="3"/>
          <w:w w:val="100"/>
          <w:sz w:val="28"/>
          <w:vertAlign w:val="baseline"/>
          <w:lang w:val="en-US"/>
        </w:rPr>
        <w:t xml:space="preserve">parties only.’” </w:t>
      </w:r>
      <w:r>
        <w:rPr>
          <w:rFonts w:ascii="Times New Roman" w:hAnsi="Times New Roman" w:eastAsia="Times New Roman"/>
          <w:i w:val="true"/>
          <w:color w:val="000000"/>
          <w:spacing w:val="3"/>
          <w:w w:val="100"/>
          <w:sz w:val="28"/>
          <w:vertAlign w:val="baseline"/>
          <w:lang w:val="en-US"/>
        </w:rPr>
        <w:t xml:space="preserve">Id. </w:t>
      </w:r>
      <w:r>
        <w:rPr>
          <w:rFonts w:ascii="Times New Roman" w:hAnsi="Times New Roman" w:eastAsia="Times New Roman"/>
          <w:color w:val="000000"/>
          <w:spacing w:val="3"/>
          <w:w w:val="100"/>
          <w:sz w:val="28"/>
          <w:vertAlign w:val="baseline"/>
          <w:lang w:val="en-US"/>
        </w:rPr>
        <w:t xml:space="preserve">at 33 (citation omitted). And </w:t>
      </w:r>
      <w:r>
        <w:rPr>
          <w:rFonts w:ascii="Times New Roman" w:hAnsi="Times New Roman" w:eastAsia="Times New Roman"/>
          <w:i w:val="true"/>
          <w:color w:val="000000"/>
          <w:spacing w:val="3"/>
          <w:w w:val="100"/>
          <w:sz w:val="28"/>
          <w:vertAlign w:val="baseline"/>
          <w:lang w:val="en-US"/>
        </w:rPr>
        <w:t xml:space="preserve">American Express Co. v. Italian Colors Restaurant</w:t>
      </w:r>
      <w:r>
        <w:rPr>
          <w:rFonts w:ascii="Times New Roman" w:hAnsi="Times New Roman" w:eastAsia="Times New Roman"/>
          <w:color w:val="000000"/>
          <w:spacing w:val="3"/>
          <w:w w:val="100"/>
          <w:sz w:val="28"/>
          <w:vertAlign w:val="baseline"/>
          <w:lang w:val="en-US"/>
        </w:rPr>
        <w:t xml:space="preserve">, another a</w:t>
      </w:r>
      <w:r>
        <w:rPr>
          <w:rFonts w:ascii="Times New Roman" w:hAnsi="Times New Roman" w:eastAsia="Times New Roman"/>
          <w:color w:val="000000"/>
          <w:spacing w:val="3"/>
          <w:w w:val="100"/>
          <w:sz w:val="28"/>
          <w:vertAlign w:val="baseline"/>
          <w:lang w:val="en-US"/>
        </w:rPr>
        <w:t xml:space="preserve">ntitrust case, holds that “Rule [23] imposes stringent requirements for certification that in practice exclude most claims.” </w:t>
      </w:r>
      <w:r>
        <w:rPr>
          <w:rFonts w:ascii="Times New Roman" w:hAnsi="Times New Roman" w:eastAsia="Times New Roman"/>
          <w:color w:val="000000"/>
          <w:spacing w:val="3"/>
          <w:w w:val="100"/>
          <w:sz w:val="28"/>
          <w:vertAlign w:val="baseline"/>
          <w:lang w:val="en-US"/>
        </w:rPr>
        <w:t xml:space="preserve">570 U.S. 228, 234 (2013).</w:t>
      </w:r>
    </w:p>
    <w:p>
      <w:pPr>
        <w:pageBreakBefore w:val="false"/>
        <w:spacing w:before="1447" w:after="0" w:line="320"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21</w:t>
      </w:r>
    </w:p>
    <w:p>
      <w:pPr>
        <w:sectPr>
          <w:type w:val="nextPage"/>
          <w:pgSz w:w="12240" w:h="15840" w:orient="portrait"/>
          <w:pgMar w:bottom="304" w:top="220" w:right="1334" w:left="1339"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32 of 70</w:t>
      </w:r>
    </w:p>
    <w:p>
      <w:pPr>
        <w:pageBreakBefore w:val="false"/>
        <w:spacing w:before="630" w:after="0" w:line="64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Class certification in antitrust cases therefore is now keenly focused on </w:t>
      </w:r>
      <w:r>
        <w:rPr>
          <w:rFonts w:ascii="Times New Roman" w:hAnsi="Times New Roman" w:eastAsia="Times New Roman"/>
          <w:color w:val="000000"/>
          <w:spacing w:val="0"/>
          <w:w w:val="100"/>
          <w:sz w:val="28"/>
          <w:vertAlign w:val="baseline"/>
          <w:lang w:val="en-US"/>
        </w:rPr>
        <w:t xml:space="preserve">whether the plaintiffs’ proposed common proof of injury (also called “impact) is </w:t>
      </w:r>
      <w:r>
        <w:rPr>
          <w:rFonts w:ascii="Times New Roman" w:hAnsi="Times New Roman" w:eastAsia="Times New Roman"/>
          <w:color w:val="000000"/>
          <w:spacing w:val="0"/>
          <w:w w:val="100"/>
          <w:sz w:val="28"/>
          <w:vertAlign w:val="baseline"/>
          <w:lang w:val="en-US"/>
        </w:rPr>
        <w:t xml:space="preserve">reliable and whether a trial based on dueling statistical models affords a full and fair adjudication without altering substantive rights. </w:t>
      </w:r>
      <w:r>
        <w:rPr>
          <w:rFonts w:ascii="Times New Roman" w:hAnsi="Times New Roman" w:eastAsia="Times New Roman"/>
          <w:i w:val="true"/>
          <w:color w:val="000000"/>
          <w:spacing w:val="0"/>
          <w:w w:val="100"/>
          <w:sz w:val="28"/>
          <w:vertAlign w:val="baseline"/>
          <w:lang w:val="en-US"/>
        </w:rPr>
        <w:t xml:space="preserve">See Rail Freight</w:t>
      </w:r>
      <w:r>
        <w:rPr>
          <w:rFonts w:ascii="Times New Roman" w:hAnsi="Times New Roman" w:eastAsia="Times New Roman"/>
          <w:color w:val="000000"/>
          <w:spacing w:val="0"/>
          <w:w w:val="100"/>
          <w:sz w:val="28"/>
          <w:vertAlign w:val="baseline"/>
          <w:lang w:val="en-US"/>
        </w:rPr>
        <w:t xml:space="preserve">, 725 F.3d at 252</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53 </w:t>
      </w:r>
      <w:r>
        <w:rPr>
          <w:rFonts w:ascii="Times New Roman" w:hAnsi="Times New Roman" w:eastAsia="Times New Roman"/>
          <w:color w:val="000000"/>
          <w:spacing w:val="0"/>
          <w:w w:val="100"/>
          <w:sz w:val="28"/>
          <w:vertAlign w:val="baseline"/>
          <w:lang w:val="en-US"/>
        </w:rPr>
        <w:t xml:space="preserve">(“Common questions of fact cannot predominate when there exists no reliable means of proving classwide injury in fact,” because “[w]hen a case turns </w:t>
      </w:r>
      <w:r>
        <w:rPr>
          <w:rFonts w:ascii="Times New Roman" w:hAnsi="Times New Roman" w:eastAsia="Times New Roman"/>
          <w:color w:val="000000"/>
          <w:spacing w:val="0"/>
          <w:w w:val="100"/>
          <w:sz w:val="28"/>
          <w:vertAlign w:val="baseline"/>
          <w:lang w:val="en-US"/>
        </w:rPr>
        <w:t xml:space="preserve">on indiv</w:t>
      </w:r>
      <w:r>
        <w:rPr>
          <w:rFonts w:ascii="Times New Roman" w:hAnsi="Times New Roman" w:eastAsia="Times New Roman"/>
          <w:color w:val="000000"/>
          <w:spacing w:val="0"/>
          <w:w w:val="100"/>
          <w:sz w:val="28"/>
          <w:vertAlign w:val="baseline"/>
          <w:lang w:val="en-US"/>
        </w:rPr>
        <w:t xml:space="preserve">idualized proof of injury, separate trials are in order.”). Commentary on </w:t>
      </w:r>
      <w:r>
        <w:rPr>
          <w:rFonts w:ascii="Times New Roman" w:hAnsi="Times New Roman" w:eastAsia="Times New Roman"/>
          <w:color w:val="000000"/>
          <w:spacing w:val="0"/>
          <w:w w:val="100"/>
          <w:sz w:val="28"/>
          <w:vertAlign w:val="baseline"/>
          <w:lang w:val="en-US"/>
        </w:rPr>
        <w:t xml:space="preserve">antitrust class actions is likewise now principally about </w:t>
      </w:r>
      <w:r>
        <w:rPr>
          <w:rFonts w:ascii="Times New Roman" w:hAnsi="Times New Roman" w:eastAsia="Times New Roman"/>
          <w:i w:val="true"/>
          <w:color w:val="000000"/>
          <w:spacing w:val="0"/>
          <w:w w:val="100"/>
          <w:sz w:val="28"/>
          <w:vertAlign w:val="baseline"/>
          <w:lang w:val="en-US"/>
        </w:rPr>
        <w:t xml:space="preserve">how </w:t>
      </w:r>
      <w:r>
        <w:rPr>
          <w:rFonts w:ascii="Times New Roman" w:hAnsi="Times New Roman" w:eastAsia="Times New Roman"/>
          <w:color w:val="000000"/>
          <w:spacing w:val="0"/>
          <w:w w:val="100"/>
          <w:sz w:val="28"/>
          <w:vertAlign w:val="baseline"/>
          <w:lang w:val="en-US"/>
        </w:rPr>
        <w:t xml:space="preserve">one creates and </w:t>
      </w:r>
      <w:r>
        <w:rPr>
          <w:rFonts w:ascii="Times New Roman" w:hAnsi="Times New Roman" w:eastAsia="Times New Roman"/>
          <w:color w:val="000000"/>
          <w:spacing w:val="0"/>
          <w:w w:val="100"/>
          <w:sz w:val="28"/>
          <w:vertAlign w:val="baseline"/>
          <w:lang w:val="en-US"/>
        </w:rPr>
        <w:t xml:space="preserve">“rigorously scrutinizes” a classwide injury and damages model, not about whether </w:t>
      </w:r>
      <w:r>
        <w:rPr>
          <w:rFonts w:ascii="Times New Roman" w:hAnsi="Times New Roman" w:eastAsia="Times New Roman"/>
          <w:color w:val="000000"/>
          <w:spacing w:val="0"/>
          <w:w w:val="100"/>
          <w:sz w:val="28"/>
          <w:vertAlign w:val="baseline"/>
          <w:lang w:val="en-US"/>
        </w:rPr>
        <w:t xml:space="preserve">the model and rigorous scrutiny are required. </w:t>
      </w:r>
      <w:r>
        <w:rPr>
          <w:rFonts w:ascii="Times New Roman" w:hAnsi="Times New Roman" w:eastAsia="Times New Roman"/>
          <w:i w:val="true"/>
          <w:color w:val="000000"/>
          <w:spacing w:val="0"/>
          <w:w w:val="100"/>
          <w:sz w:val="28"/>
          <w:vertAlign w:val="baseline"/>
          <w:lang w:val="en-US"/>
        </w:rPr>
        <w:t xml:space="preserve">See, e.g.</w:t>
      </w:r>
      <w:r>
        <w:rPr>
          <w:rFonts w:ascii="Times New Roman" w:hAnsi="Times New Roman" w:eastAsia="Times New Roman"/>
          <w:color w:val="000000"/>
          <w:spacing w:val="0"/>
          <w:w w:val="100"/>
          <w:sz w:val="28"/>
          <w:vertAlign w:val="baseline"/>
          <w:lang w:val="en-US"/>
        </w:rPr>
        <w:t xml:space="preserve">, Kevin Caves &amp; Hal Singer, </w:t>
      </w:r>
      <w:r>
        <w:rPr>
          <w:rFonts w:ascii="Times New Roman" w:hAnsi="Times New Roman" w:eastAsia="Times New Roman"/>
          <w:i w:val="true"/>
          <w:color w:val="000000"/>
          <w:spacing w:val="0"/>
          <w:w w:val="100"/>
          <w:sz w:val="28"/>
          <w:vertAlign w:val="baseline"/>
          <w:lang w:val="en-US"/>
        </w:rPr>
        <w:t xml:space="preserve">Life After </w:t>
      </w:r>
      <w:r>
        <w:rPr>
          <w:rFonts w:ascii="Times New Roman" w:hAnsi="Times New Roman" w:eastAsia="Times New Roman"/>
          <w:color w:val="000000"/>
          <w:spacing w:val="0"/>
          <w:w w:val="100"/>
          <w:sz w:val="28"/>
          <w:vertAlign w:val="baseline"/>
          <w:lang w:val="en-US"/>
        </w:rPr>
        <w:t xml:space="preserve">Comcast</w:t>
      </w:r>
      <w:r>
        <w:rPr>
          <w:rFonts w:ascii="Times New Roman" w:hAnsi="Times New Roman" w:eastAsia="Times New Roman"/>
          <w:i w:val="true"/>
          <w:color w:val="000000"/>
          <w:spacing w:val="0"/>
          <w:w w:val="100"/>
          <w:sz w:val="28"/>
          <w:vertAlign w:val="baseline"/>
          <w:lang w:val="en-US"/>
        </w:rPr>
        <w:t xml:space="preserve">: The Economist’s Obligation to Decompose Damages Across </w:t>
      </w:r>
      <w:r>
        <w:rPr>
          <w:rFonts w:ascii="Times New Roman" w:hAnsi="Times New Roman" w:eastAsia="Times New Roman"/>
          <w:i w:val="true"/>
          <w:color w:val="000000"/>
          <w:spacing w:val="0"/>
          <w:w w:val="100"/>
          <w:sz w:val="28"/>
          <w:vertAlign w:val="baseline"/>
          <w:lang w:val="en-US"/>
        </w:rPr>
        <w:t xml:space="preserve">Theories of Harm</w:t>
      </w:r>
      <w:r>
        <w:rPr>
          <w:rFonts w:ascii="Times New Roman" w:hAnsi="Times New Roman" w:eastAsia="Times New Roman"/>
          <w:color w:val="000000"/>
          <w:spacing w:val="0"/>
          <w:w w:val="100"/>
          <w:sz w:val="28"/>
          <w:vertAlign w:val="baseline"/>
          <w:lang w:val="en-US"/>
        </w:rPr>
        <w:t xml:space="preserve">, 28 Antitrust 90, 92 (2014).</w:t>
      </w:r>
    </w:p>
    <w:p>
      <w:pPr>
        <w:pageBreakBefore w:val="false"/>
        <w:spacing w:before="0" w:after="0" w:line="643" w:lineRule="exact"/>
        <w:ind w:right="72" w:left="72" w:firstLine="720"/>
        <w:jc w:val="both"/>
        <w:textAlignment w:val="baseline"/>
        <w:rPr>
          <w:rFonts w:ascii="Times New Roman" w:hAnsi="Times New Roman" w:eastAsia="Times New Roman"/>
          <w:b w:val="true"/>
          <w:i w:val="true"/>
          <w:color w:val="000000"/>
          <w:spacing w:val="0"/>
          <w:w w:val="100"/>
          <w:sz w:val="28"/>
          <w:vertAlign w:val="baseline"/>
          <w:lang w:val="en-US"/>
        </w:rPr>
      </w:pPr>
      <w:r>
        <w:rPr>
          <w:rFonts w:ascii="Times New Roman" w:hAnsi="Times New Roman" w:eastAsia="Times New Roman"/>
          <w:b w:val="true"/>
          <w:i w:val="true"/>
          <w:color w:val="000000"/>
          <w:spacing w:val="0"/>
          <w:w w:val="100"/>
          <w:sz w:val="28"/>
          <w:vertAlign w:val="baseline"/>
          <w:lang w:val="en-US"/>
        </w:rPr>
        <w:t xml:space="preserve">Plaintiffs failed to satisfy their Rule 23 burdens, and the district court did not abuse its discretion in denying class certification. </w:t>
      </w:r>
      <w:r>
        <w:rPr>
          <w:rFonts w:ascii="Times New Roman" w:hAnsi="Times New Roman" w:eastAsia="Times New Roman"/>
          <w:color w:val="000000"/>
          <w:spacing w:val="0"/>
          <w:w w:val="100"/>
          <w:sz w:val="28"/>
          <w:vertAlign w:val="baseline"/>
          <w:lang w:val="en-US"/>
        </w:rPr>
        <w:t xml:space="preserve">The district court correctly </w:t>
      </w:r>
      <w:r>
        <w:rPr>
          <w:rFonts w:ascii="Times New Roman" w:hAnsi="Times New Roman" w:eastAsia="Times New Roman"/>
          <w:color w:val="000000"/>
          <w:spacing w:val="0"/>
          <w:w w:val="100"/>
          <w:sz w:val="28"/>
          <w:vertAlign w:val="baseline"/>
          <w:lang w:val="en-US"/>
        </w:rPr>
        <w:t xml:space="preserve">recognized that Plaintiffs’ 11</w:t>
      </w:r>
      <w:r>
        <w:rPr>
          <w:rFonts w:ascii="Times New Roman" w:hAnsi="Times New Roman" w:eastAsia="Times New Roman"/>
          <w:color w:val="000000"/>
          <w:spacing w:val="0"/>
          <w:w w:val="100"/>
          <w:sz w:val="28"/>
          <w:vertAlign w:val="baseline"/>
          <w:lang w:val="en-US"/>
        </w:rPr>
        <w:t xml:space="preserve">-page expert declaration came nowhere close to satisfying their burden under the settled law. Dr. Warren-</w:t>
      </w:r>
      <w:r>
        <w:rPr>
          <w:rFonts w:ascii="Times New Roman" w:hAnsi="Times New Roman" w:eastAsia="Times New Roman"/>
          <w:color w:val="000000"/>
          <w:spacing w:val="0"/>
          <w:w w:val="100"/>
          <w:sz w:val="28"/>
          <w:vertAlign w:val="baseline"/>
          <w:lang w:val="en-US"/>
        </w:rPr>
        <w:t xml:space="preserve">Boulton’s potential </w:t>
      </w:r>
      <w:r>
        <w:rPr>
          <w:rFonts w:ascii="Times New Roman" w:hAnsi="Times New Roman" w:eastAsia="Times New Roman"/>
          <w:color w:val="000000"/>
          <w:spacing w:val="0"/>
          <w:w w:val="100"/>
          <w:sz w:val="28"/>
          <w:vertAlign w:val="baseline"/>
          <w:lang w:val="en-US"/>
        </w:rPr>
        <w:t xml:space="preserve">damages theories did not even align with the remaining claim in this case, as they must under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He postulated higher </w:t>
      </w:r>
      <w:r>
        <w:rPr>
          <w:rFonts w:ascii="Times New Roman" w:hAnsi="Times New Roman" w:eastAsia="Times New Roman"/>
          <w:b w:val="true"/>
          <w:i w:val="true"/>
          <w:color w:val="000000"/>
          <w:spacing w:val="0"/>
          <w:w w:val="100"/>
          <w:sz w:val="28"/>
          <w:u w:val="single"/>
          <w:vertAlign w:val="baseline"/>
          <w:lang w:val="en-US"/>
        </w:rPr>
        <w:t xml:space="preserve">iPhone</w:t>
      </w:r>
      <w:r>
        <w:rPr>
          <w:rFonts w:ascii="Times New Roman" w:hAnsi="Times New Roman" w:eastAsia="Times New Roman"/>
          <w:color w:val="000000"/>
          <w:spacing w:val="0"/>
          <w:w w:val="100"/>
          <w:sz w:val="28"/>
          <w:vertAlign w:val="baseline"/>
          <w:lang w:val="en-US"/>
        </w:rPr>
        <w:t xml:space="preserve"> prices in a case about monopolized </w:t>
      </w:r>
      <w:r>
        <w:rPr>
          <w:rFonts w:ascii="Times New Roman" w:hAnsi="Times New Roman" w:eastAsia="Times New Roman"/>
          <w:b w:val="true"/>
          <w:i w:val="true"/>
          <w:color w:val="000000"/>
          <w:spacing w:val="0"/>
          <w:w w:val="100"/>
          <w:sz w:val="28"/>
          <w:u w:val="single"/>
          <w:vertAlign w:val="baseline"/>
          <w:lang w:val="en-US"/>
        </w:rPr>
        <w:t xml:space="preserve">service</w:t>
      </w:r>
      <w:r>
        <w:rPr>
          <w:rFonts w:ascii="Times New Roman" w:hAnsi="Times New Roman" w:eastAsia="Times New Roman"/>
          <w:color w:val="000000"/>
          <w:spacing w:val="0"/>
          <w:w w:val="100"/>
          <w:sz w:val="28"/>
          <w:vertAlign w:val="baseline"/>
          <w:lang w:val="en-US"/>
        </w:rPr>
        <w:t xml:space="preserve">, and renewal service damages suffered by consumers who never purchased renewal service. Moreover, he did nothing more than posit his</w:t>
      </w:r>
    </w:p>
    <w:p>
      <w:pPr>
        <w:pageBreakBefore w:val="false"/>
        <w:spacing w:before="802" w:after="0" w:line="321"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22</w:t>
      </w:r>
    </w:p>
    <w:p>
      <w:pPr>
        <w:sectPr>
          <w:type w:val="nextPage"/>
          <w:pgSz w:w="12240" w:h="15840" w:orient="portrait"/>
          <w:pgMar w:bottom="304" w:top="220" w:right="1334" w:left="1339"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33 of 70</w:t>
      </w:r>
    </w:p>
    <w:p>
      <w:pPr>
        <w:pageBreakBefore w:val="false"/>
        <w:spacing w:before="636"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theories, describe various truisms of abstract economic theory, and promise that he would be able to develop a common proof methodology at some later point. The district judge was required by law to ask: </w:t>
      </w:r>
      <w:r>
        <w:rPr>
          <w:rFonts w:ascii="Times New Roman" w:hAnsi="Times New Roman" w:eastAsia="Times New Roman"/>
          <w:color w:val="000000"/>
          <w:spacing w:val="0"/>
          <w:w w:val="100"/>
          <w:sz w:val="28"/>
          <w:vertAlign w:val="baseline"/>
          <w:lang w:val="en-US"/>
        </w:rPr>
        <w:t xml:space="preserve">“I’m just supposed to believe him?” </w:t>
      </w:r>
      <w:r>
        <w:rPr>
          <w:rFonts w:ascii="Times New Roman" w:hAnsi="Times New Roman" w:eastAsia="Times New Roman"/>
          <w:color w:val="000000"/>
          <w:spacing w:val="0"/>
          <w:w w:val="100"/>
          <w:sz w:val="28"/>
          <w:vertAlign w:val="baseline"/>
          <w:lang w:val="en-US"/>
        </w:rPr>
        <w:t xml:space="preserve">SER7 (7:21). </w:t>
      </w:r>
      <w:r>
        <w:rPr>
          <w:rFonts w:ascii="Times New Roman" w:hAnsi="Times New Roman" w:eastAsia="Times New Roman"/>
          <w:color w:val="000000"/>
          <w:spacing w:val="0"/>
          <w:w w:val="100"/>
          <w:sz w:val="28"/>
          <w:vertAlign w:val="baseline"/>
          <w:lang w:val="en-US"/>
        </w:rPr>
        <w:t xml:space="preserve">Absolutely not. The law does not “unleash[] the settlement</w:t>
      </w:r>
      <w:r>
        <w:rPr>
          <w:rFonts w:ascii="Times New Roman" w:hAnsi="Times New Roman" w:eastAsia="Times New Roman"/>
          <w:color w:val="000000"/>
          <w:spacing w:val="0"/>
          <w:w w:val="100"/>
          <w:sz w:val="28"/>
          <w:vertAlign w:val="baseline"/>
          <w:lang w:val="en-US"/>
        </w:rPr>
        <w:t xml:space="preserve">-inducing capacity of class certification based simply upon the say-</w:t>
      </w:r>
      <w:r>
        <w:rPr>
          <w:rFonts w:ascii="Times New Roman" w:hAnsi="Times New Roman" w:eastAsia="Times New Roman"/>
          <w:color w:val="000000"/>
          <w:spacing w:val="0"/>
          <w:w w:val="100"/>
          <w:sz w:val="28"/>
          <w:vertAlign w:val="baseline"/>
          <w:lang w:val="en-US"/>
        </w:rPr>
        <w:t xml:space="preserve">so of one side.” </w:t>
      </w:r>
      <w:r>
        <w:rPr>
          <w:rFonts w:ascii="Times New Roman" w:hAnsi="Times New Roman" w:eastAsia="Times New Roman"/>
          <w:color w:val="000000"/>
          <w:spacing w:val="0"/>
          <w:w w:val="100"/>
          <w:sz w:val="28"/>
          <w:vertAlign w:val="baseline"/>
          <w:lang w:val="en-US"/>
        </w:rPr>
        <w:t xml:space="preserve">Nagareda, 84 N.Y.U. L. Rev. at 103.</w:t>
      </w:r>
    </w:p>
    <w:p>
      <w:pPr>
        <w:pageBreakBefore w:val="false"/>
        <w:spacing w:before="7"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By failing to come forth with a working, testable model that purported to </w:t>
      </w:r>
      <w:r>
        <w:rPr>
          <w:rFonts w:ascii="Times New Roman" w:hAnsi="Times New Roman" w:eastAsia="Times New Roman"/>
          <w:color w:val="000000"/>
          <w:spacing w:val="0"/>
          <w:w w:val="100"/>
          <w:sz w:val="28"/>
          <w:vertAlign w:val="baseline"/>
          <w:lang w:val="en-US"/>
        </w:rPr>
        <w:t xml:space="preserve">implement Plaintiffs’ two theories of cl</w:t>
      </w:r>
      <w:r>
        <w:rPr>
          <w:rFonts w:ascii="Times New Roman" w:hAnsi="Times New Roman" w:eastAsia="Times New Roman"/>
          <w:color w:val="000000"/>
          <w:spacing w:val="0"/>
          <w:w w:val="100"/>
          <w:sz w:val="28"/>
          <w:vertAlign w:val="baseline"/>
          <w:lang w:val="en-US"/>
        </w:rPr>
        <w:t xml:space="preserve">ass-wide impact, Plaintiffs precluded Apple from analyzing and responding to the model</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the norm in contemporary antitrust litigation. Apple filed its own expert testimony (from U.C. Berkeley Professor and former Chief Economist of the Federal Communications Commission, Dr. Michael Katz) explaining the numerous ways in which Dr. Warren-</w:t>
      </w:r>
      <w:r>
        <w:rPr>
          <w:rFonts w:ascii="Times New Roman" w:hAnsi="Times New Roman" w:eastAsia="Times New Roman"/>
          <w:color w:val="000000"/>
          <w:spacing w:val="0"/>
          <w:w w:val="100"/>
          <w:sz w:val="28"/>
          <w:vertAlign w:val="baseline"/>
          <w:lang w:val="en-US"/>
        </w:rPr>
        <w:t xml:space="preserve">Boulton’s theories were </w:t>
      </w:r>
      <w:r>
        <w:rPr>
          <w:rFonts w:ascii="Times New Roman" w:hAnsi="Times New Roman" w:eastAsia="Times New Roman"/>
          <w:color w:val="000000"/>
          <w:spacing w:val="0"/>
          <w:w w:val="100"/>
          <w:sz w:val="28"/>
          <w:vertAlign w:val="baseline"/>
          <w:lang w:val="en-US"/>
        </w:rPr>
        <w:t xml:space="preserve">flawed and how they might not work when put to the test. But because of </w:t>
      </w:r>
      <w:r>
        <w:rPr>
          <w:rFonts w:ascii="Times New Roman" w:hAnsi="Times New Roman" w:eastAsia="Times New Roman"/>
          <w:color w:val="000000"/>
          <w:spacing w:val="0"/>
          <w:w w:val="100"/>
          <w:sz w:val="28"/>
          <w:vertAlign w:val="baseline"/>
          <w:lang w:val="en-US"/>
        </w:rPr>
        <w:t xml:space="preserve">Plaintiffs’ approach, that was all Apple could do.</w:t>
      </w:r>
    </w:p>
    <w:p>
      <w:pPr>
        <w:pageBreakBefore w:val="false"/>
        <w:spacing w:before="5"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also precluded the district court from fulfilling </w:t>
      </w:r>
      <w:r>
        <w:rPr>
          <w:rFonts w:ascii="Times New Roman" w:hAnsi="Times New Roman" w:eastAsia="Times New Roman"/>
          <w:i w:val="true"/>
          <w:color w:val="000000"/>
          <w:spacing w:val="0"/>
          <w:w w:val="100"/>
          <w:sz w:val="28"/>
          <w:vertAlign w:val="baseline"/>
          <w:lang w:val="en-US"/>
        </w:rPr>
        <w:t xml:space="preserve">its </w:t>
      </w:r>
      <w:r>
        <w:rPr>
          <w:rFonts w:ascii="Times New Roman" w:hAnsi="Times New Roman" w:eastAsia="Times New Roman"/>
          <w:color w:val="000000"/>
          <w:spacing w:val="0"/>
          <w:w w:val="100"/>
          <w:sz w:val="28"/>
          <w:vertAlign w:val="baseline"/>
          <w:lang w:val="en-US"/>
        </w:rPr>
        <w:t xml:space="preserve">duty under Rule 23 of rigorously analyzing whether class-wide impact is an issue susceptible to common proof. Even a cursory review of recent district court decisions shows how much work goes into a properly rigorous class certification analysis. But that </w:t>
      </w:r>
      <w:r>
        <w:rPr>
          <w:rFonts w:ascii="Times New Roman" w:hAnsi="Times New Roman" w:eastAsia="Times New Roman"/>
          <w:color w:val="000000"/>
          <w:spacing w:val="0"/>
          <w:w w:val="100"/>
          <w:sz w:val="28"/>
          <w:vertAlign w:val="baseline"/>
          <w:lang w:val="en-US"/>
        </w:rPr>
        <w:t xml:space="preserve">was impossible here because of Plaintiffs’ approach.</w:t>
      </w:r>
    </w:p>
    <w:p>
      <w:pPr>
        <w:pageBreakBefore w:val="false"/>
        <w:spacing w:before="1446" w:after="0" w:line="321" w:lineRule="exact"/>
        <w:ind w:right="72" w:left="72"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23</w:t>
      </w:r>
    </w:p>
    <w:p>
      <w:pPr>
        <w:sectPr>
          <w:type w:val="nextPage"/>
          <w:pgSz w:w="12240" w:h="15840" w:orient="portrait"/>
          <w:pgMar w:bottom="304" w:top="220" w:right="1324" w:left="1349"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34 of 70</w:t>
      </w:r>
    </w:p>
    <w:p>
      <w:pPr>
        <w:pageBreakBefore w:val="false"/>
        <w:spacing w:before="635" w:after="0" w:line="643"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Plaintiffs argue that this case is “particularly easy,” so they should not be </w:t>
      </w:r>
      <w:r>
        <w:rPr>
          <w:rFonts w:ascii="Times New Roman" w:hAnsi="Times New Roman" w:eastAsia="Times New Roman"/>
          <w:color w:val="000000"/>
          <w:spacing w:val="1"/>
          <w:w w:val="100"/>
          <w:sz w:val="28"/>
          <w:vertAlign w:val="baseline"/>
          <w:lang w:val="en-US"/>
        </w:rPr>
        <w:t xml:space="preserve">required to present a model for the court to test and scrutinize. Opening Br. 24</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25. There is not an antitrust case in the last 15 years that supports this argument. </w:t>
      </w:r>
      <w:r>
        <w:rPr>
          <w:rFonts w:ascii="Times New Roman" w:hAnsi="Times New Roman" w:eastAsia="Times New Roman"/>
          <w:color w:val="000000"/>
          <w:spacing w:val="1"/>
          <w:w w:val="100"/>
          <w:sz w:val="28"/>
          <w:vertAlign w:val="baseline"/>
          <w:lang w:val="en-US"/>
        </w:rPr>
        <w:t xml:space="preserve">“Easy” needs to be proven, not merely asserted. </w:t>
      </w:r>
      <w:r>
        <w:rPr>
          <w:rFonts w:ascii="Times New Roman" w:hAnsi="Times New Roman" w:eastAsia="Times New Roman"/>
          <w:color w:val="000000"/>
          <w:spacing w:val="1"/>
          <w:w w:val="100"/>
          <w:sz w:val="28"/>
          <w:vertAlign w:val="baseline"/>
          <w:lang w:val="en-US"/>
        </w:rPr>
        <w:t xml:space="preserve">Furthermore, the reasoning behind this claim</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that AT&amp;T charges uniform service prices</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is false and incomplete, as Apple proved. Cellular carriers have many ways of charging multiple, tailored prices (e.g., prices plans that correlate to more or less intense demand), which means that damages assessment in this case is not just comparing one uniform price to another. Plaintiffs accounted for none of this.</w:t>
      </w:r>
    </w:p>
    <w:p>
      <w:pPr>
        <w:pageBreakBefore w:val="false"/>
        <w:spacing w:before="14" w:after="0" w:line="643" w:lineRule="exact"/>
        <w:ind w:right="72" w:left="72" w:firstLine="720"/>
        <w:jc w:val="both"/>
        <w:textAlignment w:val="baseline"/>
        <w:rPr>
          <w:rFonts w:ascii="Times New Roman" w:hAnsi="Times New Roman" w:eastAsia="Times New Roman"/>
          <w:b w:val="true"/>
          <w:i w:val="true"/>
          <w:color w:val="000000"/>
          <w:spacing w:val="2"/>
          <w:w w:val="100"/>
          <w:sz w:val="28"/>
          <w:vertAlign w:val="baseline"/>
          <w:lang w:val="en-US"/>
        </w:rPr>
      </w:pPr>
      <w:r>
        <w:rPr>
          <w:rFonts w:ascii="Times New Roman" w:hAnsi="Times New Roman" w:eastAsia="Times New Roman"/>
          <w:b w:val="true"/>
          <w:i w:val="true"/>
          <w:color w:val="000000"/>
          <w:spacing w:val="2"/>
          <w:w w:val="100"/>
          <w:sz w:val="28"/>
          <w:vertAlign w:val="baseline"/>
          <w:lang w:val="en-US"/>
        </w:rPr>
        <w:t xml:space="preserve">Plaintiffs’ reliance on this Court’s precedents holding that individualized </w:t>
      </w:r>
      <w:r>
        <w:rPr>
          <w:rFonts w:ascii="Times New Roman" w:hAnsi="Times New Roman" w:eastAsia="Times New Roman"/>
          <w:b w:val="true"/>
          <w:i w:val="true"/>
          <w:color w:val="000000"/>
          <w:spacing w:val="2"/>
          <w:w w:val="100"/>
          <w:sz w:val="28"/>
          <w:vertAlign w:val="baseline"/>
          <w:lang w:val="en-US"/>
        </w:rPr>
        <w:t xml:space="preserve">damages issues do not always defeat predominance is misplaced. </w:t>
      </w:r>
      <w:r>
        <w:rPr>
          <w:rFonts w:ascii="Times New Roman" w:hAnsi="Times New Roman" w:eastAsia="Times New Roman"/>
          <w:color w:val="000000"/>
          <w:spacing w:val="2"/>
          <w:w w:val="100"/>
          <w:sz w:val="28"/>
          <w:vertAlign w:val="baseline"/>
          <w:lang w:val="en-US"/>
        </w:rPr>
        <w:t xml:space="preserve">Plaintiffs next </w:t>
      </w:r>
      <w:r>
        <w:rPr>
          <w:rFonts w:ascii="Times New Roman" w:hAnsi="Times New Roman" w:eastAsia="Times New Roman"/>
          <w:color w:val="000000"/>
          <w:spacing w:val="2"/>
          <w:w w:val="100"/>
          <w:sz w:val="28"/>
          <w:vertAlign w:val="baseline"/>
          <w:lang w:val="en-US"/>
        </w:rPr>
        <w:t xml:space="preserve">complain that the district court’s decision conf</w:t>
      </w:r>
      <w:r>
        <w:rPr>
          <w:rFonts w:ascii="Times New Roman" w:hAnsi="Times New Roman" w:eastAsia="Times New Roman"/>
          <w:color w:val="000000"/>
          <w:spacing w:val="2"/>
          <w:w w:val="100"/>
          <w:sz w:val="28"/>
          <w:vertAlign w:val="baseline"/>
          <w:lang w:val="en-US"/>
        </w:rPr>
        <w:t xml:space="preserve">licts with cases holding that the need for individual calculations of the </w:t>
      </w:r>
      <w:r>
        <w:rPr>
          <w:rFonts w:ascii="Times New Roman" w:hAnsi="Times New Roman" w:eastAsia="Times New Roman"/>
          <w:i w:val="true"/>
          <w:color w:val="000000"/>
          <w:spacing w:val="2"/>
          <w:w w:val="100"/>
          <w:sz w:val="28"/>
          <w:vertAlign w:val="baseline"/>
          <w:lang w:val="en-US"/>
        </w:rPr>
        <w:t xml:space="preserve">amount of damages </w:t>
      </w:r>
      <w:r>
        <w:rPr>
          <w:rFonts w:ascii="Times New Roman" w:hAnsi="Times New Roman" w:eastAsia="Times New Roman"/>
          <w:color w:val="000000"/>
          <w:spacing w:val="2"/>
          <w:w w:val="100"/>
          <w:sz w:val="28"/>
          <w:vertAlign w:val="baseline"/>
          <w:lang w:val="en-US"/>
        </w:rPr>
        <w:t xml:space="preserve">does not, standing alone, preclude class certification. The decision below does not even implicate that principle, let alone violate it. The principle is about the legal effect, under Rule 23, of imprecision and variations in damages estimates. </w:t>
      </w:r>
      <w:r>
        <w:rPr>
          <w:rFonts w:ascii="Times New Roman" w:hAnsi="Times New Roman" w:eastAsia="Times New Roman"/>
          <w:i w:val="true"/>
          <w:color w:val="000000"/>
          <w:spacing w:val="2"/>
          <w:w w:val="100"/>
          <w:sz w:val="28"/>
          <w:vertAlign w:val="baseline"/>
          <w:lang w:val="en-US"/>
        </w:rPr>
        <w:t xml:space="preserve">See Brown v. Electrolux Home Prods., Inc.</w:t>
      </w:r>
      <w:r>
        <w:rPr>
          <w:rFonts w:ascii="Times New Roman" w:hAnsi="Times New Roman" w:eastAsia="Times New Roman"/>
          <w:color w:val="000000"/>
          <w:spacing w:val="2"/>
          <w:w w:val="100"/>
          <w:sz w:val="28"/>
          <w:vertAlign w:val="baseline"/>
          <w:lang w:val="en-US"/>
        </w:rPr>
        <w:t xml:space="preserve">, 817 F.3d 1225, 1239</w:t>
      </w:r>
      <w:r>
        <w:rPr>
          <w:rFonts w:ascii="Times New Roman" w:hAnsi="Times New Roman" w:eastAsia="Times New Roman"/>
          <w:color w:val="000000"/>
          <w:spacing w:val="2"/>
          <w:w w:val="100"/>
          <w:sz w:val="28"/>
          <w:vertAlign w:val="baseline"/>
          <w:lang w:val="en-US"/>
        </w:rPr>
        <w:t xml:space="preserve">–</w:t>
      </w:r>
      <w:r>
        <w:rPr>
          <w:rFonts w:ascii="Times New Roman" w:hAnsi="Times New Roman" w:eastAsia="Times New Roman"/>
          <w:color w:val="000000"/>
          <w:spacing w:val="2"/>
          <w:w w:val="100"/>
          <w:sz w:val="28"/>
          <w:vertAlign w:val="baseline"/>
          <w:lang w:val="en-US"/>
        </w:rPr>
        <w:t xml:space="preserve">40 (11th Cir. 2016). The rule is that the presence of individualized damages issues does not </w:t>
      </w:r>
      <w:r>
        <w:rPr>
          <w:rFonts w:ascii="Times New Roman" w:hAnsi="Times New Roman" w:eastAsia="Times New Roman"/>
          <w:i w:val="true"/>
          <w:color w:val="000000"/>
          <w:spacing w:val="2"/>
          <w:w w:val="100"/>
          <w:sz w:val="28"/>
          <w:vertAlign w:val="baseline"/>
          <w:lang w:val="en-US"/>
        </w:rPr>
        <w:t xml:space="preserve">necessarily </w:t>
      </w:r>
      <w:r>
        <w:rPr>
          <w:rFonts w:ascii="Times New Roman" w:hAnsi="Times New Roman" w:eastAsia="Times New Roman"/>
          <w:color w:val="000000"/>
          <w:spacing w:val="2"/>
          <w:w w:val="100"/>
          <w:sz w:val="28"/>
          <w:vertAlign w:val="baseline"/>
          <w:lang w:val="en-US"/>
        </w:rPr>
        <w:t xml:space="preserve">defeat predominance, but it </w:t>
      </w:r>
      <w:r>
        <w:rPr>
          <w:rFonts w:ascii="Times New Roman" w:hAnsi="Times New Roman" w:eastAsia="Times New Roman"/>
          <w:i w:val="true"/>
          <w:color w:val="000000"/>
          <w:spacing w:val="2"/>
          <w:w w:val="100"/>
          <w:sz w:val="28"/>
          <w:vertAlign w:val="baseline"/>
          <w:lang w:val="en-US"/>
        </w:rPr>
        <w:t xml:space="preserve">can </w:t>
      </w:r>
      <w:r>
        <w:rPr>
          <w:rFonts w:ascii="Times New Roman" w:hAnsi="Times New Roman" w:eastAsia="Times New Roman"/>
          <w:color w:val="000000"/>
          <w:spacing w:val="2"/>
          <w:w w:val="100"/>
          <w:sz w:val="28"/>
          <w:vertAlign w:val="baseline"/>
          <w:lang w:val="en-US"/>
        </w:rPr>
        <w:t xml:space="preserve">if calculating individual damages is unduly complex. </w:t>
      </w:r>
      <w:r>
        <w:rPr>
          <w:rFonts w:ascii="Times New Roman" w:hAnsi="Times New Roman" w:eastAsia="Times New Roman"/>
          <w:i w:val="true"/>
          <w:color w:val="000000"/>
          <w:spacing w:val="2"/>
          <w:w w:val="100"/>
          <w:sz w:val="28"/>
          <w:vertAlign w:val="baseline"/>
          <w:lang w:val="en-US"/>
        </w:rPr>
        <w:t xml:space="preserve">In re Hotel Tel. Charges</w:t>
      </w:r>
      <w:r>
        <w:rPr>
          <w:rFonts w:ascii="Times New Roman" w:hAnsi="Times New Roman" w:eastAsia="Times New Roman"/>
          <w:color w:val="000000"/>
          <w:spacing w:val="2"/>
          <w:w w:val="100"/>
          <w:sz w:val="28"/>
          <w:vertAlign w:val="baseline"/>
          <w:lang w:val="en-US"/>
        </w:rPr>
        <w:t xml:space="preserve">, 500 F.2d at 89.</w:t>
      </w:r>
    </w:p>
    <w:p>
      <w:pPr>
        <w:pageBreakBefore w:val="false"/>
        <w:spacing w:before="802" w:after="0" w:line="319" w:lineRule="exact"/>
        <w:ind w:right="0" w:left="0" w:firstLine="0"/>
        <w:jc w:val="center"/>
        <w:textAlignment w:val="baseline"/>
        <w:rPr>
          <w:rFonts w:ascii="Times New Roman" w:hAnsi="Times New Roman" w:eastAsia="Times New Roman"/>
          <w:color w:val="000000"/>
          <w:spacing w:val="39"/>
          <w:w w:val="100"/>
          <w:sz w:val="28"/>
          <w:vertAlign w:val="baseline"/>
          <w:lang w:val="en-US"/>
        </w:rPr>
      </w:pPr>
      <w:r>
        <w:rPr>
          <w:rFonts w:ascii="Times New Roman" w:hAnsi="Times New Roman" w:eastAsia="Times New Roman"/>
          <w:color w:val="000000"/>
          <w:spacing w:val="39"/>
          <w:w w:val="100"/>
          <w:sz w:val="28"/>
          <w:vertAlign w:val="baseline"/>
          <w:lang w:val="en-US"/>
        </w:rPr>
        <w:t xml:space="preserve">24</w:t>
      </w:r>
    </w:p>
    <w:p>
      <w:pPr>
        <w:sectPr>
          <w:type w:val="nextPage"/>
          <w:pgSz w:w="12240" w:h="15840" w:orient="portrait"/>
          <w:pgMar w:bottom="304" w:top="220" w:right="1336" w:left="133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35 of 70</w:t>
      </w:r>
    </w:p>
    <w:p>
      <w:pPr>
        <w:pageBreakBefore w:val="false"/>
        <w:spacing w:before="635"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There are no damages estimates of any kind here. That is the core problem: Plaintiffs did not even evolve Dr. Warren-</w:t>
      </w:r>
      <w:r>
        <w:rPr>
          <w:rFonts w:ascii="Times New Roman" w:hAnsi="Times New Roman" w:eastAsia="Times New Roman"/>
          <w:color w:val="000000"/>
          <w:spacing w:val="0"/>
          <w:w w:val="100"/>
          <w:sz w:val="28"/>
          <w:vertAlign w:val="baseline"/>
          <w:lang w:val="en-US"/>
        </w:rPr>
        <w:t xml:space="preserve">Boulton’s theories into a </w:t>
      </w:r>
      <w:r>
        <w:rPr>
          <w:rFonts w:ascii="Times New Roman" w:hAnsi="Times New Roman" w:eastAsia="Times New Roman"/>
          <w:color w:val="000000"/>
          <w:spacing w:val="0"/>
          <w:w w:val="100"/>
          <w:sz w:val="28"/>
          <w:vertAlign w:val="baseline"/>
          <w:lang w:val="en-US"/>
        </w:rPr>
        <w:t xml:space="preserve">proof concept that allows us to see what his hypotheses yield. That is a total failure of proof, not a question of whether individualized damages issues defeat predominance.</w:t>
      </w:r>
    </w:p>
    <w:p>
      <w:pPr>
        <w:pageBreakBefore w:val="false"/>
        <w:spacing w:before="13"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Finally, Plaintiffs seek refuge in a variety of non-antitrust cases that they say </w:t>
      </w:r>
      <w:r>
        <w:rPr>
          <w:rFonts w:ascii="Times New Roman" w:hAnsi="Times New Roman" w:eastAsia="Times New Roman"/>
          <w:color w:val="000000"/>
          <w:spacing w:val="0"/>
          <w:w w:val="100"/>
          <w:sz w:val="28"/>
          <w:vertAlign w:val="baseline"/>
          <w:lang w:val="en-US"/>
        </w:rPr>
        <w:t xml:space="preserve">permit class certification merely upon proof that there is a “valid </w:t>
      </w:r>
      <w:r>
        <w:rPr>
          <w:rFonts w:ascii="Times New Roman" w:hAnsi="Times New Roman" w:eastAsia="Times New Roman"/>
          <w:b w:val="true"/>
          <w:i w:val="true"/>
          <w:color w:val="000000"/>
          <w:spacing w:val="0"/>
          <w:w w:val="100"/>
          <w:sz w:val="28"/>
          <w:vertAlign w:val="baseline"/>
          <w:lang w:val="en-US"/>
        </w:rPr>
        <w:t xml:space="preserve">method</w:t>
      </w:r>
      <w:r>
        <w:rPr>
          <w:rFonts w:ascii="Times New Roman" w:hAnsi="Times New Roman" w:eastAsia="Times New Roman"/>
          <w:color w:val="000000"/>
          <w:spacing w:val="0"/>
          <w:w w:val="100"/>
          <w:sz w:val="28"/>
          <w:vertAlign w:val="baseline"/>
          <w:lang w:val="en-US"/>
        </w:rPr>
        <w:t xml:space="preserve">” of </w:t>
      </w:r>
      <w:r>
        <w:rPr>
          <w:rFonts w:ascii="Times New Roman" w:hAnsi="Times New Roman" w:eastAsia="Times New Roman"/>
          <w:color w:val="000000"/>
          <w:spacing w:val="0"/>
          <w:w w:val="100"/>
          <w:sz w:val="28"/>
          <w:vertAlign w:val="baseline"/>
          <w:lang w:val="en-US"/>
        </w:rPr>
        <w:t xml:space="preserve">proving injury and damages. Opening Br. 35</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36 (emphasis in original) (quoting, </w:t>
      </w:r>
      <w:r>
        <w:rPr>
          <w:rFonts w:ascii="Times New Roman" w:hAnsi="Times New Roman" w:eastAsia="Times New Roman"/>
          <w:i w:val="true"/>
          <w:color w:val="000000"/>
          <w:spacing w:val="0"/>
          <w:w w:val="100"/>
          <w:sz w:val="28"/>
          <w:vertAlign w:val="baseline"/>
          <w:lang w:val="en-US"/>
        </w:rPr>
        <w:t xml:space="preserve">inter alia</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Lambert v. Nutraceutical Corp</w:t>
      </w:r>
      <w:r>
        <w:rPr>
          <w:rFonts w:ascii="Times New Roman" w:hAnsi="Times New Roman" w:eastAsia="Times New Roman"/>
          <w:color w:val="000000"/>
          <w:spacing w:val="0"/>
          <w:w w:val="100"/>
          <w:sz w:val="28"/>
          <w:vertAlign w:val="baseline"/>
          <w:lang w:val="en-US"/>
        </w:rPr>
        <w:t xml:space="preserve">., 870 F.3d 1170, 1182 (9th Cir. 2017), </w:t>
      </w:r>
      <w:r>
        <w:rPr>
          <w:rFonts w:ascii="Times New Roman" w:hAnsi="Times New Roman" w:eastAsia="Times New Roman"/>
          <w:i w:val="true"/>
          <w:color w:val="000000"/>
          <w:spacing w:val="0"/>
          <w:w w:val="100"/>
          <w:sz w:val="28"/>
          <w:vertAlign w:val="baseline"/>
          <w:lang w:val="en-US"/>
        </w:rPr>
        <w:t xml:space="preserve">rev’d </w:t>
      </w:r>
      <w:r>
        <w:rPr>
          <w:rFonts w:ascii="Times New Roman" w:hAnsi="Times New Roman" w:eastAsia="Times New Roman"/>
          <w:i w:val="true"/>
          <w:color w:val="000000"/>
          <w:spacing w:val="0"/>
          <w:w w:val="100"/>
          <w:sz w:val="28"/>
          <w:vertAlign w:val="baseline"/>
          <w:lang w:val="en-US"/>
        </w:rPr>
        <w:t xml:space="preserve">and remanded</w:t>
      </w:r>
      <w:r>
        <w:rPr>
          <w:rFonts w:ascii="Times New Roman" w:hAnsi="Times New Roman" w:eastAsia="Times New Roman"/>
          <w:color w:val="000000"/>
          <w:spacing w:val="0"/>
          <w:w w:val="100"/>
          <w:sz w:val="28"/>
          <w:vertAlign w:val="baseline"/>
          <w:lang w:val="en-US"/>
        </w:rPr>
        <w:t xml:space="preserve">, 139 S. Ct. 710 (2019). Plaintiffs have misconstrued most of these cases (and certainly </w:t>
      </w:r>
      <w:r>
        <w:rPr>
          <w:rFonts w:ascii="Times New Roman" w:hAnsi="Times New Roman" w:eastAsia="Times New Roman"/>
          <w:i w:val="true"/>
          <w:color w:val="000000"/>
          <w:spacing w:val="0"/>
          <w:w w:val="100"/>
          <w:sz w:val="28"/>
          <w:vertAlign w:val="baseline"/>
          <w:lang w:val="en-US"/>
        </w:rPr>
        <w:t xml:space="preserve">Lambert</w:t>
      </w:r>
      <w:r>
        <w:rPr>
          <w:rFonts w:ascii="Times New Roman" w:hAnsi="Times New Roman" w:eastAsia="Times New Roman"/>
          <w:color w:val="000000"/>
          <w:spacing w:val="0"/>
          <w:w w:val="100"/>
          <w:sz w:val="28"/>
          <w:vertAlign w:val="baseline"/>
          <w:lang w:val="en-US"/>
        </w:rPr>
        <w:t xml:space="preserve">, in which the plaintiffs had a damages model tethered to their liability theory). But the bigger point is that the implementation of Rule 23 requirements varies across disciplines, owing to the different elements of different substantive causes of action. Congress made individual injury an element of a private damages claim in antitrust cases, so the apposite cases here are the antitrust cases dealing specifically with how that individual injury requirement may be addressed through common proof. Under those cases, the plaintiff is </w:t>
      </w:r>
      <w:r>
        <w:rPr>
          <w:rFonts w:ascii="Times New Roman" w:hAnsi="Times New Roman" w:eastAsia="Times New Roman"/>
          <w:color w:val="000000"/>
          <w:spacing w:val="0"/>
          <w:w w:val="100"/>
          <w:sz w:val="28"/>
          <w:vertAlign w:val="baseline"/>
          <w:lang w:val="en-US"/>
        </w:rPr>
        <w:t xml:space="preserve">required to present and defend a classwide injury model. “</w:t>
      </w:r>
      <w:r>
        <w:rPr>
          <w:rFonts w:ascii="Times New Roman" w:hAnsi="Times New Roman" w:eastAsia="Times New Roman"/>
          <w:color w:val="000000"/>
          <w:spacing w:val="0"/>
          <w:w w:val="100"/>
          <w:sz w:val="28"/>
          <w:vertAlign w:val="baseline"/>
          <w:lang w:val="en-US"/>
        </w:rPr>
        <w:t xml:space="preserve">[M]odels are essential to the plaintiffs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claim they can offer common evidence of classwide injury. No damages model, no predominance, no class certification.</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Rail Freight</w:t>
      </w:r>
      <w:r>
        <w:rPr>
          <w:rFonts w:ascii="Times New Roman" w:hAnsi="Times New Roman" w:eastAsia="Times New Roman"/>
          <w:color w:val="000000"/>
          <w:spacing w:val="0"/>
          <w:w w:val="100"/>
          <w:sz w:val="28"/>
          <w:vertAlign w:val="baseline"/>
          <w:lang w:val="en-US"/>
        </w:rPr>
        <w:t xml:space="preserve">, 725 F.3d at 253 (citation omitted).</w:t>
      </w:r>
    </w:p>
    <w:p>
      <w:pPr>
        <w:pageBreakBefore w:val="false"/>
        <w:spacing w:before="803" w:after="0" w:line="320"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25</w:t>
      </w:r>
    </w:p>
    <w:p>
      <w:pPr>
        <w:sectPr>
          <w:type w:val="nextPage"/>
          <w:pgSz w:w="12240" w:h="15840" w:orient="portrait"/>
          <w:pgMar w:bottom="304" w:top="220" w:right="1320" w:left="135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36 of 70</w:t>
      </w:r>
    </w:p>
    <w:p>
      <w:pPr>
        <w:pageBreakBefore w:val="false"/>
        <w:spacing w:before="643" w:after="0" w:line="643" w:lineRule="exact"/>
        <w:ind w:right="72" w:left="72" w:firstLine="720"/>
        <w:jc w:val="both"/>
        <w:textAlignment w:val="baseline"/>
        <w:rPr>
          <w:rFonts w:ascii="Times New Roman" w:hAnsi="Times New Roman" w:eastAsia="Times New Roman"/>
          <w:b w:val="true"/>
          <w:i w:val="true"/>
          <w:color w:val="000000"/>
          <w:spacing w:val="2"/>
          <w:w w:val="100"/>
          <w:sz w:val="28"/>
          <w:vertAlign w:val="baseline"/>
          <w:lang w:val="en-US"/>
        </w:rPr>
      </w:pPr>
      <w:r>
        <w:rPr>
          <w:rFonts w:ascii="Times New Roman" w:hAnsi="Times New Roman" w:eastAsia="Times New Roman"/>
          <w:b w:val="true"/>
          <w:i w:val="true"/>
          <w:color w:val="000000"/>
          <w:spacing w:val="2"/>
          <w:w w:val="100"/>
          <w:sz w:val="28"/>
          <w:vertAlign w:val="baseline"/>
          <w:lang w:val="en-US"/>
        </w:rPr>
        <w:t xml:space="preserve">Neither of Plaintiffs’ two </w:t>
      </w:r>
      <w:r>
        <w:rPr>
          <w:rFonts w:ascii="Times New Roman" w:hAnsi="Times New Roman" w:eastAsia="Times New Roman"/>
          <w:b w:val="true"/>
          <w:i w:val="true"/>
          <w:color w:val="000000"/>
          <w:spacing w:val="2"/>
          <w:w w:val="100"/>
          <w:sz w:val="28"/>
          <w:vertAlign w:val="baseline"/>
          <w:lang w:val="en-US"/>
        </w:rPr>
        <w:t xml:space="preserve">injury theories could support class certification</w:t>
      </w:r>
      <w:r>
        <w:rPr>
          <w:rFonts w:ascii="Times New Roman" w:hAnsi="Times New Roman" w:eastAsia="Times New Roman"/>
          <w:b w:val="true"/>
          <w:i w:val="true"/>
          <w:color w:val="000000"/>
          <w:spacing w:val="2"/>
          <w:w w:val="100"/>
          <w:sz w:val="28"/>
          <w:vertAlign w:val="baseline"/>
          <w:lang w:val="en-US"/>
        </w:rPr>
        <w:t xml:space="preserve">—</w:t>
      </w:r>
      <w:r>
        <w:rPr>
          <w:rFonts w:ascii="Times New Roman" w:hAnsi="Times New Roman" w:eastAsia="Times New Roman"/>
          <w:b w:val="true"/>
          <w:i w:val="true"/>
          <w:color w:val="000000"/>
          <w:spacing w:val="2"/>
          <w:w w:val="100"/>
          <w:sz w:val="28"/>
          <w:vertAlign w:val="baseline"/>
          <w:lang w:val="en-US"/>
        </w:rPr>
        <w:t xml:space="preserve">even if they were implemented. </w:t>
      </w:r>
      <w:r>
        <w:rPr>
          <w:rFonts w:ascii="Times New Roman" w:hAnsi="Times New Roman" w:eastAsia="Times New Roman"/>
          <w:color w:val="000000"/>
          <w:spacing w:val="2"/>
          <w:w w:val="100"/>
          <w:sz w:val="28"/>
          <w:vertAlign w:val="baseline"/>
          <w:lang w:val="en-US"/>
        </w:rPr>
        <w:t xml:space="preserve">Because Plaintiffs defaulted on their burden at class certification of coming forward with a working, testable impact and damages model, the district court properly denied class certification on the ground that there was nothing for it to rigorously analyze. Nevertheless, an examin</w:t>
      </w:r>
      <w:r>
        <w:rPr>
          <w:rFonts w:ascii="Times New Roman" w:hAnsi="Times New Roman" w:eastAsia="Times New Roman"/>
          <w:color w:val="000000"/>
          <w:spacing w:val="2"/>
          <w:w w:val="100"/>
          <w:sz w:val="28"/>
          <w:vertAlign w:val="baseline"/>
          <w:lang w:val="en-US"/>
        </w:rPr>
        <w:t xml:space="preserve">ation of Plaintiffs’ </w:t>
      </w:r>
      <w:r>
        <w:rPr>
          <w:rFonts w:ascii="Times New Roman" w:hAnsi="Times New Roman" w:eastAsia="Times New Roman"/>
          <w:color w:val="000000"/>
          <w:spacing w:val="2"/>
          <w:w w:val="100"/>
          <w:sz w:val="28"/>
          <w:vertAlign w:val="baseline"/>
          <w:lang w:val="en-US"/>
        </w:rPr>
        <w:t xml:space="preserve">theories underscores why Plaintiffs never attempted to implement them into a working model (they would fail) and why Plaintiffs are advocating for not having to do so at class certification. Plaintiffs were unable to even take a position on what injury actually results from the alleged anticompetitive conduct, instead proposing two contradictory theories, neither of which align with the only theory of liability remaining in the case. This is fatal under </w:t>
      </w:r>
      <w:r>
        <w:rPr>
          <w:rFonts w:ascii="Times New Roman" w:hAnsi="Times New Roman" w:eastAsia="Times New Roman"/>
          <w:i w:val="true"/>
          <w:color w:val="000000"/>
          <w:spacing w:val="2"/>
          <w:w w:val="100"/>
          <w:sz w:val="28"/>
          <w:vertAlign w:val="baseline"/>
          <w:lang w:val="en-US"/>
        </w:rPr>
        <w:t xml:space="preserve">Comcast</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i w:val="true"/>
          <w:color w:val="000000"/>
          <w:spacing w:val="2"/>
          <w:w w:val="100"/>
          <w:sz w:val="28"/>
          <w:vertAlign w:val="baseline"/>
          <w:lang w:val="en-US"/>
        </w:rPr>
        <w:t xml:space="preserve">See </w:t>
      </w:r>
      <w:r>
        <w:rPr>
          <w:rFonts w:ascii="Times New Roman" w:hAnsi="Times New Roman" w:eastAsia="Times New Roman"/>
          <w:color w:val="000000"/>
          <w:spacing w:val="2"/>
          <w:w w:val="100"/>
          <w:sz w:val="28"/>
          <w:vertAlign w:val="baseline"/>
          <w:lang w:val="en-US"/>
        </w:rPr>
        <w:t xml:space="preserve">569 U.S. at 35. </w:t>
      </w:r>
      <w:r>
        <w:rPr>
          <w:rFonts w:ascii="Times New Roman" w:hAnsi="Times New Roman" w:eastAsia="Times New Roman"/>
          <w:color w:val="000000"/>
          <w:spacing w:val="2"/>
          <w:w w:val="100"/>
          <w:sz w:val="28"/>
          <w:vertAlign w:val="baseline"/>
          <w:lang w:val="en-US"/>
        </w:rPr>
        <w:t xml:space="preserve">Moreover, each of Plaintiffs’ two theories </w:t>
      </w:r>
      <w:r>
        <w:rPr>
          <w:rFonts w:ascii="Times New Roman" w:hAnsi="Times New Roman" w:eastAsia="Times New Roman"/>
          <w:color w:val="000000"/>
          <w:spacing w:val="2"/>
          <w:w w:val="100"/>
          <w:sz w:val="28"/>
          <w:vertAlign w:val="baseline"/>
          <w:lang w:val="en-US"/>
        </w:rPr>
        <w:t xml:space="preserve">ignore a </w:t>
      </w:r>
      <w:r>
        <w:rPr>
          <w:rFonts w:ascii="Times New Roman" w:hAnsi="Times New Roman" w:eastAsia="Times New Roman"/>
          <w:color w:val="000000"/>
          <w:spacing w:val="2"/>
          <w:w w:val="100"/>
          <w:sz w:val="28"/>
          <w:vertAlign w:val="baseline"/>
          <w:lang w:val="en-US"/>
        </w:rPr>
        <w:t xml:space="preserve">raft of individualized issues (whereby class members’ interes</w:t>
      </w:r>
      <w:r>
        <w:rPr>
          <w:rFonts w:ascii="Times New Roman" w:hAnsi="Times New Roman" w:eastAsia="Times New Roman"/>
          <w:color w:val="000000"/>
          <w:spacing w:val="2"/>
          <w:w w:val="100"/>
          <w:sz w:val="28"/>
          <w:vertAlign w:val="baseline"/>
          <w:lang w:val="en-US"/>
        </w:rPr>
        <w:t xml:space="preserve">ts would not be aligned), and undisputed real-world evidence (regarding prices not increasing) that make class certification impermissible.</w:t>
      </w:r>
    </w:p>
    <w:p>
      <w:pPr>
        <w:pageBreakBefore w:val="false"/>
        <w:spacing w:before="6" w:after="0" w:line="643" w:lineRule="exact"/>
        <w:ind w:right="72" w:left="72" w:firstLine="720"/>
        <w:jc w:val="both"/>
        <w:textAlignment w:val="baseline"/>
        <w:rPr>
          <w:rFonts w:ascii="Times New Roman" w:hAnsi="Times New Roman" w:eastAsia="Times New Roman"/>
          <w:b w:val="true"/>
          <w:i w:val="true"/>
          <w:color w:val="000000"/>
          <w:spacing w:val="0"/>
          <w:w w:val="100"/>
          <w:sz w:val="28"/>
          <w:vertAlign w:val="baseline"/>
          <w:lang w:val="en-US"/>
        </w:rPr>
      </w:pPr>
      <w:r>
        <w:rPr>
          <w:rFonts w:ascii="Times New Roman" w:hAnsi="Times New Roman" w:eastAsia="Times New Roman"/>
          <w:b w:val="true"/>
          <w:i w:val="true"/>
          <w:color w:val="000000"/>
          <w:spacing w:val="0"/>
          <w:w w:val="100"/>
          <w:sz w:val="28"/>
          <w:vertAlign w:val="baseline"/>
          <w:lang w:val="en-US"/>
        </w:rPr>
        <w:t xml:space="preserve">Plaintiffs’ request for reassignment to a different judge if this case is </w:t>
      </w:r>
      <w:r>
        <w:rPr>
          <w:rFonts w:ascii="Times New Roman" w:hAnsi="Times New Roman" w:eastAsia="Times New Roman"/>
          <w:b w:val="true"/>
          <w:i w:val="true"/>
          <w:color w:val="000000"/>
          <w:spacing w:val="0"/>
          <w:w w:val="100"/>
          <w:sz w:val="28"/>
          <w:vertAlign w:val="baseline"/>
          <w:lang w:val="en-US"/>
        </w:rPr>
        <w:t xml:space="preserve">remanded is without merit. </w:t>
      </w:r>
      <w:r>
        <w:rPr>
          <w:rFonts w:ascii="Times New Roman" w:hAnsi="Times New Roman" w:eastAsia="Times New Roman"/>
          <w:color w:val="000000"/>
          <w:spacing w:val="0"/>
          <w:w w:val="100"/>
          <w:sz w:val="28"/>
          <w:vertAlign w:val="baseline"/>
          <w:lang w:val="en-US"/>
        </w:rPr>
        <w:t xml:space="preserve">Finally, con</w:t>
      </w:r>
      <w:r>
        <w:rPr>
          <w:rFonts w:ascii="Times New Roman" w:hAnsi="Times New Roman" w:eastAsia="Times New Roman"/>
          <w:color w:val="000000"/>
          <w:spacing w:val="0"/>
          <w:w w:val="100"/>
          <w:sz w:val="28"/>
          <w:vertAlign w:val="baseline"/>
          <w:lang w:val="en-US"/>
        </w:rPr>
        <w:t xml:space="preserve">trary to Plaintiffs’ suggestion, t</w:t>
      </w:r>
      <w:r>
        <w:rPr>
          <w:rFonts w:ascii="Times New Roman" w:hAnsi="Times New Roman" w:eastAsia="Times New Roman"/>
          <w:color w:val="000000"/>
          <w:spacing w:val="0"/>
          <w:w w:val="100"/>
          <w:sz w:val="28"/>
          <w:vertAlign w:val="baseline"/>
          <w:lang w:val="en-US"/>
        </w:rPr>
        <w:t xml:space="preserve">his is not the rare case where reassignment is warranted. Throughout the proceedings, the district court has acted in an impartial, exemplary manner. </w:t>
      </w:r>
      <w:r>
        <w:rPr>
          <w:rFonts w:ascii="Times New Roman" w:hAnsi="Times New Roman" w:eastAsia="Times New Roman"/>
          <w:color w:val="000000"/>
          <w:spacing w:val="0"/>
          <w:w w:val="100"/>
          <w:sz w:val="28"/>
          <w:vertAlign w:val="baseline"/>
          <w:lang w:val="en-US"/>
        </w:rPr>
        <w:t xml:space="preserve">Plaintiffs’ </w:t>
      </w:r>
      <w:r>
        <w:rPr>
          <w:rFonts w:ascii="Times New Roman" w:hAnsi="Times New Roman" w:eastAsia="Times New Roman"/>
          <w:color w:val="000000"/>
          <w:spacing w:val="0"/>
          <w:w w:val="100"/>
          <w:sz w:val="28"/>
          <w:vertAlign w:val="baseline"/>
          <w:lang w:val="en-US"/>
        </w:rPr>
        <w:t xml:space="preserve">attempt to foist their own failures onto the district court should be rejected.</w:t>
      </w:r>
    </w:p>
    <w:p>
      <w:pPr>
        <w:pageBreakBefore w:val="false"/>
        <w:spacing w:before="802" w:after="0" w:line="321"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26</w:t>
      </w:r>
    </w:p>
    <w:p>
      <w:pPr>
        <w:sectPr>
          <w:type w:val="nextPage"/>
          <w:pgSz w:w="12240" w:h="15840" w:orient="portrait"/>
          <w:pgMar w:bottom="304" w:top="220" w:right="1320" w:left="1353" w:header="720" w:footer="720"/>
          <w:titlePg w:val="false"/>
          <w:textDirection w:val="lrTb"/>
        </w:sectPr>
      </w:pPr>
    </w:p>
    <w:p>
      <w:pPr>
        <w:pageBreakBefore w:val="false"/>
        <w:spacing w:before="7" w:after="0" w:line="267" w:lineRule="exact"/>
        <w:ind w:right="0"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37 of 70</w:t>
      </w:r>
    </w:p>
    <w:p>
      <w:pPr>
        <w:pageBreakBefore w:val="false"/>
        <w:spacing w:before="957" w:after="0" w:line="321" w:lineRule="exact"/>
        <w:ind w:right="0" w:left="72"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STANDARD OF REVIEW</w:t>
      </w:r>
    </w:p>
    <w:p>
      <w:pPr>
        <w:pageBreakBefore w:val="false"/>
        <w:spacing w:before="279" w:after="0" w:line="321" w:lineRule="exact"/>
        <w:ind w:right="0" w:left="792" w:firstLine="0"/>
        <w:jc w:val="left"/>
        <w:textAlignment w:val="baseline"/>
        <w:rPr>
          <w:rFonts w:ascii="Times New Roman" w:hAnsi="Times New Roman" w:eastAsia="Times New Roman"/>
          <w:color w:val="000000"/>
          <w:spacing w:val="12"/>
          <w:w w:val="100"/>
          <w:sz w:val="28"/>
          <w:vertAlign w:val="baseline"/>
          <w:lang w:val="en-US"/>
        </w:rPr>
      </w:pPr>
      <w:r>
        <w:rPr>
          <w:rFonts w:ascii="Times New Roman" w:hAnsi="Times New Roman" w:eastAsia="Times New Roman"/>
          <w:color w:val="000000"/>
          <w:spacing w:val="12"/>
          <w:w w:val="100"/>
          <w:sz w:val="28"/>
          <w:vertAlign w:val="baseline"/>
          <w:lang w:val="en-US"/>
        </w:rPr>
        <w:t xml:space="preserve">A district court’s class certification decision is reviewed for abuse of</w:t>
      </w:r>
    </w:p>
    <w:p>
      <w:pPr>
        <w:pageBreakBefore w:val="false"/>
        <w:spacing w:before="322" w:after="0" w:line="321"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discretion. </w:t>
      </w:r>
      <w:r>
        <w:rPr>
          <w:rFonts w:ascii="Times New Roman" w:hAnsi="Times New Roman" w:eastAsia="Times New Roman"/>
          <w:i w:val="true"/>
          <w:color w:val="000000"/>
          <w:spacing w:val="0"/>
          <w:w w:val="100"/>
          <w:sz w:val="28"/>
          <w:vertAlign w:val="baseline"/>
          <w:lang w:val="en-US"/>
        </w:rPr>
        <w:t xml:space="preserve">Just Film, Inc. v. Buono</w:t>
      </w:r>
      <w:r>
        <w:rPr>
          <w:rFonts w:ascii="Times New Roman" w:hAnsi="Times New Roman" w:eastAsia="Times New Roman"/>
          <w:color w:val="000000"/>
          <w:spacing w:val="0"/>
          <w:w w:val="100"/>
          <w:sz w:val="28"/>
          <w:vertAlign w:val="baseline"/>
          <w:lang w:val="en-US"/>
        </w:rPr>
        <w:t xml:space="preserve">, 847 F.3d 1108, 1115 (9th Cir. 2017).</w:t>
      </w:r>
    </w:p>
    <w:p>
      <w:pPr>
        <w:pageBreakBefore w:val="false"/>
        <w:spacing w:before="327" w:after="0" w:line="321" w:lineRule="exact"/>
        <w:ind w:right="0" w:left="72" w:firstLine="0"/>
        <w:jc w:val="center"/>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ARGUMENT</w:t>
      </w:r>
    </w:p>
    <w:p>
      <w:pPr>
        <w:pageBreakBefore w:val="false"/>
        <w:spacing w:before="278" w:after="0" w:line="323" w:lineRule="exact"/>
        <w:ind w:right="72" w:left="792" w:hanging="72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 THE DISTRICT COURT DID NOT ABUSE ITS DISCRETION IN DENYING CLASS CERTIFICATION WHERE PLAINTIFFS FAILED TO DEMONSTRATE THAT IMPACT CAN BE RESOLVED WITH COMMON PROOF</w:t>
      </w:r>
    </w:p>
    <w:p>
      <w:pPr>
        <w:pageBreakBefore w:val="false"/>
        <w:tabs>
          <w:tab w:val="left" w:leader="none" w:pos="1512"/>
        </w:tabs>
        <w:spacing w:before="280" w:after="0" w:line="321" w:lineRule="exact"/>
        <w:ind w:right="432" w:left="1512"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In Antitrust Cases, Contemporary Class Certification Law Demands Proof</w:t>
      </w:r>
      <w:r>
        <w:rPr>
          <w:rFonts w:ascii="Times New Roman" w:hAnsi="Times New Roman" w:eastAsia="Times New Roman"/>
          <w:b w:val="true"/>
          <w:color w:val="000000"/>
          <w:spacing w:val="0"/>
          <w:w w:val="70"/>
          <w:sz w:val="33"/>
          <w:vertAlign w:val="baseline"/>
          <w:lang w:val="en-US"/>
        </w:rPr>
        <w:t xml:space="preserve">—</w:t>
      </w:r>
      <w:r>
        <w:rPr>
          <w:rFonts w:ascii="Times New Roman" w:hAnsi="Times New Roman" w:eastAsia="Times New Roman"/>
          <w:b w:val="true"/>
          <w:color w:val="000000"/>
          <w:spacing w:val="0"/>
          <w:w w:val="100"/>
          <w:sz w:val="28"/>
          <w:vertAlign w:val="baseline"/>
          <w:lang w:val="en-US"/>
        </w:rPr>
        <w:t xml:space="preserve">Not Promises</w:t>
      </w:r>
      <w:r>
        <w:rPr>
          <w:rFonts w:ascii="Times New Roman" w:hAnsi="Times New Roman" w:eastAsia="Times New Roman"/>
          <w:b w:val="true"/>
          <w:color w:val="000000"/>
          <w:spacing w:val="0"/>
          <w:w w:val="70"/>
          <w:sz w:val="33"/>
          <w:vertAlign w:val="baseline"/>
          <w:lang w:val="en-US"/>
        </w:rPr>
        <w:t xml:space="preserve">—</w:t>
      </w:r>
      <w:r>
        <w:rPr>
          <w:rFonts w:ascii="Times New Roman" w:hAnsi="Times New Roman" w:eastAsia="Times New Roman"/>
          <w:b w:val="true"/>
          <w:color w:val="000000"/>
          <w:spacing w:val="0"/>
          <w:w w:val="100"/>
          <w:sz w:val="28"/>
          <w:vertAlign w:val="baseline"/>
          <w:lang w:val="en-US"/>
        </w:rPr>
        <w:t xml:space="preserve">that Individual Injury Can Be Fairly Adjudicated With Common Proof Alone</w:t>
      </w:r>
    </w:p>
    <w:p>
      <w:pPr>
        <w:pageBreakBefore w:val="false"/>
        <w:spacing w:before="0" w:after="0" w:line="622"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w:t>
      </w:r>
      <w:r>
        <w:rPr>
          <w:rFonts w:ascii="Times New Roman" w:hAnsi="Times New Roman" w:eastAsia="Times New Roman"/>
          <w:i w:val="true"/>
          <w:color w:val="000000"/>
          <w:spacing w:val="0"/>
          <w:w w:val="100"/>
          <w:sz w:val="28"/>
          <w:vertAlign w:val="baseline"/>
          <w:lang w:val="en-US"/>
        </w:rPr>
        <w:t xml:space="preserve">In re Hotel Telephone Charges</w:t>
      </w:r>
      <w:r>
        <w:rPr>
          <w:rFonts w:ascii="Times New Roman" w:hAnsi="Times New Roman" w:eastAsia="Times New Roman"/>
          <w:color w:val="000000"/>
          <w:spacing w:val="0"/>
          <w:w w:val="100"/>
          <w:sz w:val="28"/>
          <w:vertAlign w:val="baseline"/>
          <w:lang w:val="en-US"/>
        </w:rPr>
        <w:t xml:space="preserve">, this Court noted the potential for “</w:t>
      </w:r>
      <w:r>
        <w:rPr>
          <w:rFonts w:ascii="Times New Roman" w:hAnsi="Times New Roman" w:eastAsia="Times New Roman"/>
          <w:color w:val="000000"/>
          <w:spacing w:val="0"/>
          <w:w w:val="100"/>
          <w:sz w:val="28"/>
          <w:vertAlign w:val="baseline"/>
          <w:lang w:val="en-US"/>
        </w:rPr>
        <w:t xml:space="preserve">the procedural device of the class action to wear away the substantive requirements to maintain a private antitrust cause of action,</w:t>
      </w:r>
      <w:r>
        <w:rPr>
          <w:rFonts w:ascii="Times New Roman" w:hAnsi="Times New Roman" w:eastAsia="Times New Roman"/>
          <w:color w:val="000000"/>
          <w:spacing w:val="0"/>
          <w:w w:val="100"/>
          <w:sz w:val="28"/>
          <w:vertAlign w:val="baseline"/>
          <w:lang w:val="en-US"/>
        </w:rPr>
        <w:t xml:space="preserve">” in particular proof of individual </w:t>
      </w:r>
      <w:r>
        <w:rPr>
          <w:rFonts w:ascii="Times New Roman" w:hAnsi="Times New Roman" w:eastAsia="Times New Roman"/>
          <w:color w:val="000000"/>
          <w:spacing w:val="0"/>
          <w:w w:val="100"/>
          <w:sz w:val="28"/>
          <w:vertAlign w:val="baseline"/>
          <w:lang w:val="en-US"/>
        </w:rPr>
        <w:t xml:space="preserve">injury. 500 F.2d 86, 89 (1974). It therefore refused to accept as a basis for class</w:t>
      </w:r>
    </w:p>
    <w:p>
      <w:pPr>
        <w:pageBreakBefore w:val="false"/>
        <w:spacing w:before="0"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certification unproven promises that solutions would be found for adjudicating antitrust injury claims.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90. The Court was not alone in this view,</w:t>
      </w:r>
      <w:r>
        <w:rPr>
          <w:rFonts w:ascii="Times New Roman" w:hAnsi="Times New Roman" w:eastAsia="Times New Roman"/>
          <w:color w:val="000000"/>
          <w:spacing w:val="0"/>
          <w:w w:val="100"/>
          <w:sz w:val="28"/>
          <w:vertAlign w:val="superscript"/>
          <w:lang w:val="en-US"/>
        </w:rPr>
        <w:t xml:space="preserve">8</w:t>
      </w:r>
      <w:r>
        <w:rPr>
          <w:rFonts w:ascii="Times New Roman" w:hAnsi="Times New Roman" w:eastAsia="Times New Roman"/>
          <w:color w:val="000000"/>
          <w:spacing w:val="0"/>
          <w:w w:val="100"/>
          <w:sz w:val="28"/>
          <w:vertAlign w:val="baseline"/>
          <w:lang w:val="en-US"/>
        </w:rPr>
        <w:t xml:space="preserve"> but the</w:t>
      </w:r>
    </w:p>
    <w:p>
      <w:pPr>
        <w:pageBreakBefore w:val="false"/>
        <w:spacing w:before="2" w:after="673"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fact is that until class certification decisions became subject to interlocutory appeal under the 1998 amendment to Federal Rule of Civil Procedure 23(f), most class certification decisions in antitrust cases were less demanding. Plaintiffs could</w:t>
      </w:r>
    </w:p>
    <w:p>
      <w:pPr>
        <w:pageBreakBefore w:val="false"/>
        <w:spacing w:before="251" w:after="0" w:line="322" w:lineRule="exact"/>
        <w:ind w:right="72" w:left="72" w:firstLine="360"/>
        <w:jc w:val="both"/>
        <w:textAlignment w:val="baseline"/>
        <w:rPr>
          <w:rFonts w:ascii="Times New Roman" w:hAnsi="Times New Roman" w:eastAsia="Times New Roman"/>
          <w:color w:val="000000"/>
          <w:spacing w:val="0"/>
          <w:w w:val="100"/>
          <w:sz w:val="18"/>
          <w:vertAlign w:val="superscript"/>
          <w:lang w:val="en-US"/>
        </w:rPr>
      </w:pPr>
      <w:r>
        <w:pict>
          <v:line strokeweight="0.95pt" strokecolor="#000000" from="72pt,643.9pt" to="216.3pt,643.9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8</w:t>
      </w:r>
      <w:r>
        <w:rPr>
          <w:rFonts w:ascii="Times New Roman" w:hAnsi="Times New Roman" w:eastAsia="Times New Roman"/>
          <w:i w:val="true"/>
          <w:color w:val="000000"/>
          <w:spacing w:val="0"/>
          <w:w w:val="100"/>
          <w:sz w:val="28"/>
          <w:vertAlign w:val="baseline"/>
          <w:lang w:val="en-US"/>
        </w:rPr>
        <w:t xml:space="preserve"> See, 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Windham v. Am. Brands, Inc.</w:t>
      </w:r>
      <w:r>
        <w:rPr>
          <w:rFonts w:ascii="Times New Roman" w:hAnsi="Times New Roman" w:eastAsia="Times New Roman"/>
          <w:color w:val="000000"/>
          <w:spacing w:val="0"/>
          <w:w w:val="100"/>
          <w:sz w:val="28"/>
          <w:vertAlign w:val="baseline"/>
          <w:lang w:val="en-US"/>
        </w:rPr>
        <w:t xml:space="preserve">, 565 F.2d 59, 70 (4th Cir. 1977) (</w:t>
      </w:r>
      <w:r>
        <w:rPr>
          <w:rFonts w:ascii="Times New Roman" w:hAnsi="Times New Roman" w:eastAsia="Times New Roman"/>
          <w:color w:val="000000"/>
          <w:spacing w:val="0"/>
          <w:w w:val="100"/>
          <w:sz w:val="28"/>
          <w:vertAlign w:val="baseline"/>
          <w:lang w:val="en-US"/>
        </w:rPr>
        <w:t xml:space="preserve">“[W]here the court finds, on the basis of substantial evidence as here, that there </w:t>
      </w:r>
      <w:r>
        <w:rPr>
          <w:rFonts w:ascii="Times New Roman" w:hAnsi="Times New Roman" w:eastAsia="Times New Roman"/>
          <w:color w:val="000000"/>
          <w:spacing w:val="0"/>
          <w:w w:val="100"/>
          <w:sz w:val="28"/>
          <w:vertAlign w:val="baseline"/>
          <w:lang w:val="en-US"/>
        </w:rPr>
        <w:t xml:space="preserve">are serious problems now appearing, it should not certify the class merely on the </w:t>
      </w:r>
      <w:r>
        <w:rPr>
          <w:rFonts w:ascii="Times New Roman" w:hAnsi="Times New Roman" w:eastAsia="Times New Roman"/>
          <w:color w:val="000000"/>
          <w:spacing w:val="0"/>
          <w:w w:val="100"/>
          <w:sz w:val="28"/>
          <w:vertAlign w:val="baseline"/>
          <w:lang w:val="en-US"/>
        </w:rPr>
        <w:t xml:space="preserve">assurance of counsel that some solution will be found.”)</w:t>
      </w:r>
    </w:p>
    <w:p>
      <w:pPr>
        <w:pageBreakBefore w:val="false"/>
        <w:spacing w:before="399" w:after="0" w:line="319" w:lineRule="exact"/>
        <w:ind w:right="0" w:left="72"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27</w:t>
      </w:r>
    </w:p>
    <w:p>
      <w:pPr>
        <w:sectPr>
          <w:type w:val="nextPage"/>
          <w:pgSz w:w="12240" w:h="15840" w:orient="portrait"/>
          <w:pgMar w:bottom="304" w:top="220" w:right="1324" w:left="1349"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38 of 70</w:t>
      </w:r>
    </w:p>
    <w:p>
      <w:pPr>
        <w:pageBreakBefore w:val="false"/>
        <w:spacing w:before="636"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ordinarily satisfy their burdens under Rule 23 by merely offering an expert who proposed theoretical methods for establishing common proof of impact and </w:t>
      </w:r>
      <w:r>
        <w:rPr>
          <w:rFonts w:ascii="Times New Roman" w:hAnsi="Times New Roman" w:eastAsia="Times New Roman"/>
          <w:color w:val="000000"/>
          <w:spacing w:val="0"/>
          <w:w w:val="100"/>
          <w:sz w:val="28"/>
          <w:vertAlign w:val="baseline"/>
          <w:lang w:val="en-US"/>
        </w:rPr>
        <w:t xml:space="preserve">damages, and challenges to that testimony were dismissed either as going to “the merits” or on the ground that the testimony was not fatally “flawed.” </w:t>
      </w:r>
      <w:r>
        <w:rPr>
          <w:rFonts w:ascii="Times New Roman" w:hAnsi="Times New Roman" w:eastAsia="Times New Roman"/>
          <w:i w:val="true"/>
          <w:color w:val="000000"/>
          <w:spacing w:val="0"/>
          <w:w w:val="100"/>
          <w:sz w:val="28"/>
          <w:vertAlign w:val="baseline"/>
          <w:lang w:val="en-US"/>
        </w:rPr>
        <w:t xml:space="preserve">See generally </w:t>
      </w:r>
      <w:r>
        <w:rPr>
          <w:rFonts w:ascii="Times New Roman" w:hAnsi="Times New Roman" w:eastAsia="Times New Roman"/>
          <w:color w:val="000000"/>
          <w:spacing w:val="0"/>
          <w:w w:val="100"/>
          <w:sz w:val="28"/>
          <w:vertAlign w:val="baseline"/>
          <w:lang w:val="en-US"/>
        </w:rPr>
        <w:t xml:space="preserve">Richard A. Nagareda, </w:t>
      </w:r>
      <w:r>
        <w:rPr>
          <w:rFonts w:ascii="Times New Roman" w:hAnsi="Times New Roman" w:eastAsia="Times New Roman"/>
          <w:i w:val="true"/>
          <w:color w:val="000000"/>
          <w:spacing w:val="0"/>
          <w:w w:val="100"/>
          <w:sz w:val="28"/>
          <w:vertAlign w:val="baseline"/>
          <w:lang w:val="en-US"/>
        </w:rPr>
        <w:t xml:space="preserve">Class Certification in the Age of Aggregate Proof</w:t>
      </w:r>
      <w:r>
        <w:rPr>
          <w:rFonts w:ascii="Times New Roman" w:hAnsi="Times New Roman" w:eastAsia="Times New Roman"/>
          <w:color w:val="000000"/>
          <w:spacing w:val="0"/>
          <w:w w:val="100"/>
          <w:sz w:val="28"/>
          <w:vertAlign w:val="baseline"/>
          <w:lang w:val="en-US"/>
        </w:rPr>
        <w:t xml:space="preserve">, 84 N.Y.U. L. Rev. 97, 112</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13 (2009).</w:t>
      </w:r>
    </w:p>
    <w:p>
      <w:pPr>
        <w:pageBreakBefore w:val="false"/>
        <w:spacing w:before="13" w:after="0" w:line="643"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Supreme Court, this Court, and numerous other circuits have now firmly </w:t>
      </w:r>
      <w:r>
        <w:rPr>
          <w:rFonts w:ascii="Times New Roman" w:hAnsi="Times New Roman" w:eastAsia="Times New Roman"/>
          <w:color w:val="000000"/>
          <w:spacing w:val="-1"/>
          <w:w w:val="100"/>
          <w:sz w:val="28"/>
          <w:vertAlign w:val="baseline"/>
          <w:lang w:val="en-US"/>
        </w:rPr>
        <w:t xml:space="preserve">rejected that paradigm. Today, the law is unequivocal that Rule 23 is not a “mere pleading standard”; rather, it requires a plaintiff to establish to the district court’s satisfaction that the Rule’s requirements are “in fact” satisfied. </w:t>
      </w:r>
      <w:r>
        <w:rPr>
          <w:rFonts w:ascii="Times New Roman" w:hAnsi="Times New Roman" w:eastAsia="Times New Roman"/>
          <w:i w:val="true"/>
          <w:color w:val="000000"/>
          <w:spacing w:val="-1"/>
          <w:w w:val="100"/>
          <w:sz w:val="28"/>
          <w:vertAlign w:val="baseline"/>
          <w:lang w:val="en-US"/>
        </w:rPr>
        <w:t xml:space="preserve">Comcast Corp. v. Behrend</w:t>
      </w:r>
      <w:r>
        <w:rPr>
          <w:rFonts w:ascii="Times New Roman" w:hAnsi="Times New Roman" w:eastAsia="Times New Roman"/>
          <w:color w:val="000000"/>
          <w:spacing w:val="-1"/>
          <w:w w:val="100"/>
          <w:sz w:val="28"/>
          <w:vertAlign w:val="baseline"/>
          <w:lang w:val="en-US"/>
        </w:rPr>
        <w:t xml:space="preserve">, 569 U.S. 27, 33 (2013) (quoting </w:t>
      </w:r>
      <w:r>
        <w:rPr>
          <w:rFonts w:ascii="Times New Roman" w:hAnsi="Times New Roman" w:eastAsia="Times New Roman"/>
          <w:i w:val="true"/>
          <w:color w:val="000000"/>
          <w:spacing w:val="-1"/>
          <w:w w:val="100"/>
          <w:sz w:val="28"/>
          <w:vertAlign w:val="baseline"/>
          <w:lang w:val="en-US"/>
        </w:rPr>
        <w:t xml:space="preserve">Wal-Mart Stores, Inc. v. Dukes</w:t>
      </w:r>
      <w:r>
        <w:rPr>
          <w:rFonts w:ascii="Times New Roman" w:hAnsi="Times New Roman" w:eastAsia="Times New Roman"/>
          <w:color w:val="000000"/>
          <w:spacing w:val="-1"/>
          <w:w w:val="100"/>
          <w:sz w:val="28"/>
          <w:vertAlign w:val="baseline"/>
          <w:lang w:val="en-US"/>
        </w:rPr>
        <w:t xml:space="preserve">, 564 U.S. 338, 350 (2011)). </w:t>
      </w:r>
      <w:r>
        <w:rPr>
          <w:rFonts w:ascii="Times New Roman" w:hAnsi="Times New Roman" w:eastAsia="Times New Roman"/>
          <w:color w:val="000000"/>
          <w:spacing w:val="-1"/>
          <w:w w:val="100"/>
          <w:sz w:val="28"/>
          <w:vertAlign w:val="baseline"/>
          <w:lang w:val="en-US"/>
        </w:rPr>
        <w:t xml:space="preserve">This is a strict standard, and it requires a “rigorous analysis” that invariably will “entail some overlap with the merits of the plaintiff’s underlying claim.” </w:t>
      </w:r>
      <w:r>
        <w:rPr>
          <w:rFonts w:ascii="Times New Roman" w:hAnsi="Times New Roman" w:eastAsia="Times New Roman"/>
          <w:i w:val="true"/>
          <w:color w:val="000000"/>
          <w:spacing w:val="-1"/>
          <w:w w:val="100"/>
          <w:sz w:val="28"/>
          <w:vertAlign w:val="baseline"/>
          <w:lang w:val="en-US"/>
        </w:rPr>
        <w:t xml:space="preserve">Wal-Mart</w:t>
      </w:r>
      <w:r>
        <w:rPr>
          <w:rFonts w:ascii="Times New Roman" w:hAnsi="Times New Roman" w:eastAsia="Times New Roman"/>
          <w:color w:val="000000"/>
          <w:spacing w:val="-1"/>
          <w:w w:val="100"/>
          <w:sz w:val="28"/>
          <w:vertAlign w:val="baseline"/>
          <w:lang w:val="en-US"/>
        </w:rPr>
        <w:t xml:space="preserve">, 564 U.S</w:t>
      </w:r>
      <w:r>
        <w:rPr>
          <w:rFonts w:ascii="Times New Roman" w:hAnsi="Times New Roman" w:eastAsia="Times New Roman"/>
          <w:i w:val="true"/>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at 351; </w:t>
      </w:r>
      <w:r>
        <w:rPr>
          <w:rFonts w:ascii="Times New Roman" w:hAnsi="Times New Roman" w:eastAsia="Times New Roman"/>
          <w:i w:val="true"/>
          <w:color w:val="000000"/>
          <w:spacing w:val="-1"/>
          <w:w w:val="100"/>
          <w:sz w:val="28"/>
          <w:vertAlign w:val="baseline"/>
          <w:lang w:val="en-US"/>
        </w:rPr>
        <w:t xml:space="preserve">see also Ellis v. Costco Wholesale Corp.</w:t>
      </w:r>
      <w:r>
        <w:rPr>
          <w:rFonts w:ascii="Times New Roman" w:hAnsi="Times New Roman" w:eastAsia="Times New Roman"/>
          <w:color w:val="000000"/>
          <w:spacing w:val="-1"/>
          <w:w w:val="100"/>
          <w:sz w:val="28"/>
          <w:vertAlign w:val="baseline"/>
          <w:lang w:val="en-US"/>
        </w:rPr>
        <w:t xml:space="preserve">, 657 F.3d 970, 980 (9th Cir. 2011) (same). Following </w:t>
      </w:r>
      <w:r>
        <w:rPr>
          <w:rFonts w:ascii="Times New Roman" w:hAnsi="Times New Roman" w:eastAsia="Times New Roman"/>
          <w:i w:val="true"/>
          <w:color w:val="000000"/>
          <w:spacing w:val="-1"/>
          <w:w w:val="100"/>
          <w:sz w:val="28"/>
          <w:vertAlign w:val="baseline"/>
          <w:lang w:val="en-US"/>
        </w:rPr>
        <w:t xml:space="preserve">Comcast </w:t>
      </w:r>
      <w:r>
        <w:rPr>
          <w:rFonts w:ascii="Times New Roman" w:hAnsi="Times New Roman" w:eastAsia="Times New Roman"/>
          <w:color w:val="000000"/>
          <w:spacing w:val="-1"/>
          <w:w w:val="100"/>
          <w:sz w:val="28"/>
          <w:vertAlign w:val="baseline"/>
          <w:lang w:val="en-US"/>
        </w:rPr>
        <w:t xml:space="preserve">and </w:t>
      </w:r>
      <w:r>
        <w:rPr>
          <w:rFonts w:ascii="Times New Roman" w:hAnsi="Times New Roman" w:eastAsia="Times New Roman"/>
          <w:i w:val="true"/>
          <w:color w:val="000000"/>
          <w:spacing w:val="-1"/>
          <w:w w:val="100"/>
          <w:sz w:val="28"/>
          <w:vertAlign w:val="baseline"/>
          <w:lang w:val="en-US"/>
        </w:rPr>
        <w:t xml:space="preserve">Wal-Mart</w:t>
      </w:r>
      <w:r>
        <w:rPr>
          <w:rFonts w:ascii="Times New Roman" w:hAnsi="Times New Roman" w:eastAsia="Times New Roman"/>
          <w:color w:val="000000"/>
          <w:spacing w:val="-1"/>
          <w:w w:val="100"/>
          <w:sz w:val="28"/>
          <w:vertAlign w:val="baseline"/>
          <w:lang w:val="en-US"/>
        </w:rPr>
        <w:t xml:space="preserve">, “[i]t is </w:t>
      </w:r>
      <w:r>
        <w:rPr>
          <w:rFonts w:ascii="Times New Roman" w:hAnsi="Times New Roman" w:eastAsia="Times New Roman"/>
          <w:color w:val="000000"/>
          <w:spacing w:val="-1"/>
          <w:w w:val="100"/>
          <w:sz w:val="28"/>
          <w:vertAlign w:val="baseline"/>
          <w:lang w:val="en-US"/>
        </w:rPr>
        <w:t xml:space="preserve">now indisputably the role of the district court to scrutinize the evidence before granting certificati</w:t>
      </w:r>
      <w:r>
        <w:rPr>
          <w:rFonts w:ascii="Times New Roman" w:hAnsi="Times New Roman" w:eastAsia="Times New Roman"/>
          <w:color w:val="000000"/>
          <w:spacing w:val="-1"/>
          <w:w w:val="100"/>
          <w:sz w:val="28"/>
          <w:vertAlign w:val="baseline"/>
          <w:lang w:val="en-US"/>
        </w:rPr>
        <w:t xml:space="preserve">on, even when doing so ‘requires inquiry into the merits of the claim.’” </w:t>
      </w:r>
      <w:r>
        <w:rPr>
          <w:rFonts w:ascii="Times New Roman" w:hAnsi="Times New Roman" w:eastAsia="Times New Roman"/>
          <w:i w:val="true"/>
          <w:color w:val="000000"/>
          <w:spacing w:val="-1"/>
          <w:w w:val="100"/>
          <w:sz w:val="28"/>
          <w:vertAlign w:val="baseline"/>
          <w:lang w:val="en-US"/>
        </w:rPr>
        <w:t xml:space="preserve">In re Rail Freight Fuel Surcharge Antitrust Litig.</w:t>
      </w:r>
      <w:r>
        <w:rPr>
          <w:rFonts w:ascii="Times New Roman" w:hAnsi="Times New Roman" w:eastAsia="Times New Roman"/>
          <w:color w:val="000000"/>
          <w:spacing w:val="-1"/>
          <w:w w:val="100"/>
          <w:sz w:val="28"/>
          <w:vertAlign w:val="baseline"/>
          <w:lang w:val="en-US"/>
        </w:rPr>
        <w:t xml:space="preserve">, 725 F.3d 244, 253 (D.C. Cir. 2013) (quoting </w:t>
      </w:r>
      <w:r>
        <w:rPr>
          <w:rFonts w:ascii="Times New Roman" w:hAnsi="Times New Roman" w:eastAsia="Times New Roman"/>
          <w:i w:val="true"/>
          <w:color w:val="000000"/>
          <w:spacing w:val="-1"/>
          <w:w w:val="100"/>
          <w:sz w:val="28"/>
          <w:vertAlign w:val="baseline"/>
          <w:lang w:val="en-US"/>
        </w:rPr>
        <w:t xml:space="preserve">Comcast</w:t>
      </w:r>
      <w:r>
        <w:rPr>
          <w:rFonts w:ascii="Times New Roman" w:hAnsi="Times New Roman" w:eastAsia="Times New Roman"/>
          <w:color w:val="000000"/>
          <w:spacing w:val="-1"/>
          <w:w w:val="100"/>
          <w:sz w:val="28"/>
          <w:vertAlign w:val="baseline"/>
          <w:lang w:val="en-US"/>
        </w:rPr>
        <w:t xml:space="preserve">, 569 U.S. at 35). And the hard look analysis that courts must undertake under Rule 23(b)(3) to establish that questions of law or</w:t>
      </w:r>
    </w:p>
    <w:p>
      <w:pPr>
        <w:pageBreakBefore w:val="false"/>
        <w:spacing w:before="802" w:after="0" w:line="321"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28</w:t>
      </w:r>
    </w:p>
    <w:p>
      <w:pPr>
        <w:sectPr>
          <w:type w:val="nextPage"/>
          <w:pgSz w:w="12240" w:h="15840" w:orient="portrait"/>
          <w:pgMar w:bottom="304" w:top="220" w:right="1336" w:left="1337" w:header="720" w:footer="720"/>
          <w:titlePg w:val="false"/>
          <w:textDirection w:val="lrTb"/>
        </w:sectPr>
      </w:pPr>
    </w:p>
    <w:p>
      <w:pPr>
        <w:pageBreakBefore w:val="false"/>
        <w:spacing w:before="7" w:after="0" w:line="267" w:lineRule="exact"/>
        <w:ind w:right="0"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39 of 70</w:t>
      </w:r>
    </w:p>
    <w:p>
      <w:pPr>
        <w:pageBreakBefore w:val="false"/>
        <w:spacing w:before="630" w:after="0" w:line="644" w:lineRule="exact"/>
        <w:ind w:right="144"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fact predominate over individual issues is “</w:t>
      </w:r>
      <w:r>
        <w:rPr>
          <w:rFonts w:ascii="Times New Roman" w:hAnsi="Times New Roman" w:eastAsia="Times New Roman"/>
          <w:color w:val="000000"/>
          <w:spacing w:val="0"/>
          <w:w w:val="100"/>
          <w:sz w:val="28"/>
          <w:vertAlign w:val="baseline"/>
          <w:lang w:val="en-US"/>
        </w:rPr>
        <w:t xml:space="preserve">even more demanding than [what is required under] Rule 23(a).</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569 U.S. at 34.</w:t>
      </w:r>
    </w:p>
    <w:p>
      <w:pPr>
        <w:pageBreakBefore w:val="false"/>
        <w:spacing w:before="9" w:after="787" w:line="643" w:lineRule="exact"/>
        <w:ind w:right="144"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Contemporary class certification practice is thus largely an evaluation of the </w:t>
      </w:r>
      <w:r>
        <w:rPr>
          <w:rFonts w:ascii="Times New Roman" w:hAnsi="Times New Roman" w:eastAsia="Times New Roman"/>
          <w:color w:val="000000"/>
          <w:spacing w:val="-1"/>
          <w:w w:val="100"/>
          <w:sz w:val="28"/>
          <w:vertAlign w:val="baseline"/>
          <w:lang w:val="en-US"/>
        </w:rPr>
        <w:t xml:space="preserve">“aggregate proof” that purports to permit key issues to be resolved “in one stroke,” </w:t>
      </w:r>
      <w:r>
        <w:rPr>
          <w:rFonts w:ascii="Times New Roman" w:hAnsi="Times New Roman" w:eastAsia="Times New Roman"/>
          <w:color w:val="000000"/>
          <w:spacing w:val="-1"/>
          <w:w w:val="100"/>
          <w:sz w:val="28"/>
          <w:vertAlign w:val="baseline"/>
          <w:lang w:val="en-US"/>
        </w:rPr>
        <w:t xml:space="preserve">rather than through individualized evidence. </w:t>
      </w:r>
      <w:r>
        <w:rPr>
          <w:rFonts w:ascii="Times New Roman" w:hAnsi="Times New Roman" w:eastAsia="Times New Roman"/>
          <w:i w:val="true"/>
          <w:color w:val="000000"/>
          <w:spacing w:val="-1"/>
          <w:w w:val="100"/>
          <w:sz w:val="28"/>
          <w:vertAlign w:val="baseline"/>
          <w:lang w:val="en-US"/>
        </w:rPr>
        <w:t xml:space="preserve">Wal-Mart</w:t>
      </w:r>
      <w:r>
        <w:rPr>
          <w:rFonts w:ascii="Times New Roman" w:hAnsi="Times New Roman" w:eastAsia="Times New Roman"/>
          <w:color w:val="000000"/>
          <w:spacing w:val="-1"/>
          <w:w w:val="100"/>
          <w:sz w:val="28"/>
          <w:vertAlign w:val="baseline"/>
          <w:lang w:val="en-US"/>
        </w:rPr>
        <w:t xml:space="preserve">, 564 U.S. at 349</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50 (citing Nagareda, 84 N.Y.U. L. Rev. at 131</w:t>
      </w:r>
      <w:r>
        <w:rPr>
          <w:rFonts w:ascii="Times New Roman" w:hAnsi="Times New Roman" w:eastAsia="Times New Roman"/>
          <w:color w:val="000000"/>
          <w:spacing w:val="-1"/>
          <w:w w:val="100"/>
          <w:sz w:val="28"/>
          <w:vertAlign w:val="baseline"/>
          <w:lang w:val="en-US"/>
        </w:rPr>
        <w:t xml:space="preserve">–32). In antitrust cases, where “c</w:t>
      </w:r>
      <w:r>
        <w:rPr>
          <w:rFonts w:ascii="Times New Roman" w:hAnsi="Times New Roman" w:eastAsia="Times New Roman"/>
          <w:color w:val="000000"/>
          <w:spacing w:val="-1"/>
          <w:w w:val="100"/>
          <w:sz w:val="28"/>
          <w:vertAlign w:val="baseline"/>
          <w:lang w:val="en-US"/>
        </w:rPr>
        <w:t xml:space="preserve">ausal antitrust injury[ ] is an element of all antitrust suits</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Rebel Oil Co. v. Atlantic Richfield Co.</w:t>
      </w:r>
      <w:r>
        <w:rPr>
          <w:rFonts w:ascii="Times New Roman" w:hAnsi="Times New Roman" w:eastAsia="Times New Roman"/>
          <w:color w:val="000000"/>
          <w:spacing w:val="-1"/>
          <w:w w:val="100"/>
          <w:sz w:val="28"/>
          <w:vertAlign w:val="baseline"/>
          <w:lang w:val="en-US"/>
        </w:rPr>
        <w:t xml:space="preserve">, 51 F.3d 1421, 1433 (9th Cir. 1995)</w:t>
      </w:r>
      <w:r>
        <w:rPr>
          <w:rFonts w:ascii="Times New Roman" w:hAnsi="Times New Roman" w:eastAsia="Times New Roman"/>
          <w:color w:val="000000"/>
          <w:spacing w:val="-1"/>
          <w:w w:val="100"/>
          <w:sz w:val="28"/>
          <w:vertAlign w:val="baseline"/>
          <w:lang w:val="en-US"/>
        </w:rPr>
        <w:t xml:space="preserve">, the critical aggregate proof is the plaintiffs’ </w:t>
      </w:r>
      <w:r>
        <w:rPr>
          <w:rFonts w:ascii="Times New Roman" w:hAnsi="Times New Roman" w:eastAsia="Times New Roman"/>
          <w:color w:val="000000"/>
          <w:spacing w:val="-1"/>
          <w:w w:val="100"/>
          <w:sz w:val="28"/>
          <w:vertAlign w:val="baseline"/>
          <w:lang w:val="en-US"/>
        </w:rPr>
        <w:t xml:space="preserve">injury and damages model, typically a regression or benchmark model that purports to estimate the price or prices that putative class members would have paid in the absence of the alleged anticompetitive conduct. If (1) there is a workable, reliable way to model antitrust injury for all class members,</w:t>
      </w:r>
      <w:r>
        <w:rPr>
          <w:rFonts w:ascii="Times New Roman" w:hAnsi="Times New Roman" w:eastAsia="Times New Roman"/>
          <w:color w:val="000000"/>
          <w:spacing w:val="-1"/>
          <w:w w:val="100"/>
          <w:sz w:val="28"/>
          <w:vertAlign w:val="superscript"/>
          <w:lang w:val="en-US"/>
        </w:rPr>
        <w:t xml:space="preserve">9</w:t>
      </w:r>
      <w:r>
        <w:rPr>
          <w:rFonts w:ascii="Times New Roman" w:hAnsi="Times New Roman" w:eastAsia="Times New Roman"/>
          <w:color w:val="000000"/>
          <w:spacing w:val="-1"/>
          <w:w w:val="100"/>
          <w:sz w:val="28"/>
          <w:vertAlign w:val="baseline"/>
          <w:lang w:val="en-US"/>
        </w:rPr>
        <w:t xml:space="preserve"> (2) that </w:t>
      </w:r>
      <w:r>
        <w:rPr>
          <w:rFonts w:ascii="Times New Roman" w:hAnsi="Times New Roman" w:eastAsia="Times New Roman"/>
          <w:color w:val="000000"/>
          <w:spacing w:val="-1"/>
          <w:w w:val="100"/>
          <w:sz w:val="28"/>
          <w:vertAlign w:val="baseline"/>
          <w:lang w:val="en-US"/>
        </w:rPr>
        <w:t xml:space="preserve">“common proof” indicates that substantially all class members have suffered the</w:t>
      </w:r>
    </w:p>
    <w:p>
      <w:pPr>
        <w:pageBreakBefore w:val="false"/>
        <w:spacing w:before="260" w:after="0" w:line="321" w:lineRule="exact"/>
        <w:ind w:right="72" w:left="72" w:firstLine="360"/>
        <w:jc w:val="both"/>
        <w:textAlignment w:val="baseline"/>
        <w:rPr>
          <w:rFonts w:ascii="Times New Roman" w:hAnsi="Times New Roman" w:eastAsia="Times New Roman"/>
          <w:color w:val="000000"/>
          <w:spacing w:val="0"/>
          <w:w w:val="100"/>
          <w:sz w:val="18"/>
          <w:vertAlign w:val="superscript"/>
          <w:lang w:val="en-US"/>
        </w:rPr>
      </w:pPr>
      <w:r>
        <w:pict>
          <v:line strokeweight="0.7pt" strokecolor="#000000" from="72pt,515.05pt" to="216.3pt,515.0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9</w:t>
      </w:r>
      <w:r>
        <w:rPr>
          <w:rFonts w:ascii="Times New Roman" w:hAnsi="Times New Roman" w:eastAsia="Times New Roman"/>
          <w:i w:val="true"/>
          <w:color w:val="000000"/>
          <w:spacing w:val="0"/>
          <w:w w:val="100"/>
          <w:sz w:val="28"/>
          <w:vertAlign w:val="baseline"/>
          <w:lang w:val="en-US"/>
        </w:rPr>
        <w:t xml:space="preserve"> Comcast</w:t>
      </w:r>
      <w:r>
        <w:rPr>
          <w:rFonts w:ascii="Times New Roman" w:hAnsi="Times New Roman" w:eastAsia="Times New Roman"/>
          <w:color w:val="000000"/>
          <w:spacing w:val="0"/>
          <w:w w:val="100"/>
          <w:sz w:val="28"/>
          <w:vertAlign w:val="baseline"/>
          <w:lang w:val="en-US"/>
        </w:rPr>
        <w:t xml:space="preserve">, 569 U.S. at 35</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36 (reversing class certification where lower courts </w:t>
      </w:r>
      <w:r>
        <w:rPr>
          <w:rFonts w:ascii="Times New Roman" w:hAnsi="Times New Roman" w:eastAsia="Times New Roman"/>
          <w:color w:val="000000"/>
          <w:spacing w:val="0"/>
          <w:w w:val="100"/>
          <w:sz w:val="28"/>
          <w:vertAlign w:val="baseline"/>
          <w:lang w:val="en-US"/>
        </w:rPr>
        <w:t xml:space="preserve">refused to consider whether the plaintiffs’ damages model in fact produced just and </w:t>
      </w:r>
      <w:r>
        <w:rPr>
          <w:rFonts w:ascii="Times New Roman" w:hAnsi="Times New Roman" w:eastAsia="Times New Roman"/>
          <w:color w:val="000000"/>
          <w:spacing w:val="0"/>
          <w:w w:val="100"/>
          <w:sz w:val="28"/>
          <w:vertAlign w:val="baseline"/>
          <w:lang w:val="en-US"/>
        </w:rPr>
        <w:t xml:space="preserve">reasonable damages estimates for all class members); </w:t>
      </w:r>
      <w:r>
        <w:rPr>
          <w:rFonts w:ascii="Times New Roman" w:hAnsi="Times New Roman" w:eastAsia="Times New Roman"/>
          <w:i w:val="true"/>
          <w:color w:val="000000"/>
          <w:spacing w:val="0"/>
          <w:w w:val="100"/>
          <w:sz w:val="28"/>
          <w:vertAlign w:val="baseline"/>
          <w:lang w:val="en-US"/>
        </w:rPr>
        <w:t xml:space="preserve">Rail Freight</w:t>
      </w:r>
      <w:r>
        <w:rPr>
          <w:rFonts w:ascii="Times New Roman" w:hAnsi="Times New Roman" w:eastAsia="Times New Roman"/>
          <w:color w:val="000000"/>
          <w:spacing w:val="0"/>
          <w:w w:val="100"/>
          <w:sz w:val="28"/>
          <w:vertAlign w:val="baseline"/>
          <w:lang w:val="en-US"/>
        </w:rPr>
        <w:t xml:space="preserve">, 725 F.3d at 253 </w:t>
      </w:r>
      <w:r>
        <w:rPr>
          <w:rFonts w:ascii="Times New Roman" w:hAnsi="Times New Roman" w:eastAsia="Times New Roman"/>
          <w:color w:val="000000"/>
          <w:spacing w:val="0"/>
          <w:w w:val="100"/>
          <w:sz w:val="28"/>
          <w:vertAlign w:val="baseline"/>
          <w:lang w:val="en-US"/>
        </w:rPr>
        <w:t xml:space="preserve">(reliable injury and damages “</w:t>
      </w:r>
      <w:r>
        <w:rPr>
          <w:rFonts w:ascii="Times New Roman" w:hAnsi="Times New Roman" w:eastAsia="Times New Roman"/>
          <w:color w:val="000000"/>
          <w:spacing w:val="0"/>
          <w:w w:val="100"/>
          <w:sz w:val="28"/>
          <w:vertAlign w:val="baseline"/>
          <w:lang w:val="en-US"/>
        </w:rPr>
        <w:t xml:space="preserve">models are essential to [a] plaintiff</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s] claim they can offer commo</w:t>
      </w:r>
      <w:r>
        <w:rPr>
          <w:rFonts w:ascii="Times New Roman" w:hAnsi="Times New Roman" w:eastAsia="Times New Roman"/>
          <w:color w:val="000000"/>
          <w:spacing w:val="0"/>
          <w:w w:val="100"/>
          <w:sz w:val="28"/>
          <w:vertAlign w:val="baseline"/>
          <w:lang w:val="en-US"/>
        </w:rPr>
        <w:t xml:space="preserve">n evidence of classwide injury”); </w:t>
      </w:r>
      <w:r>
        <w:rPr>
          <w:rFonts w:ascii="Times New Roman" w:hAnsi="Times New Roman" w:eastAsia="Times New Roman"/>
          <w:i w:val="true"/>
          <w:color w:val="000000"/>
          <w:spacing w:val="0"/>
          <w:w w:val="100"/>
          <w:sz w:val="28"/>
          <w:vertAlign w:val="baseline"/>
          <w:lang w:val="en-US"/>
        </w:rPr>
        <w:t xml:space="preserve">Brown v. Am. Honda (In re New Motor Vehicles Canadian Exp. Antitrust Litig.)</w:t>
      </w:r>
      <w:r>
        <w:rPr>
          <w:rFonts w:ascii="Times New Roman" w:hAnsi="Times New Roman" w:eastAsia="Times New Roman"/>
          <w:color w:val="000000"/>
          <w:spacing w:val="0"/>
          <w:w w:val="100"/>
          <w:sz w:val="28"/>
          <w:vertAlign w:val="baseline"/>
          <w:lang w:val="en-US"/>
        </w:rPr>
        <w:t xml:space="preserve">, 522 F.3d 6, 20 (1st Cir. 2008) </w:t>
      </w:r>
      <w:r>
        <w:rPr>
          <w:rFonts w:ascii="Times New Roman" w:hAnsi="Times New Roman" w:eastAsia="Times New Roman"/>
          <w:color w:val="000000"/>
          <w:spacing w:val="0"/>
          <w:w w:val="100"/>
          <w:sz w:val="28"/>
          <w:vertAlign w:val="baseline"/>
          <w:lang w:val="en-US"/>
        </w:rPr>
        <w:t xml:space="preserve">(class certification is inappropriate “</w:t>
      </w:r>
      <w:r>
        <w:rPr>
          <w:rFonts w:ascii="Times New Roman" w:hAnsi="Times New Roman" w:eastAsia="Times New Roman"/>
          <w:color w:val="000000"/>
          <w:spacing w:val="0"/>
          <w:w w:val="100"/>
          <w:sz w:val="28"/>
          <w:vertAlign w:val="baseline"/>
          <w:lang w:val="en-US"/>
        </w:rPr>
        <w:t xml:space="preserve">if the fact of antitrust violation and the fact of antitrust impact cannot be established through common proof</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Hydrogen Peroxide</w:t>
      </w:r>
      <w:r>
        <w:rPr>
          <w:rFonts w:ascii="Times New Roman" w:hAnsi="Times New Roman" w:eastAsia="Times New Roman"/>
          <w:color w:val="000000"/>
          <w:spacing w:val="0"/>
          <w:w w:val="100"/>
          <w:sz w:val="28"/>
          <w:vertAlign w:val="baseline"/>
          <w:lang w:val="en-US"/>
        </w:rPr>
        <w:t xml:space="preserve">, 552 F.3d at 311 (same); </w:t>
      </w:r>
      <w:r>
        <w:rPr>
          <w:rFonts w:ascii="Times New Roman" w:hAnsi="Times New Roman" w:eastAsia="Times New Roman"/>
          <w:i w:val="true"/>
          <w:color w:val="000000"/>
          <w:spacing w:val="0"/>
          <w:w w:val="100"/>
          <w:sz w:val="28"/>
          <w:vertAlign w:val="baseline"/>
          <w:lang w:val="en-US"/>
        </w:rPr>
        <w:t xml:space="preserve">Bell Atl. Corp. v. AT&amp;T Corp.</w:t>
      </w:r>
      <w:r>
        <w:rPr>
          <w:rFonts w:ascii="Times New Roman" w:hAnsi="Times New Roman" w:eastAsia="Times New Roman"/>
          <w:color w:val="000000"/>
          <w:spacing w:val="0"/>
          <w:w w:val="100"/>
          <w:sz w:val="28"/>
          <w:vertAlign w:val="baseline"/>
          <w:lang w:val="en-US"/>
        </w:rPr>
        <w:t xml:space="preserve">, 339 F.3d 294, 302</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03 (5th Cir. 2003) </w:t>
      </w:r>
      <w:r>
        <w:rPr>
          <w:rFonts w:ascii="Times New Roman" w:hAnsi="Times New Roman" w:eastAsia="Times New Roman"/>
          <w:color w:val="000000"/>
          <w:spacing w:val="0"/>
          <w:w w:val="100"/>
          <w:sz w:val="28"/>
          <w:vertAlign w:val="baseline"/>
          <w:lang w:val="en-US"/>
        </w:rPr>
        <w:t xml:space="preserve">(“[W]</w:t>
      </w:r>
      <w:r>
        <w:rPr>
          <w:rFonts w:ascii="Times New Roman" w:hAnsi="Times New Roman" w:eastAsia="Times New Roman"/>
          <w:color w:val="000000"/>
          <w:spacing w:val="0"/>
          <w:w w:val="100"/>
          <w:sz w:val="28"/>
          <w:vertAlign w:val="baseline"/>
          <w:lang w:val="en-US"/>
        </w:rPr>
        <w:t xml:space="preserve">here fact of damage cannot be established for every class member through proof common to the class, the need to establish antitrust liability for individual members defeats </w:t>
      </w:r>
      <w:r>
        <w:rPr>
          <w:rFonts w:ascii="Times New Roman" w:hAnsi="Times New Roman" w:eastAsia="Times New Roman"/>
          <w:color w:val="000000"/>
          <w:spacing w:val="0"/>
          <w:w w:val="100"/>
          <w:sz w:val="28"/>
          <w:vertAlign w:val="baseline"/>
          <w:lang w:val="en-US"/>
        </w:rPr>
        <w:t xml:space="preserve">Rule 23(b)(3) predominance.”).</w:t>
      </w:r>
    </w:p>
    <w:p>
      <w:pPr>
        <w:pageBreakBefore w:val="false"/>
        <w:spacing w:before="400" w:after="0" w:line="318" w:lineRule="exact"/>
        <w:ind w:right="0" w:left="72"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29</w:t>
      </w:r>
    </w:p>
    <w:p>
      <w:pPr>
        <w:sectPr>
          <w:type w:val="nextPage"/>
          <w:pgSz w:w="12240" w:h="15840" w:orient="portrait"/>
          <w:pgMar w:bottom="304" w:top="220" w:right="1324" w:left="1349"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40 of 70</w:t>
      </w:r>
    </w:p>
    <w:p>
      <w:pPr>
        <w:pageBreakBefore w:val="false"/>
        <w:spacing w:before="621" w:after="0" w:line="647"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same injury,</w:t>
      </w:r>
      <w:r>
        <w:rPr>
          <w:rFonts w:ascii="Times New Roman" w:hAnsi="Times New Roman" w:eastAsia="Times New Roman"/>
          <w:color w:val="000000"/>
          <w:spacing w:val="0"/>
          <w:w w:val="100"/>
          <w:sz w:val="28"/>
          <w:vertAlign w:val="superscript"/>
          <w:lang w:val="en-US"/>
        </w:rPr>
        <w:t xml:space="preserve">10</w:t>
      </w:r>
      <w:r>
        <w:rPr>
          <w:rFonts w:ascii="Times New Roman" w:hAnsi="Times New Roman" w:eastAsia="Times New Roman"/>
          <w:color w:val="000000"/>
          <w:spacing w:val="0"/>
          <w:w w:val="100"/>
          <w:sz w:val="28"/>
          <w:vertAlign w:val="baseline"/>
          <w:lang w:val="en-US"/>
        </w:rPr>
        <w:t xml:space="preserve"> and (3) the defendants can defend against the aggregate proof at a class trial without losing substantive rights,</w:t>
      </w:r>
      <w:r>
        <w:rPr>
          <w:rFonts w:ascii="Times New Roman" w:hAnsi="Times New Roman" w:eastAsia="Times New Roman"/>
          <w:color w:val="000000"/>
          <w:spacing w:val="0"/>
          <w:w w:val="100"/>
          <w:sz w:val="28"/>
          <w:vertAlign w:val="superscript"/>
          <w:lang w:val="en-US"/>
        </w:rPr>
        <w:t xml:space="preserve">11</w:t>
      </w:r>
      <w:r>
        <w:rPr>
          <w:rFonts w:ascii="Times New Roman" w:hAnsi="Times New Roman" w:eastAsia="Times New Roman"/>
          <w:color w:val="000000"/>
          <w:spacing w:val="0"/>
          <w:w w:val="100"/>
          <w:sz w:val="28"/>
          <w:vertAlign w:val="baseline"/>
          <w:lang w:val="en-US"/>
        </w:rPr>
        <w:t xml:space="preserve"> class certification may be appropriate. Otherwise it is not.</w:t>
      </w:r>
    </w:p>
    <w:p>
      <w:pPr>
        <w:pageBreakBefore w:val="false"/>
        <w:spacing w:before="10" w:after="675"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plaintiff that does not even advance a model obviously fails to satisfy these standards. In </w:t>
      </w:r>
      <w:r>
        <w:rPr>
          <w:rFonts w:ascii="Times New Roman" w:hAnsi="Times New Roman" w:eastAsia="Times New Roman"/>
          <w:i w:val="true"/>
          <w:color w:val="000000"/>
          <w:spacing w:val="0"/>
          <w:w w:val="100"/>
          <w:sz w:val="28"/>
          <w:vertAlign w:val="baseline"/>
          <w:lang w:val="en-US"/>
        </w:rPr>
        <w:t xml:space="preserve">In re Hydrogen Peroxide Antitrust Litigation</w:t>
      </w:r>
      <w:r>
        <w:rPr>
          <w:rFonts w:ascii="Times New Roman" w:hAnsi="Times New Roman" w:eastAsia="Times New Roman"/>
          <w:color w:val="000000"/>
          <w:spacing w:val="0"/>
          <w:w w:val="100"/>
          <w:sz w:val="28"/>
          <w:vertAlign w:val="baseline"/>
          <w:lang w:val="en-US"/>
        </w:rPr>
        <w:t xml:space="preserve">, the Third Circuit reversed a district court </w:t>
      </w:r>
      <w:r>
        <w:rPr>
          <w:rFonts w:ascii="Times New Roman" w:hAnsi="Times New Roman" w:eastAsia="Times New Roman"/>
          <w:color w:val="000000"/>
          <w:spacing w:val="0"/>
          <w:w w:val="100"/>
          <w:sz w:val="28"/>
          <w:vertAlign w:val="baseline"/>
          <w:lang w:val="en-US"/>
        </w:rPr>
        <w:t xml:space="preserve">decision to grant class certification where the plaintiff’s </w:t>
      </w:r>
      <w:r>
        <w:rPr>
          <w:rFonts w:ascii="Times New Roman" w:hAnsi="Times New Roman" w:eastAsia="Times New Roman"/>
          <w:color w:val="000000"/>
          <w:spacing w:val="0"/>
          <w:w w:val="100"/>
          <w:sz w:val="28"/>
          <w:vertAlign w:val="baseline"/>
          <w:lang w:val="en-US"/>
        </w:rPr>
        <w:t xml:space="preserve">expert had </w:t>
      </w:r>
      <w:r>
        <w:rPr>
          <w:rFonts w:ascii="Times New Roman" w:hAnsi="Times New Roman" w:eastAsia="Times New Roman"/>
          <w:color w:val="000000"/>
          <w:spacing w:val="0"/>
          <w:w w:val="100"/>
          <w:sz w:val="28"/>
          <w:vertAlign w:val="baseline"/>
          <w:lang w:val="en-US"/>
        </w:rPr>
        <w:t xml:space="preserve">“not completed any benchmark or regression analys</w:t>
      </w:r>
      <w:r>
        <w:rPr>
          <w:rFonts w:ascii="Times New Roman" w:hAnsi="Times New Roman" w:eastAsia="Times New Roman"/>
          <w:color w:val="000000"/>
          <w:spacing w:val="0"/>
          <w:w w:val="100"/>
          <w:sz w:val="28"/>
          <w:vertAlign w:val="baseline"/>
          <w:lang w:val="en-US"/>
        </w:rPr>
        <w:t xml:space="preserve">e</w:t>
      </w:r>
      <w:r>
        <w:rPr>
          <w:rFonts w:ascii="Times New Roman" w:hAnsi="Times New Roman" w:eastAsia="Times New Roman"/>
          <w:color w:val="000000"/>
          <w:spacing w:val="0"/>
          <w:w w:val="100"/>
          <w:sz w:val="28"/>
          <w:vertAlign w:val="baseline"/>
          <w:lang w:val="en-US"/>
        </w:rPr>
        <w:t xml:space="preserve">s” or shown that it “would work.” </w:t>
      </w:r>
      <w:r>
        <w:rPr>
          <w:rFonts w:ascii="Times New Roman" w:hAnsi="Times New Roman" w:eastAsia="Times New Roman"/>
          <w:color w:val="000000"/>
          <w:spacing w:val="0"/>
          <w:w w:val="100"/>
          <w:sz w:val="28"/>
          <w:vertAlign w:val="baseline"/>
          <w:lang w:val="en-US"/>
        </w:rPr>
        <w:t xml:space="preserve">552 F.3d 305, 315 (3d Cir. 2008). Likewise, in </w:t>
      </w:r>
      <w:r>
        <w:rPr>
          <w:rFonts w:ascii="Times New Roman" w:hAnsi="Times New Roman" w:eastAsia="Times New Roman"/>
          <w:i w:val="true"/>
          <w:color w:val="000000"/>
          <w:spacing w:val="0"/>
          <w:w w:val="100"/>
          <w:sz w:val="28"/>
          <w:vertAlign w:val="baseline"/>
          <w:lang w:val="en-US"/>
        </w:rPr>
        <w:t xml:space="preserve">Carrera v. Bayer Corp.</w:t>
      </w:r>
      <w:r>
        <w:rPr>
          <w:rFonts w:ascii="Times New Roman" w:hAnsi="Times New Roman" w:eastAsia="Times New Roman"/>
          <w:color w:val="000000"/>
          <w:spacing w:val="0"/>
          <w:w w:val="100"/>
          <w:sz w:val="28"/>
          <w:vertAlign w:val="baseline"/>
          <w:lang w:val="en-US"/>
        </w:rPr>
        <w:t xml:space="preserve">, the Third Circuit held that a plaintiff cannot satisfy Rule 23 by proposing a </w:t>
      </w:r>
      <w:r>
        <w:rPr>
          <w:rFonts w:ascii="Times New Roman" w:hAnsi="Times New Roman" w:eastAsia="Times New Roman"/>
          <w:color w:val="000000"/>
          <w:spacing w:val="0"/>
          <w:w w:val="100"/>
          <w:sz w:val="28"/>
          <w:vertAlign w:val="baseline"/>
          <w:lang w:val="en-US"/>
        </w:rPr>
        <w:t xml:space="preserve">method “without any evidentiary support that the method will be successful.” </w:t>
      </w:r>
      <w:r>
        <w:rPr>
          <w:rFonts w:ascii="Times New Roman" w:hAnsi="Times New Roman" w:eastAsia="Times New Roman"/>
          <w:color w:val="000000"/>
          <w:spacing w:val="0"/>
          <w:w w:val="100"/>
          <w:sz w:val="28"/>
          <w:vertAlign w:val="baseline"/>
          <w:lang w:val="en-US"/>
        </w:rPr>
        <w:t xml:space="preserve">727 F.3d 300, 311 (3d Cir. 2013). </w:t>
      </w:r>
      <w:r>
        <w:rPr>
          <w:rFonts w:ascii="Times New Roman" w:hAnsi="Times New Roman" w:eastAsia="Times New Roman"/>
          <w:color w:val="000000"/>
          <w:spacing w:val="0"/>
          <w:w w:val="100"/>
          <w:sz w:val="28"/>
          <w:vertAlign w:val="baseline"/>
          <w:lang w:val="en-US"/>
        </w:rPr>
        <w:t xml:space="preserve">A district court must be able to “see the model in action” instead of operating solely on “plaintiff’s assurances </w:t>
      </w:r>
      <w:r>
        <w:rPr>
          <w:rFonts w:ascii="Times New Roman" w:hAnsi="Times New Roman" w:eastAsia="Times New Roman"/>
          <w:color w:val="000000"/>
          <w:spacing w:val="0"/>
          <w:w w:val="100"/>
          <w:sz w:val="28"/>
          <w:vertAlign w:val="baseline"/>
          <w:lang w:val="en-US"/>
        </w:rPr>
        <w:t xml:space="preserve">[that] it will be </w:t>
      </w:r>
      <w:r>
        <w:rPr>
          <w:rFonts w:ascii="Times New Roman" w:hAnsi="Times New Roman" w:eastAsia="Times New Roman"/>
          <w:color w:val="000000"/>
          <w:spacing w:val="0"/>
          <w:w w:val="100"/>
          <w:sz w:val="28"/>
          <w:vertAlign w:val="baseline"/>
          <w:lang w:val="en-US"/>
        </w:rPr>
        <w:t xml:space="preserve">effective.”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see also Blades v. Monsanto Co.</w:t>
      </w:r>
      <w:r>
        <w:rPr>
          <w:rFonts w:ascii="Times New Roman" w:hAnsi="Times New Roman" w:eastAsia="Times New Roman"/>
          <w:color w:val="000000"/>
          <w:spacing w:val="0"/>
          <w:w w:val="100"/>
          <w:sz w:val="28"/>
          <w:vertAlign w:val="baseline"/>
          <w:lang w:val="en-US"/>
        </w:rPr>
        <w:t xml:space="preserve">, 400 F.3d 562, 571 (8th Cir. 2005)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[A]ssumptions,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presumptions,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color w:val="000000"/>
          <w:spacing w:val="0"/>
          <w:w w:val="100"/>
          <w:sz w:val="28"/>
          <w:vertAlign w:val="baseline"/>
          <w:lang w:val="en-US"/>
        </w:rPr>
        <w:t xml:space="preserve">“conclusions” are not enou</w:t>
      </w:r>
      <w:r>
        <w:rPr>
          <w:rFonts w:ascii="Times New Roman" w:hAnsi="Times New Roman" w:eastAsia="Times New Roman"/>
          <w:color w:val="000000"/>
          <w:spacing w:val="0"/>
          <w:w w:val="100"/>
          <w:sz w:val="28"/>
          <w:vertAlign w:val="baseline"/>
          <w:lang w:val="en-US"/>
        </w:rPr>
        <w:t xml:space="preserve">gh.).</w:t>
      </w:r>
    </w:p>
    <w:p>
      <w:pPr>
        <w:pageBreakBefore w:val="false"/>
        <w:spacing w:before="241" w:after="0" w:line="323" w:lineRule="exact"/>
        <w:ind w:right="72" w:left="72" w:firstLine="360"/>
        <w:jc w:val="both"/>
        <w:textAlignment w:val="baseline"/>
        <w:rPr>
          <w:rFonts w:ascii="Times New Roman" w:hAnsi="Times New Roman" w:eastAsia="Times New Roman"/>
          <w:color w:val="000000"/>
          <w:spacing w:val="0"/>
          <w:w w:val="100"/>
          <w:sz w:val="18"/>
          <w:vertAlign w:val="superscript"/>
          <w:lang w:val="en-US"/>
        </w:rPr>
      </w:pPr>
      <w:r>
        <w:pict>
          <v:line strokeweight="0.7pt" strokecolor="#000000" from="72pt,541.2pt" to="216.3pt,541.2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10</w:t>
      </w:r>
      <w:r>
        <w:rPr>
          <w:rFonts w:ascii="Times New Roman" w:hAnsi="Times New Roman" w:eastAsia="Times New Roman"/>
          <w:i w:val="true"/>
          <w:color w:val="000000"/>
          <w:spacing w:val="0"/>
          <w:w w:val="100"/>
          <w:sz w:val="28"/>
          <w:vertAlign w:val="baseline"/>
          <w:lang w:val="en-US"/>
        </w:rPr>
        <w:t xml:space="preserve"> Rail Freight</w:t>
      </w:r>
      <w:r>
        <w:rPr>
          <w:rFonts w:ascii="Times New Roman" w:hAnsi="Times New Roman" w:eastAsia="Times New Roman"/>
          <w:color w:val="000000"/>
          <w:spacing w:val="0"/>
          <w:w w:val="100"/>
          <w:sz w:val="28"/>
          <w:vertAlign w:val="baseline"/>
          <w:lang w:val="en-US"/>
        </w:rPr>
        <w:t xml:space="preserve">, 725 F.3d at 252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The plaintiffs must also show that they can prove, through common evidence, that all class members were in fact injured by the alleged conspiracy.</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United Food &amp; Commercial Workers Unions &amp; Emp’rs </w:t>
      </w:r>
      <w:r>
        <w:rPr>
          <w:rFonts w:ascii="Times New Roman" w:hAnsi="Times New Roman" w:eastAsia="Times New Roman"/>
          <w:i w:val="true"/>
          <w:color w:val="000000"/>
          <w:spacing w:val="0"/>
          <w:w w:val="100"/>
          <w:sz w:val="28"/>
          <w:vertAlign w:val="baseline"/>
          <w:lang w:val="en-US"/>
        </w:rPr>
        <w:t xml:space="preserve">Midwest Health Benefits Fund v. Warner Chilcott Ltd. (In re Asacol Antitrust Litig.)</w:t>
      </w:r>
      <w:r>
        <w:rPr>
          <w:rFonts w:ascii="Times New Roman" w:hAnsi="Times New Roman" w:eastAsia="Times New Roman"/>
          <w:color w:val="000000"/>
          <w:spacing w:val="0"/>
          <w:w w:val="100"/>
          <w:sz w:val="28"/>
          <w:vertAlign w:val="baseline"/>
          <w:lang w:val="en-US"/>
        </w:rPr>
        <w:t xml:space="preserve">, 907 F.3d 42, 54</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58 (1st Cir. 2018) (reversing class certification for lack of predominance in antitrust action where the evidence indicated that 10 percent of putative class members would not have been injured).</w:t>
      </w:r>
    </w:p>
    <w:p>
      <w:pPr>
        <w:pageBreakBefore w:val="false"/>
        <w:spacing w:before="119" w:after="0" w:line="323" w:lineRule="exact"/>
        <w:ind w:right="72" w:left="72" w:firstLine="360"/>
        <w:jc w:val="both"/>
        <w:textAlignment w:val="baseline"/>
        <w:rPr>
          <w:rFonts w:ascii="Times New Roman" w:hAnsi="Times New Roman" w:eastAsia="Times New Roman"/>
          <w:color w:val="000000"/>
          <w:spacing w:val="0"/>
          <w:w w:val="100"/>
          <w:sz w:val="18"/>
          <w:vertAlign w:val="superscript"/>
          <w:lang w:val="en-US"/>
        </w:rPr>
      </w:pPr>
      <w:r>
        <w:rPr>
          <w:rFonts w:ascii="Times New Roman" w:hAnsi="Times New Roman" w:eastAsia="Times New Roman"/>
          <w:color w:val="000000"/>
          <w:spacing w:val="0"/>
          <w:w w:val="100"/>
          <w:sz w:val="18"/>
          <w:vertAlign w:val="superscript"/>
          <w:lang w:val="en-US"/>
        </w:rPr>
        <w:t xml:space="preserve">11</w:t>
      </w:r>
      <w:r>
        <w:rPr>
          <w:rFonts w:ascii="Times New Roman" w:hAnsi="Times New Roman" w:eastAsia="Times New Roman"/>
          <w:i w:val="true"/>
          <w:color w:val="000000"/>
          <w:spacing w:val="0"/>
          <w:w w:val="100"/>
          <w:sz w:val="28"/>
          <w:vertAlign w:val="baseline"/>
          <w:lang w:val="en-US"/>
        </w:rPr>
        <w:t xml:space="preserve"> In re Hotel Tel. Charges</w:t>
      </w:r>
      <w:r>
        <w:rPr>
          <w:rFonts w:ascii="Times New Roman" w:hAnsi="Times New Roman" w:eastAsia="Times New Roman"/>
          <w:color w:val="000000"/>
          <w:spacing w:val="0"/>
          <w:w w:val="100"/>
          <w:sz w:val="28"/>
          <w:vertAlign w:val="baseline"/>
          <w:lang w:val="en-US"/>
        </w:rPr>
        <w:t xml:space="preserve">, 500 F.2d at 89; </w:t>
      </w:r>
      <w:r>
        <w:rPr>
          <w:rFonts w:ascii="Times New Roman" w:hAnsi="Times New Roman" w:eastAsia="Times New Roman"/>
          <w:i w:val="true"/>
          <w:color w:val="000000"/>
          <w:spacing w:val="0"/>
          <w:w w:val="100"/>
          <w:sz w:val="28"/>
          <w:vertAlign w:val="baseline"/>
          <w:lang w:val="en-US"/>
        </w:rPr>
        <w:t xml:space="preserve">Wal-Mart</w:t>
      </w:r>
      <w:r>
        <w:rPr>
          <w:rFonts w:ascii="Times New Roman" w:hAnsi="Times New Roman" w:eastAsia="Times New Roman"/>
          <w:color w:val="000000"/>
          <w:spacing w:val="0"/>
          <w:w w:val="100"/>
          <w:sz w:val="28"/>
          <w:vertAlign w:val="baseline"/>
          <w:lang w:val="en-US"/>
        </w:rPr>
        <w:t xml:space="preserve">, 564 U.S. at 367 </w:t>
      </w:r>
      <w:r>
        <w:rPr>
          <w:rFonts w:ascii="Times New Roman" w:hAnsi="Times New Roman" w:eastAsia="Times New Roman"/>
          <w:color w:val="000000"/>
          <w:spacing w:val="0"/>
          <w:w w:val="100"/>
          <w:sz w:val="28"/>
          <w:vertAlign w:val="baseline"/>
          <w:lang w:val="en-US"/>
        </w:rPr>
        <w:t xml:space="preserve">(“[A] </w:t>
      </w:r>
      <w:r>
        <w:rPr>
          <w:rFonts w:ascii="Times New Roman" w:hAnsi="Times New Roman" w:eastAsia="Times New Roman"/>
          <w:color w:val="000000"/>
          <w:spacing w:val="0"/>
          <w:w w:val="100"/>
          <w:sz w:val="28"/>
          <w:vertAlign w:val="baseline"/>
          <w:lang w:val="en-US"/>
        </w:rPr>
        <w:t xml:space="preserve">class cannot be certified on the premise that [the defendant] will not be entitled to litigate its statutor</w:t>
      </w:r>
      <w:r>
        <w:rPr>
          <w:rFonts w:ascii="Times New Roman" w:hAnsi="Times New Roman" w:eastAsia="Times New Roman"/>
          <w:color w:val="000000"/>
          <w:spacing w:val="0"/>
          <w:w w:val="100"/>
          <w:sz w:val="28"/>
          <w:vertAlign w:val="baseline"/>
          <w:lang w:val="en-US"/>
        </w:rPr>
        <w:t xml:space="preserve">y defenses to individual claims.”)</w:t>
      </w:r>
    </w:p>
    <w:p>
      <w:pPr>
        <w:pageBreakBefore w:val="false"/>
        <w:spacing w:before="399" w:after="0" w:line="318" w:lineRule="exact"/>
        <w:ind w:right="72" w:left="72"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30</w:t>
      </w:r>
    </w:p>
    <w:p>
      <w:pPr>
        <w:sectPr>
          <w:type w:val="nextPage"/>
          <w:pgSz w:w="12240" w:h="15840" w:orient="portrait"/>
          <w:pgMar w:bottom="304" w:top="220" w:right="1322" w:left="1351"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41 of 70</w:t>
      </w:r>
    </w:p>
    <w:p>
      <w:pPr>
        <w:pageBreakBefore w:val="false"/>
        <w:spacing w:before="647" w:after="0" w:line="643" w:lineRule="exact"/>
        <w:ind w:right="72" w:left="0" w:firstLine="792"/>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District courts</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including those within this Circuit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routinely require plaintiffs to come forth with working impact and damages models (as opposed to mere theory) that can then be appropriately scrutinized at the class certification stage. </w:t>
      </w:r>
      <w:r>
        <w:rPr>
          <w:rFonts w:ascii="Times New Roman" w:hAnsi="Times New Roman" w:eastAsia="Times New Roman"/>
          <w:i w:val="true"/>
          <w:color w:val="000000"/>
          <w:spacing w:val="0"/>
          <w:w w:val="100"/>
          <w:sz w:val="28"/>
          <w:vertAlign w:val="baseline"/>
          <w:lang w:val="en-US"/>
        </w:rPr>
        <w:t xml:space="preserve">See, 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In re High-Tech Emp. Antitrust Litig.</w:t>
      </w:r>
      <w:r>
        <w:rPr>
          <w:rFonts w:ascii="Times New Roman" w:hAnsi="Times New Roman" w:eastAsia="Times New Roman"/>
          <w:color w:val="000000"/>
          <w:spacing w:val="0"/>
          <w:w w:val="100"/>
          <w:sz w:val="28"/>
          <w:vertAlign w:val="baseline"/>
          <w:lang w:val="en-US"/>
        </w:rPr>
        <w:t xml:space="preserve">, 289 F.R.D. 555, 570 (N.D. Cal. 2013) (explaining that </w:t>
      </w:r>
      <w:r>
        <w:rPr>
          <w:rFonts w:ascii="Times New Roman" w:hAnsi="Times New Roman" w:eastAsia="Times New Roman"/>
          <w:color w:val="000000"/>
          <w:spacing w:val="0"/>
          <w:w w:val="100"/>
          <w:sz w:val="28"/>
          <w:vertAlign w:val="baseline"/>
          <w:lang w:val="en-US"/>
        </w:rPr>
        <w:t xml:space="preserve">“theory is not sufficient to satisfy Rule 23(b)(3)’s requirements” </w:t>
      </w:r>
      <w:r>
        <w:rPr>
          <w:rFonts w:ascii="Times New Roman" w:hAnsi="Times New Roman" w:eastAsia="Times New Roman"/>
          <w:color w:val="000000"/>
          <w:spacing w:val="0"/>
          <w:w w:val="100"/>
          <w:sz w:val="28"/>
          <w:vertAlign w:val="baseline"/>
          <w:lang w:val="en-US"/>
        </w:rPr>
        <w:t xml:space="preserve">and analyzing the documentary and statistical evidence presented at class certification); </w:t>
      </w:r>
      <w:r>
        <w:rPr>
          <w:rFonts w:ascii="Times New Roman" w:hAnsi="Times New Roman" w:eastAsia="Times New Roman"/>
          <w:i w:val="true"/>
          <w:color w:val="000000"/>
          <w:spacing w:val="0"/>
          <w:w w:val="100"/>
          <w:sz w:val="28"/>
          <w:vertAlign w:val="baseline"/>
          <w:lang w:val="en-US"/>
        </w:rPr>
        <w:t xml:space="preserve">In re Optical Disk Drive Antitrust Litig.</w:t>
      </w:r>
      <w:r>
        <w:rPr>
          <w:rFonts w:ascii="Times New Roman" w:hAnsi="Times New Roman" w:eastAsia="Times New Roman"/>
          <w:color w:val="000000"/>
          <w:spacing w:val="0"/>
          <w:w w:val="100"/>
          <w:sz w:val="28"/>
          <w:vertAlign w:val="baseline"/>
          <w:lang w:val="en-US"/>
        </w:rPr>
        <w:t xml:space="preserve">, 303 F.R.D. 311, 320 (N.D. Cal. 2014) </w:t>
      </w:r>
      <w:r>
        <w:rPr>
          <w:rFonts w:ascii="Times New Roman" w:hAnsi="Times New Roman" w:eastAsia="Times New Roman"/>
          <w:color w:val="000000"/>
          <w:spacing w:val="0"/>
          <w:w w:val="100"/>
          <w:sz w:val="28"/>
          <w:vertAlign w:val="baseline"/>
          <w:lang w:val="en-US"/>
        </w:rPr>
        <w:t xml:space="preserve">(The predominance inquiry is one that requires “determin[ing] </w:t>
      </w:r>
      <w:r>
        <w:rPr>
          <w:rFonts w:ascii="Times New Roman" w:hAnsi="Times New Roman" w:eastAsia="Times New Roman"/>
          <w:color w:val="000000"/>
          <w:spacing w:val="0"/>
          <w:w w:val="100"/>
          <w:sz w:val="28"/>
          <w:vertAlign w:val="baseline"/>
          <w:lang w:val="en-US"/>
        </w:rPr>
        <w:t xml:space="preserve">if the proffered expert testimony has the requisite integrity to demonstrate class-wide </w:t>
      </w:r>
      <w:r>
        <w:rPr>
          <w:rFonts w:ascii="Times New Roman" w:hAnsi="Times New Roman" w:eastAsia="Times New Roman"/>
          <w:color w:val="000000"/>
          <w:spacing w:val="0"/>
          <w:w w:val="100"/>
          <w:sz w:val="28"/>
          <w:vertAlign w:val="baseline"/>
          <w:lang w:val="en-US"/>
        </w:rPr>
        <w:t xml:space="preserve">impact.”); </w:t>
      </w:r>
      <w:r>
        <w:rPr>
          <w:rFonts w:ascii="Times New Roman" w:hAnsi="Times New Roman" w:eastAsia="Times New Roman"/>
          <w:i w:val="true"/>
          <w:color w:val="000000"/>
          <w:spacing w:val="0"/>
          <w:w w:val="100"/>
          <w:sz w:val="28"/>
          <w:vertAlign w:val="baseline"/>
          <w:lang w:val="en-US"/>
        </w:rPr>
        <w:t xml:space="preserve">In re Graphics Processing Units Antitrust Litig.</w:t>
      </w:r>
      <w:r>
        <w:rPr>
          <w:rFonts w:ascii="Times New Roman" w:hAnsi="Times New Roman" w:eastAsia="Times New Roman"/>
          <w:color w:val="000000"/>
          <w:spacing w:val="0"/>
          <w:w w:val="100"/>
          <w:sz w:val="28"/>
          <w:vertAlign w:val="baseline"/>
          <w:lang w:val="en-US"/>
        </w:rPr>
        <w:t xml:space="preserve">, 253 F.R.D. 478, 496 (N.D. Cal. 2008) </w:t>
      </w:r>
      <w:r>
        <w:rPr>
          <w:rFonts w:ascii="Times New Roman" w:hAnsi="Times New Roman" w:eastAsia="Times New Roman"/>
          <w:color w:val="000000"/>
          <w:spacing w:val="0"/>
          <w:w w:val="100"/>
          <w:sz w:val="28"/>
          <w:vertAlign w:val="baseline"/>
          <w:lang w:val="en-US"/>
        </w:rPr>
        <w:t xml:space="preserve">(concluding, after analyzing the statistical model of the plaintiff’s expert, that “plaintiffs have fundamentally failed to show th</w:t>
      </w:r>
      <w:r>
        <w:rPr>
          <w:rFonts w:ascii="Times New Roman" w:hAnsi="Times New Roman" w:eastAsia="Times New Roman"/>
          <w:color w:val="000000"/>
          <w:spacing w:val="0"/>
          <w:w w:val="100"/>
          <w:sz w:val="28"/>
          <w:vertAlign w:val="baseline"/>
          <w:lang w:val="en-US"/>
        </w:rPr>
        <w:t xml:space="preserve">at the many factors </w:t>
      </w:r>
      <w:r>
        <w:rPr>
          <w:rFonts w:ascii="Times New Roman" w:hAnsi="Times New Roman" w:eastAsia="Times New Roman"/>
          <w:color w:val="000000"/>
          <w:spacing w:val="0"/>
          <w:w w:val="100"/>
          <w:sz w:val="28"/>
          <w:vertAlign w:val="baseline"/>
          <w:lang w:val="en-US"/>
        </w:rPr>
        <w:t xml:space="preserve">influencing pricing of GPU products were systematic and are now controllable”); </w:t>
      </w:r>
      <w:r>
        <w:rPr>
          <w:rFonts w:ascii="Times New Roman" w:hAnsi="Times New Roman" w:eastAsia="Times New Roman"/>
          <w:i w:val="true"/>
          <w:color w:val="000000"/>
          <w:spacing w:val="0"/>
          <w:w w:val="100"/>
          <w:sz w:val="28"/>
          <w:vertAlign w:val="baseline"/>
          <w:lang w:val="en-US"/>
        </w:rPr>
        <w:t xml:space="preserve">Saavedra v. Eli Lilly &amp; Co.</w:t>
      </w:r>
      <w:r>
        <w:rPr>
          <w:rFonts w:ascii="Times New Roman" w:hAnsi="Times New Roman" w:eastAsia="Times New Roman"/>
          <w:color w:val="000000"/>
          <w:spacing w:val="0"/>
          <w:w w:val="100"/>
          <w:sz w:val="28"/>
          <w:vertAlign w:val="baseline"/>
          <w:lang w:val="en-US"/>
        </w:rPr>
        <w:t xml:space="preserve">, No. 2:12-cv-9366-SVW, 2014 WL 7338930, at *6 (C.D. Cal. Dec. 18, 2014) (B</w:t>
      </w:r>
      <w:r>
        <w:rPr>
          <w:rFonts w:ascii="Times New Roman" w:hAnsi="Times New Roman" w:eastAsia="Times New Roman"/>
          <w:color w:val="000000"/>
          <w:spacing w:val="0"/>
          <w:w w:val="100"/>
          <w:sz w:val="28"/>
          <w:vertAlign w:val="baseline"/>
          <w:lang w:val="en-US"/>
        </w:rPr>
        <w:t xml:space="preserve">ecause “[Plaintiffs’ </w:t>
      </w:r>
      <w:r>
        <w:rPr>
          <w:rFonts w:ascii="Times New Roman" w:hAnsi="Times New Roman" w:eastAsia="Times New Roman"/>
          <w:color w:val="000000"/>
          <w:spacing w:val="0"/>
          <w:w w:val="100"/>
          <w:sz w:val="28"/>
          <w:vertAlign w:val="baseline"/>
          <w:lang w:val="en-US"/>
        </w:rPr>
        <w:t xml:space="preserve">expert] has yet to design the survey and method he will use[,] ... Plaintiffs have done worse than not even advancing a reliable method of calculating class-wide damages</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they have advanced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no damages model at all.</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citation omitted)).</w:t>
      </w:r>
    </w:p>
    <w:p>
      <w:pPr>
        <w:pageBreakBefore w:val="false"/>
        <w:spacing w:before="2090" w:after="0" w:line="320"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31</w:t>
      </w:r>
    </w:p>
    <w:p>
      <w:pPr>
        <w:sectPr>
          <w:type w:val="nextPage"/>
          <w:pgSz w:w="12240" w:h="15840" w:orient="portrait"/>
          <w:pgMar w:bottom="304" w:top="220" w:right="1320" w:left="1353"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42 of 70</w:t>
      </w:r>
    </w:p>
    <w:p>
      <w:pPr>
        <w:pageBreakBefore w:val="false"/>
        <w:spacing w:before="634" w:after="0" w:line="64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There are simple, pragmatic reasons why an antitrust plaintiff must produce a working model when moving for class certification, rather than rely on mere </w:t>
      </w:r>
      <w:r>
        <w:rPr>
          <w:rFonts w:ascii="Times New Roman" w:hAnsi="Times New Roman" w:eastAsia="Times New Roman"/>
          <w:color w:val="000000"/>
          <w:spacing w:val="0"/>
          <w:w w:val="100"/>
          <w:sz w:val="28"/>
          <w:vertAlign w:val="baseline"/>
          <w:lang w:val="en-US"/>
        </w:rPr>
        <w:t xml:space="preserve">“promises” to later develop common proof.</w:t>
      </w:r>
    </w:p>
    <w:p>
      <w:pPr>
        <w:pageBreakBefore w:val="false"/>
        <w:spacing w:before="6"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First, certifying classes on the basis of promises rather than a working model </w:t>
      </w:r>
      <w:r>
        <w:rPr>
          <w:rFonts w:ascii="Times New Roman" w:hAnsi="Times New Roman" w:eastAsia="Times New Roman"/>
          <w:color w:val="000000"/>
          <w:spacing w:val="0"/>
          <w:w w:val="100"/>
          <w:sz w:val="28"/>
          <w:vertAlign w:val="baseline"/>
          <w:lang w:val="en-US"/>
        </w:rPr>
        <w:t xml:space="preserve">results in an impermissible “delegation of judicial power to the plainti</w:t>
      </w:r>
      <w:r>
        <w:rPr>
          <w:rFonts w:ascii="Times New Roman" w:hAnsi="Times New Roman" w:eastAsia="Times New Roman"/>
          <w:color w:val="000000"/>
          <w:spacing w:val="0"/>
          <w:w w:val="100"/>
          <w:sz w:val="28"/>
          <w:vertAlign w:val="baseline"/>
          <w:lang w:val="en-US"/>
        </w:rPr>
        <w:t xml:space="preserve">ffs, who can </w:t>
      </w:r>
      <w:r>
        <w:rPr>
          <w:rFonts w:ascii="Times New Roman" w:hAnsi="Times New Roman" w:eastAsia="Times New Roman"/>
          <w:color w:val="000000"/>
          <w:spacing w:val="0"/>
          <w:w w:val="100"/>
          <w:sz w:val="28"/>
          <w:vertAlign w:val="baseline"/>
          <w:lang w:val="en-US"/>
        </w:rPr>
        <w:t xml:space="preserve">obtain class certification just by hiring a competent expert.” </w:t>
      </w:r>
      <w:r>
        <w:rPr>
          <w:rFonts w:ascii="Times New Roman" w:hAnsi="Times New Roman" w:eastAsia="Times New Roman"/>
          <w:i w:val="true"/>
          <w:color w:val="000000"/>
          <w:spacing w:val="0"/>
          <w:w w:val="100"/>
          <w:sz w:val="28"/>
          <w:vertAlign w:val="baseline"/>
          <w:lang w:val="en-US"/>
        </w:rPr>
        <w:t xml:space="preserve">West v. Prudential Sec., Inc.</w:t>
      </w:r>
      <w:r>
        <w:rPr>
          <w:rFonts w:ascii="Times New Roman" w:hAnsi="Times New Roman" w:eastAsia="Times New Roman"/>
          <w:color w:val="000000"/>
          <w:spacing w:val="0"/>
          <w:w w:val="100"/>
          <w:sz w:val="28"/>
          <w:vertAlign w:val="baseline"/>
          <w:lang w:val="en-US"/>
        </w:rPr>
        <w:t xml:space="preserve">, 282 F.3d 935, 938 (7th Cir. 2002); </w:t>
      </w:r>
      <w:r>
        <w:rPr>
          <w:rFonts w:ascii="Times New Roman" w:hAnsi="Times New Roman" w:eastAsia="Times New Roman"/>
          <w:i w:val="true"/>
          <w:color w:val="000000"/>
          <w:spacing w:val="0"/>
          <w:w w:val="100"/>
          <w:sz w:val="28"/>
          <w:vertAlign w:val="baseline"/>
          <w:lang w:val="en-US"/>
        </w:rPr>
        <w:t xml:space="preserve">see also Am. Honda Motor Co. v. Allen</w:t>
      </w:r>
      <w:r>
        <w:rPr>
          <w:rFonts w:ascii="Times New Roman" w:hAnsi="Times New Roman" w:eastAsia="Times New Roman"/>
          <w:color w:val="000000"/>
          <w:spacing w:val="0"/>
          <w:w w:val="100"/>
          <w:sz w:val="28"/>
          <w:vertAlign w:val="baseline"/>
          <w:lang w:val="en-US"/>
        </w:rPr>
        <w:t xml:space="preserve">, 600 F.3d 813, 815 (7th Cir. 2010); </w:t>
      </w:r>
      <w:r>
        <w:rPr>
          <w:rFonts w:ascii="Times New Roman" w:hAnsi="Times New Roman" w:eastAsia="Times New Roman"/>
          <w:i w:val="true"/>
          <w:color w:val="000000"/>
          <w:spacing w:val="0"/>
          <w:w w:val="100"/>
          <w:sz w:val="28"/>
          <w:vertAlign w:val="baseline"/>
          <w:lang w:val="en-US"/>
        </w:rPr>
        <w:t xml:space="preserve">Hydrogen Peroxide</w:t>
      </w:r>
      <w:r>
        <w:rPr>
          <w:rFonts w:ascii="Times New Roman" w:hAnsi="Times New Roman" w:eastAsia="Times New Roman"/>
          <w:color w:val="000000"/>
          <w:spacing w:val="0"/>
          <w:w w:val="100"/>
          <w:sz w:val="28"/>
          <w:vertAlign w:val="baseline"/>
          <w:lang w:val="en-US"/>
        </w:rPr>
        <w:t xml:space="preserve">, 552 F.3d at 323. </w:t>
      </w:r>
      <w:r>
        <w:rPr>
          <w:rFonts w:ascii="Times New Roman" w:hAnsi="Times New Roman" w:eastAsia="Times New Roman"/>
          <w:color w:val="000000"/>
          <w:spacing w:val="0"/>
          <w:w w:val="100"/>
          <w:sz w:val="28"/>
          <w:vertAlign w:val="baseline"/>
          <w:lang w:val="en-US"/>
        </w:rPr>
        <w:t xml:space="preserve">This exacerbates the circularity inherent in justifying class certification “by </w:t>
      </w:r>
      <w:r>
        <w:rPr>
          <w:rFonts w:ascii="Times New Roman" w:hAnsi="Times New Roman" w:eastAsia="Times New Roman"/>
          <w:color w:val="000000"/>
          <w:spacing w:val="0"/>
          <w:w w:val="100"/>
          <w:sz w:val="28"/>
          <w:vertAlign w:val="baseline"/>
          <w:lang w:val="en-US"/>
        </w:rPr>
        <w:t xml:space="preserve">reference to evidence that presupposes</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at least as a matter of economic or statistical methodology</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the aggregate unit whose legitimacy the court is to </w:t>
      </w:r>
      <w:r>
        <w:rPr>
          <w:rFonts w:ascii="Times New Roman" w:hAnsi="Times New Roman" w:eastAsia="Times New Roman"/>
          <w:color w:val="000000"/>
          <w:spacing w:val="0"/>
          <w:w w:val="100"/>
          <w:sz w:val="28"/>
          <w:vertAlign w:val="baseline"/>
          <w:lang w:val="en-US"/>
        </w:rPr>
        <w:t xml:space="preserve">determine.” Nagareda, 84 N.Y.U. L. Rev. at 103</w:t>
      </w:r>
      <w:r>
        <w:rPr>
          <w:rFonts w:ascii="Times New Roman" w:hAnsi="Times New Roman" w:eastAsia="Times New Roman"/>
          <w:color w:val="000000"/>
          <w:spacing w:val="0"/>
          <w:w w:val="100"/>
          <w:sz w:val="28"/>
          <w:vertAlign w:val="baseline"/>
          <w:lang w:val="en-US"/>
        </w:rPr>
        <w:t xml:space="preserve">.</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Second, scrutiny of actual models is critical because many such models </w:t>
      </w:r>
      <w:r>
        <w:rPr>
          <w:rFonts w:ascii="Times New Roman" w:hAnsi="Times New Roman" w:eastAsia="Times New Roman"/>
          <w:i w:val="true"/>
          <w:color w:val="000000"/>
          <w:spacing w:val="0"/>
          <w:w w:val="100"/>
          <w:sz w:val="28"/>
          <w:vertAlign w:val="baseline"/>
          <w:lang w:val="en-US"/>
        </w:rPr>
        <w:t xml:space="preserve">fail when tested</w:t>
      </w:r>
      <w:r>
        <w:rPr>
          <w:rFonts w:ascii="Times New Roman" w:hAnsi="Times New Roman" w:eastAsia="Times New Roman"/>
          <w:color w:val="000000"/>
          <w:spacing w:val="0"/>
          <w:w w:val="100"/>
          <w:sz w:val="28"/>
          <w:vertAlign w:val="baseline"/>
          <w:lang w:val="en-US"/>
        </w:rPr>
        <w:t xml:space="preserve">. The D.C. Circuit’s decision in </w:t>
      </w:r>
      <w:r>
        <w:rPr>
          <w:rFonts w:ascii="Times New Roman" w:hAnsi="Times New Roman" w:eastAsia="Times New Roman"/>
          <w:i w:val="true"/>
          <w:color w:val="000000"/>
          <w:spacing w:val="0"/>
          <w:w w:val="100"/>
          <w:sz w:val="28"/>
          <w:vertAlign w:val="baseline"/>
          <w:lang w:val="en-US"/>
        </w:rPr>
        <w:t xml:space="preserve">Rail Freight </w:t>
      </w:r>
      <w:r>
        <w:rPr>
          <w:rFonts w:ascii="Times New Roman" w:hAnsi="Times New Roman" w:eastAsia="Times New Roman"/>
          <w:color w:val="000000"/>
          <w:spacing w:val="0"/>
          <w:w w:val="100"/>
          <w:sz w:val="28"/>
          <w:vertAlign w:val="baseline"/>
          <w:lang w:val="en-US"/>
        </w:rPr>
        <w:t xml:space="preserve">is illustrative. That case involved allegations of a conspiracy among the major freight railroads to impose fuel surcharges, and the key iss</w:t>
      </w:r>
      <w:r>
        <w:rPr>
          <w:rFonts w:ascii="Times New Roman" w:hAnsi="Times New Roman" w:eastAsia="Times New Roman"/>
          <w:color w:val="000000"/>
          <w:spacing w:val="0"/>
          <w:w w:val="100"/>
          <w:sz w:val="28"/>
          <w:vertAlign w:val="baseline"/>
          <w:lang w:val="en-US"/>
        </w:rPr>
        <w:t xml:space="preserve">ue was whether “</w:t>
      </w:r>
      <w:r>
        <w:rPr>
          <w:rFonts w:ascii="Times New Roman" w:hAnsi="Times New Roman" w:eastAsia="Times New Roman"/>
          <w:color w:val="000000"/>
          <w:spacing w:val="0"/>
          <w:w w:val="100"/>
          <w:sz w:val="28"/>
          <w:vertAlign w:val="baseline"/>
          <w:lang w:val="en-US"/>
        </w:rPr>
        <w:t xml:space="preserve">separate trials are needed to distinguish the shippers the alleged conspiracy injured from those it did not.</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Rail Freight</w:t>
      </w:r>
      <w:r>
        <w:rPr>
          <w:rFonts w:ascii="Times New Roman" w:hAnsi="Times New Roman" w:eastAsia="Times New Roman"/>
          <w:color w:val="000000"/>
          <w:spacing w:val="0"/>
          <w:w w:val="100"/>
          <w:sz w:val="28"/>
          <w:vertAlign w:val="baseline"/>
          <w:lang w:val="en-US"/>
        </w:rPr>
        <w:t xml:space="preserve">, 725 F.3d at 247. The plaintiffs offered two, fully realized models with impressive damages estimates, and the district court (applying pre-</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legal standards) initially certified the class. The D.C. Circuit vacated that decision,</w:t>
      </w:r>
    </w:p>
    <w:p>
      <w:pPr>
        <w:pageBreakBefore w:val="false"/>
        <w:spacing w:before="804" w:after="0" w:line="319" w:lineRule="exact"/>
        <w:ind w:right="72" w:left="72"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32</w:t>
      </w:r>
    </w:p>
    <w:p>
      <w:pPr>
        <w:sectPr>
          <w:type w:val="nextPage"/>
          <w:pgSz w:w="12240" w:h="15840" w:orient="portrait"/>
          <w:pgMar w:bottom="304" w:top="220" w:right="1336" w:left="133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43 of 70</w:t>
      </w:r>
    </w:p>
    <w:p>
      <w:pPr>
        <w:pageBreakBefore w:val="false"/>
        <w:spacing w:before="638"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however, first because “[i]</w:t>
      </w:r>
      <w:r>
        <w:rPr>
          <w:rFonts w:ascii="Times New Roman" w:hAnsi="Times New Roman" w:eastAsia="Times New Roman"/>
          <w:color w:val="000000"/>
          <w:spacing w:val="0"/>
          <w:w w:val="100"/>
          <w:sz w:val="28"/>
          <w:vertAlign w:val="baseline"/>
          <w:lang w:val="en-US"/>
        </w:rPr>
        <w:t xml:space="preserve">t is now clear ... that Rule 23 not only authorizes a hard look at the soundness of statistical models that purport to show predominance</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the rule commands it</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255, and second because the models in question appeared </w:t>
      </w:r>
      <w:r>
        <w:rPr>
          <w:rFonts w:ascii="Times New Roman" w:hAnsi="Times New Roman" w:eastAsia="Times New Roman"/>
          <w:color w:val="000000"/>
          <w:spacing w:val="0"/>
          <w:w w:val="100"/>
          <w:sz w:val="28"/>
          <w:vertAlign w:val="baseline"/>
          <w:lang w:val="en-US"/>
        </w:rPr>
        <w:t xml:space="preserve">to generate “false positives” findings of injury where, under plaintiffs’ own theory </w:t>
      </w:r>
      <w:r>
        <w:rPr>
          <w:rFonts w:ascii="Times New Roman" w:hAnsi="Times New Roman" w:eastAsia="Times New Roman"/>
          <w:color w:val="000000"/>
          <w:spacing w:val="0"/>
          <w:w w:val="100"/>
          <w:sz w:val="28"/>
          <w:vertAlign w:val="baseline"/>
          <w:lang w:val="en-US"/>
        </w:rPr>
        <w:t xml:space="preserve">of the case, none should exist.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253. “</w:t>
      </w:r>
      <w:r>
        <w:rPr>
          <w:rFonts w:ascii="Times New Roman" w:hAnsi="Times New Roman" w:eastAsia="Times New Roman"/>
          <w:color w:val="000000"/>
          <w:spacing w:val="0"/>
          <w:w w:val="100"/>
          <w:sz w:val="28"/>
          <w:vertAlign w:val="baseline"/>
          <w:lang w:val="en-US"/>
        </w:rPr>
        <w:t xml:space="preserve">If accurate,</w:t>
      </w:r>
      <w:r>
        <w:rPr>
          <w:rFonts w:ascii="Times New Roman" w:hAnsi="Times New Roman" w:eastAsia="Times New Roman"/>
          <w:color w:val="000000"/>
          <w:spacing w:val="0"/>
          <w:w w:val="100"/>
          <w:sz w:val="28"/>
          <w:vertAlign w:val="baseline"/>
          <w:lang w:val="en-US"/>
        </w:rPr>
        <w:t xml:space="preserve">” the D.C. Circuit </w:t>
      </w:r>
      <w:r>
        <w:rPr>
          <w:rFonts w:ascii="Times New Roman" w:hAnsi="Times New Roman" w:eastAsia="Times New Roman"/>
          <w:color w:val="000000"/>
          <w:spacing w:val="0"/>
          <w:w w:val="100"/>
          <w:sz w:val="28"/>
          <w:vertAlign w:val="baseline"/>
          <w:lang w:val="en-US"/>
        </w:rPr>
        <w:t xml:space="preserve">explained,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this critique would shred the plaintiffs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case for certification</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252. On remand, and after a one-week evidentiary hearing, the district court confirmed the false positives and denied class certification. </w:t>
      </w:r>
      <w:r>
        <w:rPr>
          <w:rFonts w:ascii="Times New Roman" w:hAnsi="Times New Roman" w:eastAsia="Times New Roman"/>
          <w:i w:val="true"/>
          <w:color w:val="000000"/>
          <w:spacing w:val="0"/>
          <w:w w:val="100"/>
          <w:sz w:val="28"/>
          <w:vertAlign w:val="baseline"/>
          <w:lang w:val="en-US"/>
        </w:rPr>
        <w:t xml:space="preserve">See In re Rail Freight Fuel Surcharge Antitrust Litig.</w:t>
      </w:r>
      <w:r>
        <w:rPr>
          <w:rFonts w:ascii="Times New Roman" w:hAnsi="Times New Roman" w:eastAsia="Times New Roman"/>
          <w:color w:val="000000"/>
          <w:spacing w:val="0"/>
          <w:w w:val="100"/>
          <w:sz w:val="28"/>
          <w:vertAlign w:val="baseline"/>
          <w:lang w:val="en-US"/>
        </w:rPr>
        <w:t xml:space="preserve">, 292 F. Supp. 3d 14, 40</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41, 70</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72 (D.D.C. 2017).</w:t>
      </w:r>
    </w:p>
    <w:p>
      <w:pPr>
        <w:pageBreakBefore w:val="false"/>
        <w:spacing w:before="8"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its most recent word on this subject,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the Supreme Court was crystal clear as to the vital role of (a) developed models and (b) rigorous scrutiny in current antitrust class certification practice. The plaintiffs moved for class certification wi</w:t>
      </w:r>
      <w:r>
        <w:rPr>
          <w:rFonts w:ascii="Times New Roman" w:hAnsi="Times New Roman" w:eastAsia="Times New Roman"/>
          <w:color w:val="000000"/>
          <w:spacing w:val="0"/>
          <w:w w:val="100"/>
          <w:sz w:val="28"/>
          <w:vertAlign w:val="baseline"/>
          <w:lang w:val="en-US"/>
        </w:rPr>
        <w:t xml:space="preserve">th a fully realized classwide damages model: “</w:t>
      </w:r>
      <w:r>
        <w:rPr>
          <w:rFonts w:ascii="Times New Roman" w:hAnsi="Times New Roman" w:eastAsia="Times New Roman"/>
          <w:color w:val="000000"/>
          <w:spacing w:val="0"/>
          <w:w w:val="100"/>
          <w:sz w:val="28"/>
          <w:vertAlign w:val="baseline"/>
          <w:lang w:val="en-US"/>
        </w:rPr>
        <w:t xml:space="preserve">a regression model comparing actual cable prices in the Philadelphia DMA with hypothetical prices </w:t>
      </w:r>
      <w:r>
        <w:rPr>
          <w:rFonts w:ascii="Times New Roman" w:hAnsi="Times New Roman" w:eastAsia="Times New Roman"/>
          <w:color w:val="000000"/>
          <w:spacing w:val="0"/>
          <w:w w:val="100"/>
          <w:sz w:val="28"/>
          <w:vertAlign w:val="baseline"/>
          <w:lang w:val="en-US"/>
        </w:rPr>
        <w:t xml:space="preserve">that would have prevailed but for petitioners’ allegedly anticompetitive activities. </w:t>
      </w:r>
      <w:r>
        <w:rPr>
          <w:rFonts w:ascii="Times New Roman" w:hAnsi="Times New Roman" w:eastAsia="Times New Roman"/>
          <w:color w:val="000000"/>
          <w:spacing w:val="0"/>
          <w:w w:val="100"/>
          <w:sz w:val="28"/>
          <w:vertAlign w:val="baseline"/>
          <w:lang w:val="en-US"/>
        </w:rPr>
        <w:t xml:space="preserve">The model calculated damages of $875,576,662 for the entire class.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569 U.S. at 32. The lower courts accepted the model uncritically, which the Supreme Court held was legal error.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35</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36. Because the model failed to isolate the damages from the single liability theory that had survived summary </w:t>
      </w:r>
      <w:r>
        <w:rPr>
          <w:rFonts w:ascii="Times New Roman" w:hAnsi="Times New Roman" w:eastAsia="Times New Roman"/>
          <w:color w:val="000000"/>
          <w:spacing w:val="0"/>
          <w:w w:val="100"/>
          <w:sz w:val="28"/>
          <w:vertAlign w:val="baseline"/>
          <w:lang w:val="en-US"/>
        </w:rPr>
        <w:t xml:space="preserve">judgment, the model offered fell “</w:t>
      </w:r>
      <w:r>
        <w:rPr>
          <w:rFonts w:ascii="Times New Roman" w:hAnsi="Times New Roman" w:eastAsia="Times New Roman"/>
          <w:color w:val="000000"/>
          <w:spacing w:val="0"/>
          <w:w w:val="100"/>
          <w:sz w:val="28"/>
          <w:vertAlign w:val="baseline"/>
          <w:lang w:val="en-US"/>
        </w:rPr>
        <w:t xml:space="preserve">far short of establishing that damages are capable</w:t>
      </w:r>
    </w:p>
    <w:p>
      <w:pPr>
        <w:pageBreakBefore w:val="false"/>
        <w:spacing w:before="805" w:after="0" w:line="318" w:lineRule="exact"/>
        <w:ind w:right="0" w:left="0" w:firstLine="0"/>
        <w:jc w:val="center"/>
        <w:textAlignment w:val="baseline"/>
        <w:rPr>
          <w:rFonts w:ascii="Times New Roman" w:hAnsi="Times New Roman" w:eastAsia="Times New Roman"/>
          <w:color w:val="000000"/>
          <w:spacing w:val="33"/>
          <w:w w:val="100"/>
          <w:sz w:val="28"/>
          <w:vertAlign w:val="baseline"/>
          <w:lang w:val="en-US"/>
        </w:rPr>
      </w:pPr>
      <w:r>
        <w:rPr>
          <w:rFonts w:ascii="Times New Roman" w:hAnsi="Times New Roman" w:eastAsia="Times New Roman"/>
          <w:color w:val="000000"/>
          <w:spacing w:val="33"/>
          <w:w w:val="100"/>
          <w:sz w:val="28"/>
          <w:vertAlign w:val="baseline"/>
          <w:lang w:val="en-US"/>
        </w:rPr>
        <w:t xml:space="preserve">33</w:t>
      </w:r>
    </w:p>
    <w:p>
      <w:pPr>
        <w:sectPr>
          <w:type w:val="nextPage"/>
          <w:pgSz w:w="12240" w:h="15840" w:orient="portrait"/>
          <w:pgMar w:bottom="304" w:top="220" w:right="1341" w:left="1332"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44 of 70</w:t>
      </w:r>
    </w:p>
    <w:p>
      <w:pPr>
        <w:pageBreakBefore w:val="false"/>
        <w:spacing w:before="637" w:after="0" w:line="643" w:lineRule="exact"/>
        <w:ind w:right="72"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of measurement on a classwide </w:t>
      </w:r>
      <w:r>
        <w:rPr>
          <w:rFonts w:ascii="Times New Roman" w:hAnsi="Times New Roman" w:eastAsia="Times New Roman"/>
          <w:color w:val="000000"/>
          <w:spacing w:val="0"/>
          <w:w w:val="100"/>
          <w:sz w:val="28"/>
          <w:vertAlign w:val="baseline"/>
          <w:lang w:val="en-US"/>
        </w:rPr>
        <w:t xml:space="preserve">basis.”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34, 36</w:t>
      </w:r>
      <w:r>
        <w:rPr>
          <w:rFonts w:ascii="Times New Roman" w:hAnsi="Times New Roman" w:eastAsia="Times New Roman"/>
          <w:color w:val="000000"/>
          <w:spacing w:val="0"/>
          <w:w w:val="100"/>
          <w:sz w:val="28"/>
          <w:vertAlign w:val="baseline"/>
          <w:lang w:val="en-US"/>
        </w:rPr>
        <w:t xml:space="preserve">–38. “In light of the model’s </w:t>
      </w:r>
      <w:r>
        <w:rPr>
          <w:rFonts w:ascii="Times New Roman" w:hAnsi="Times New Roman" w:eastAsia="Times New Roman"/>
          <w:color w:val="000000"/>
          <w:spacing w:val="0"/>
          <w:w w:val="100"/>
          <w:sz w:val="28"/>
          <w:vertAlign w:val="baseline"/>
          <w:lang w:val="en-US"/>
        </w:rPr>
        <w:t xml:space="preserve">inability to bridge the differences between supra-competitive prices in general and supra-competitive prices attributable to the deterrence of overbuilding, Rule 23(b)(3) cannot authorize treating subscribers within the Philadelphia cluster as members of a single class.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38.</w:t>
      </w:r>
    </w:p>
    <w:p>
      <w:pPr>
        <w:pageBreakBefore w:val="false"/>
        <w:spacing w:before="11" w:after="1108" w:line="643" w:lineRule="exact"/>
        <w:ind w:right="72" w:left="0" w:firstLine="792"/>
        <w:jc w:val="both"/>
        <w:textAlignment w:val="baseline"/>
        <w:rPr>
          <w:rFonts w:ascii="Times New Roman" w:hAnsi="Times New Roman" w:eastAsia="Times New Roman"/>
          <w:color w:val="000000"/>
          <w:spacing w:val="4"/>
          <w:w w:val="100"/>
          <w:sz w:val="28"/>
          <w:vertAlign w:val="baseline"/>
          <w:lang w:val="en-US"/>
        </w:rPr>
      </w:pPr>
      <w:r>
        <w:rPr>
          <w:rFonts w:ascii="Times New Roman" w:hAnsi="Times New Roman" w:eastAsia="Times New Roman"/>
          <w:color w:val="000000"/>
          <w:spacing w:val="4"/>
          <w:w w:val="100"/>
          <w:sz w:val="28"/>
          <w:vertAlign w:val="baseline"/>
          <w:lang w:val="en-US"/>
        </w:rPr>
        <w:t xml:space="preserve">This is the way class certification proceeds in antitrust litigation today, and the district court did exactly what these clear and binding recent Supreme Court precedents required. It demanded a model that was sufficiently developed to permit rigorous scrutiny. Plaintiffs quibble with the words the district court used, </w:t>
      </w:r>
      <w:r>
        <w:rPr>
          <w:rFonts w:ascii="Times New Roman" w:hAnsi="Times New Roman" w:eastAsia="Times New Roman"/>
          <w:i w:val="true"/>
          <w:color w:val="000000"/>
          <w:spacing w:val="4"/>
          <w:w w:val="100"/>
          <w:sz w:val="28"/>
          <w:vertAlign w:val="baseline"/>
          <w:lang w:val="en-US"/>
        </w:rPr>
        <w:t xml:space="preserve">e.g.</w:t>
      </w:r>
      <w:r>
        <w:rPr>
          <w:rFonts w:ascii="Times New Roman" w:hAnsi="Times New Roman" w:eastAsia="Times New Roman"/>
          <w:color w:val="000000"/>
          <w:spacing w:val="4"/>
          <w:w w:val="100"/>
          <w:sz w:val="28"/>
          <w:vertAlign w:val="baseline"/>
          <w:lang w:val="en-US"/>
        </w:rPr>
        <w:t xml:space="preserve">, </w:t>
      </w:r>
      <w:r>
        <w:rPr>
          <w:rFonts w:ascii="Times New Roman" w:hAnsi="Times New Roman" w:eastAsia="Times New Roman"/>
          <w:color w:val="000000"/>
          <w:spacing w:val="4"/>
          <w:w w:val="100"/>
          <w:sz w:val="28"/>
          <w:vertAlign w:val="baseline"/>
          <w:lang w:val="en-US"/>
        </w:rPr>
        <w:t xml:space="preserve">a “data</w:t>
      </w:r>
      <w:r>
        <w:rPr>
          <w:rFonts w:ascii="Times New Roman" w:hAnsi="Times New Roman" w:eastAsia="Times New Roman"/>
          <w:color w:val="000000"/>
          <w:spacing w:val="4"/>
          <w:w w:val="100"/>
          <w:sz w:val="28"/>
          <w:vertAlign w:val="baseline"/>
          <w:lang w:val="en-US"/>
        </w:rPr>
        <w:t xml:space="preserve">-</w:t>
      </w:r>
      <w:r>
        <w:rPr>
          <w:rFonts w:ascii="Times New Roman" w:hAnsi="Times New Roman" w:eastAsia="Times New Roman"/>
          <w:color w:val="000000"/>
          <w:spacing w:val="4"/>
          <w:w w:val="100"/>
          <w:sz w:val="28"/>
          <w:vertAlign w:val="baseline"/>
          <w:lang w:val="en-US"/>
        </w:rPr>
        <w:t xml:space="preserve">driven model.” But there is no such thing as an injury and damages model that is not “data</w:t>
      </w:r>
      <w:r>
        <w:rPr>
          <w:rFonts w:ascii="Times New Roman" w:hAnsi="Times New Roman" w:eastAsia="Times New Roman"/>
          <w:color w:val="000000"/>
          <w:spacing w:val="4"/>
          <w:w w:val="100"/>
          <w:sz w:val="28"/>
          <w:vertAlign w:val="baseline"/>
          <w:lang w:val="en-US"/>
        </w:rPr>
        <w:t xml:space="preserve">-</w:t>
      </w:r>
      <w:r>
        <w:rPr>
          <w:rFonts w:ascii="Times New Roman" w:hAnsi="Times New Roman" w:eastAsia="Times New Roman"/>
          <w:color w:val="000000"/>
          <w:spacing w:val="4"/>
          <w:w w:val="100"/>
          <w:sz w:val="28"/>
          <w:vertAlign w:val="baseline"/>
          <w:lang w:val="en-US"/>
        </w:rPr>
        <w:t xml:space="preserve">driven.” </w:t>
      </w:r>
      <w:r>
        <w:rPr>
          <w:rFonts w:ascii="Times New Roman" w:hAnsi="Times New Roman" w:eastAsia="Times New Roman"/>
          <w:i w:val="true"/>
          <w:color w:val="000000"/>
          <w:spacing w:val="4"/>
          <w:w w:val="100"/>
          <w:sz w:val="28"/>
          <w:vertAlign w:val="baseline"/>
          <w:lang w:val="en-US"/>
        </w:rPr>
        <w:t xml:space="preserve">See </w:t>
      </w:r>
      <w:r>
        <w:rPr>
          <w:rFonts w:ascii="Times New Roman" w:hAnsi="Times New Roman" w:eastAsia="Times New Roman"/>
          <w:color w:val="000000"/>
          <w:spacing w:val="4"/>
          <w:w w:val="100"/>
          <w:sz w:val="28"/>
          <w:vertAlign w:val="baseline"/>
          <w:lang w:val="en-US"/>
        </w:rPr>
        <w:t xml:space="preserve">Federal Judicial Center, </w:t>
      </w:r>
      <w:r>
        <w:rPr>
          <w:rFonts w:ascii="Times New Roman" w:hAnsi="Times New Roman" w:eastAsia="Times New Roman"/>
          <w:i w:val="true"/>
          <w:color w:val="000000"/>
          <w:spacing w:val="4"/>
          <w:w w:val="100"/>
          <w:sz w:val="28"/>
          <w:vertAlign w:val="baseline"/>
          <w:lang w:val="en-US"/>
        </w:rPr>
        <w:t xml:space="preserve">Reference Manual on Scientific Evidence </w:t>
      </w:r>
      <w:r>
        <w:rPr>
          <w:rFonts w:ascii="Times New Roman" w:hAnsi="Times New Roman" w:eastAsia="Times New Roman"/>
          <w:color w:val="000000"/>
          <w:spacing w:val="4"/>
          <w:w w:val="100"/>
          <w:sz w:val="28"/>
          <w:vertAlign w:val="baseline"/>
          <w:lang w:val="en-US"/>
        </w:rPr>
        <w:t xml:space="preserve">482</w:t>
      </w:r>
      <w:r>
        <w:rPr>
          <w:rFonts w:ascii="Times New Roman" w:hAnsi="Times New Roman" w:eastAsia="Times New Roman"/>
          <w:color w:val="000000"/>
          <w:spacing w:val="4"/>
          <w:w w:val="100"/>
          <w:sz w:val="28"/>
          <w:vertAlign w:val="baseline"/>
          <w:lang w:val="en-US"/>
        </w:rPr>
        <w:t xml:space="preserve">–</w:t>
      </w:r>
      <w:r>
        <w:rPr>
          <w:rFonts w:ascii="Times New Roman" w:hAnsi="Times New Roman" w:eastAsia="Times New Roman"/>
          <w:color w:val="000000"/>
          <w:spacing w:val="4"/>
          <w:w w:val="100"/>
          <w:sz w:val="28"/>
          <w:vertAlign w:val="baseline"/>
          <w:lang w:val="en-US"/>
        </w:rPr>
        <w:t xml:space="preserve">89 (3d ed. 2011).</w:t>
      </w:r>
      <w:r>
        <w:rPr>
          <w:rFonts w:ascii="Times New Roman" w:hAnsi="Times New Roman" w:eastAsia="Times New Roman"/>
          <w:color w:val="000000"/>
          <w:spacing w:val="4"/>
          <w:w w:val="100"/>
          <w:sz w:val="28"/>
          <w:vertAlign w:val="superscript"/>
          <w:lang w:val="en-US"/>
        </w:rPr>
        <w:t xml:space="preserve">12</w:t>
      </w:r>
      <w:r>
        <w:rPr>
          <w:rFonts w:ascii="Times New Roman" w:hAnsi="Times New Roman" w:eastAsia="Times New Roman"/>
          <w:color w:val="000000"/>
          <w:spacing w:val="4"/>
          <w:w w:val="100"/>
          <w:sz w:val="28"/>
          <w:vertAlign w:val="baseline"/>
          <w:lang w:val="en-US"/>
        </w:rPr>
        <w:t xml:space="preserve"> At bottom, this was </w:t>
      </w:r>
      <w:r>
        <w:rPr>
          <w:rFonts w:ascii="Times New Roman" w:hAnsi="Times New Roman" w:eastAsia="Times New Roman"/>
          <w:i w:val="true"/>
          <w:color w:val="000000"/>
          <w:spacing w:val="4"/>
          <w:w w:val="100"/>
          <w:sz w:val="28"/>
          <w:vertAlign w:val="baseline"/>
          <w:lang w:val="en-US"/>
        </w:rPr>
        <w:t xml:space="preserve">In re Hotel Charges </w:t>
      </w:r>
      <w:r>
        <w:rPr>
          <w:rFonts w:ascii="Times New Roman" w:hAnsi="Times New Roman" w:eastAsia="Times New Roman"/>
          <w:color w:val="000000"/>
          <w:spacing w:val="4"/>
          <w:w w:val="100"/>
          <w:sz w:val="28"/>
          <w:vertAlign w:val="baseline"/>
          <w:lang w:val="en-US"/>
        </w:rPr>
        <w:t xml:space="preserve">all over: in an age when no plaintiff can possibly think this is acceptable, thes</w:t>
      </w:r>
      <w:r>
        <w:rPr>
          <w:rFonts w:ascii="Times New Roman" w:hAnsi="Times New Roman" w:eastAsia="Times New Roman"/>
          <w:color w:val="000000"/>
          <w:spacing w:val="4"/>
          <w:w w:val="100"/>
          <w:sz w:val="28"/>
          <w:vertAlign w:val="baseline"/>
          <w:lang w:val="en-US"/>
        </w:rPr>
        <w:t xml:space="preserve">e plaintiffs asked the district court to accept “</w:t>
      </w:r>
      <w:r>
        <w:rPr>
          <w:rFonts w:ascii="Times New Roman" w:hAnsi="Times New Roman" w:eastAsia="Times New Roman"/>
          <w:color w:val="000000"/>
          <w:spacing w:val="4"/>
          <w:w w:val="100"/>
          <w:sz w:val="28"/>
          <w:vertAlign w:val="baseline"/>
          <w:lang w:val="en-US"/>
        </w:rPr>
        <w:t xml:space="preserve">solutions that will, at some point in the future,</w:t>
      </w:r>
      <w:r>
        <w:rPr>
          <w:rFonts w:ascii="Times New Roman" w:hAnsi="Times New Roman" w:eastAsia="Times New Roman"/>
          <w:color w:val="000000"/>
          <w:spacing w:val="4"/>
          <w:w w:val="100"/>
          <w:sz w:val="28"/>
          <w:vertAlign w:val="baseline"/>
          <w:lang w:val="en-US"/>
        </w:rPr>
        <w:t xml:space="preserve">” 500 F.2d at 90, become evident, but which could not possibly have </w:t>
      </w:r>
      <w:r>
        <w:rPr>
          <w:rFonts w:ascii="Times New Roman" w:hAnsi="Times New Roman" w:eastAsia="Times New Roman"/>
          <w:color w:val="000000"/>
          <w:spacing w:val="4"/>
          <w:w w:val="100"/>
          <w:sz w:val="28"/>
          <w:vertAlign w:val="baseline"/>
          <w:lang w:val="en-US"/>
        </w:rPr>
        <w:t xml:space="preserve">been subjected to the </w:t>
      </w:r>
      <w:r>
        <w:rPr>
          <w:rFonts w:ascii="Times New Roman" w:hAnsi="Times New Roman" w:eastAsia="Times New Roman"/>
          <w:color w:val="000000"/>
          <w:spacing w:val="4"/>
          <w:w w:val="100"/>
          <w:sz w:val="28"/>
          <w:vertAlign w:val="baseline"/>
          <w:lang w:val="en-US"/>
        </w:rPr>
        <w:t xml:space="preserve">“rigorous analysis” </w:t>
      </w:r>
      <w:r>
        <w:rPr>
          <w:rFonts w:ascii="Times New Roman" w:hAnsi="Times New Roman" w:eastAsia="Times New Roman"/>
          <w:color w:val="000000"/>
          <w:spacing w:val="4"/>
          <w:w w:val="100"/>
          <w:sz w:val="28"/>
          <w:vertAlign w:val="baseline"/>
          <w:lang w:val="en-US"/>
        </w:rPr>
        <w:t xml:space="preserve">required by </w:t>
      </w:r>
      <w:r>
        <w:rPr>
          <w:rFonts w:ascii="Times New Roman" w:hAnsi="Times New Roman" w:eastAsia="Times New Roman"/>
          <w:i w:val="true"/>
          <w:color w:val="000000"/>
          <w:spacing w:val="4"/>
          <w:w w:val="100"/>
          <w:sz w:val="28"/>
          <w:vertAlign w:val="baseline"/>
          <w:lang w:val="en-US"/>
        </w:rPr>
        <w:t xml:space="preserve">Wal-Mart </w:t>
      </w:r>
      <w:r>
        <w:rPr>
          <w:rFonts w:ascii="Times New Roman" w:hAnsi="Times New Roman" w:eastAsia="Times New Roman"/>
          <w:color w:val="000000"/>
          <w:spacing w:val="4"/>
          <w:w w:val="100"/>
          <w:sz w:val="28"/>
          <w:vertAlign w:val="baseline"/>
          <w:lang w:val="en-US"/>
        </w:rPr>
        <w:t xml:space="preserve">and </w:t>
      </w:r>
      <w:r>
        <w:rPr>
          <w:rFonts w:ascii="Times New Roman" w:hAnsi="Times New Roman" w:eastAsia="Times New Roman"/>
          <w:i w:val="true"/>
          <w:color w:val="000000"/>
          <w:spacing w:val="4"/>
          <w:w w:val="100"/>
          <w:sz w:val="28"/>
          <w:vertAlign w:val="baseline"/>
          <w:lang w:val="en-US"/>
        </w:rPr>
        <w:t xml:space="preserve">Comcast </w:t>
      </w:r>
      <w:r>
        <w:rPr>
          <w:rFonts w:ascii="Times New Roman" w:hAnsi="Times New Roman" w:eastAsia="Times New Roman"/>
          <w:color w:val="000000"/>
          <w:spacing w:val="4"/>
          <w:w w:val="100"/>
          <w:sz w:val="28"/>
          <w:vertAlign w:val="baseline"/>
          <w:lang w:val="en-US"/>
        </w:rPr>
        <w:t xml:space="preserve">at the time of certification. </w:t>
      </w:r>
      <w:r>
        <w:rPr>
          <w:rFonts w:ascii="Times New Roman" w:hAnsi="Times New Roman" w:eastAsia="Times New Roman"/>
          <w:i w:val="true"/>
          <w:color w:val="000000"/>
          <w:spacing w:val="4"/>
          <w:w w:val="100"/>
          <w:sz w:val="28"/>
          <w:vertAlign w:val="baseline"/>
          <w:lang w:val="en-US"/>
        </w:rPr>
        <w:t xml:space="preserve">Comcast</w:t>
      </w:r>
      <w:r>
        <w:rPr>
          <w:rFonts w:ascii="Times New Roman" w:hAnsi="Times New Roman" w:eastAsia="Times New Roman"/>
          <w:color w:val="000000"/>
          <w:spacing w:val="4"/>
          <w:w w:val="100"/>
          <w:sz w:val="28"/>
          <w:vertAlign w:val="baseline"/>
          <w:lang w:val="en-US"/>
        </w:rPr>
        <w:t xml:space="preserve">, 569 U.S. at 33. Class certification had to be denied.</w:t>
      </w:r>
    </w:p>
    <w:p>
      <w:pPr>
        <w:pageBreakBefore w:val="false"/>
        <w:spacing w:before="247" w:after="0" w:line="322" w:lineRule="exact"/>
        <w:ind w:right="0" w:left="0" w:firstLine="0"/>
        <w:jc w:val="center"/>
        <w:textAlignment w:val="baseline"/>
        <w:rPr>
          <w:rFonts w:ascii="Times New Roman" w:hAnsi="Times New Roman" w:eastAsia="Times New Roman"/>
          <w:color w:val="000000"/>
          <w:spacing w:val="1"/>
          <w:w w:val="100"/>
          <w:sz w:val="18"/>
          <w:vertAlign w:val="superscript"/>
          <w:lang w:val="en-US"/>
        </w:rPr>
      </w:pPr>
      <w:r>
        <w:pict>
          <v:line strokeweight="0.7pt" strokecolor="#000000" from="72pt,692.15pt" to="216.3pt,692.15pt" style="position:absolute;mso-position-horizontal-relative:page;mso-position-vertical-relative:page;">
            <v:stroke dashstyle="solid"/>
          </v:line>
        </w:pict>
      </w:r>
      <w:r>
        <w:rPr>
          <w:rFonts w:ascii="Times New Roman" w:hAnsi="Times New Roman" w:eastAsia="Times New Roman"/>
          <w:color w:val="000000"/>
          <w:spacing w:val="1"/>
          <w:w w:val="100"/>
          <w:sz w:val="18"/>
          <w:vertAlign w:val="superscript"/>
          <w:lang w:val="en-US"/>
        </w:rPr>
        <w:t xml:space="preserve">12</w:t>
      </w:r>
      <w:r>
        <w:rPr>
          <w:rFonts w:ascii="Times New Roman" w:hAnsi="Times New Roman" w:eastAsia="Times New Roman"/>
          <w:i w:val="true"/>
          <w:color w:val="000000"/>
          <w:spacing w:val="1"/>
          <w:w w:val="100"/>
          <w:sz w:val="28"/>
          <w:vertAlign w:val="baseline"/>
          <w:lang w:val="en-US"/>
        </w:rPr>
        <w:t xml:space="preserve"> Available at </w:t>
      </w:r>
      <w:hyperlink r:id="dhId1">
        <w:r>
          <w:rPr>
            <w:rFonts w:ascii="Times New Roman" w:hAnsi="Times New Roman" w:eastAsia="Times New Roman"/>
            <w:color w:val="0000FF"/>
            <w:spacing w:val="1"/>
            <w:w w:val="100"/>
            <w:sz w:val="28"/>
            <w:u w:val="single"/>
            <w:vertAlign w:val="baseline"/>
            <w:lang w:val="en-US"/>
          </w:rPr>
          <w:t xml:space="preserve">https://www.fjc.gov/sites/default/files/2015/SciMan3D01.pdf</w:t>
        </w:r>
      </w:hyperlink>
      <w:r>
        <w:rPr>
          <w:rFonts w:ascii="Times New Roman" w:hAnsi="Times New Roman" w:eastAsia="Times New Roman"/>
          <w:i w:val="true"/>
          <w:color w:val="0000FF"/>
          <w:spacing w:val="1"/>
          <w:w w:val="100"/>
          <w:sz w:val="28"/>
          <w:u w:val="single"/>
          <w:vertAlign w:val="baseline"/>
          <w:lang w:val="en-US"/>
        </w:rPr>
        <w:t xml:space="preserve">.</w:t>
      </w:r>
      <w:r>
        <w:rPr>
          <w:rFonts w:ascii="Times New Roman" w:hAnsi="Times New Roman" w:eastAsia="Times New Roman"/>
          <w:i w:val="true"/>
          <w:color w:val="000000"/>
          <w:spacing w:val="1"/>
          <w:w w:val="100"/>
          <w:sz w:val="28"/>
          <w:vertAlign w:val="baseline"/>
          <w:lang w:val="en-US"/>
        </w:rPr>
        <w:t xml:space="preserve">
</w:t>
      </w:r>
    </w:p>
    <w:p>
      <w:pPr>
        <w:pageBreakBefore w:val="false"/>
        <w:spacing w:before="401" w:after="0" w:line="321"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34</w:t>
      </w:r>
    </w:p>
    <w:p>
      <w:pPr>
        <w:sectPr>
          <w:type w:val="nextPage"/>
          <w:pgSz w:w="12240" w:h="15840" w:orient="portrait"/>
          <w:pgMar w:bottom="304" w:top="220" w:right="1332" w:left="1341"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45 of 70</w:t>
      </w:r>
    </w:p>
    <w:p>
      <w:pPr>
        <w:pageBreakBefore w:val="false"/>
        <w:tabs>
          <w:tab w:val="left" w:leader="none" w:pos="1512"/>
        </w:tabs>
        <w:spacing w:before="957" w:after="0" w:line="321" w:lineRule="exact"/>
        <w:ind w:right="72" w:left="72"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w:t>
      </w:r>
      <w:r>
        <w:rPr>
          <w:rFonts w:ascii="Times New Roman" w:hAnsi="Times New Roman" w:eastAsia="Times New Roman"/>
          <w:b w:val="true"/>
          <w:color w:val="000000"/>
          <w:spacing w:val="0"/>
          <w:w w:val="100"/>
          <w:sz w:val="28"/>
          <w:vertAlign w:val="baseline"/>
          <w:lang w:val="en-US"/>
        </w:rPr>
        <w:t xml:space="preserve">There Are No Presumptions, Shortcuts or Diversions that Can</w:t>
        <w:br/>
      </w:r>
      <w:r>
        <w:rPr>
          <w:rFonts w:ascii="Times New Roman" w:hAnsi="Times New Roman" w:eastAsia="Times New Roman"/>
          <w:color w:val="000000"/>
          <w:spacing w:val="0"/>
          <w:w w:val="100"/>
          <w:sz w:val="28"/>
          <w:vertAlign w:val="baseline"/>
          <w:lang w:val="en-US"/>
        </w:rPr>
        <w:t xml:space="preserve">Make Up For Plaintiffs’ Failure to Advance an Injury and</w:t>
        <w:br/>
      </w:r>
      <w:r>
        <w:rPr>
          <w:rFonts w:ascii="Times New Roman" w:hAnsi="Times New Roman" w:eastAsia="Times New Roman"/>
          <w:b w:val="true"/>
          <w:color w:val="000000"/>
          <w:spacing w:val="0"/>
          <w:w w:val="100"/>
          <w:sz w:val="28"/>
          <w:vertAlign w:val="baseline"/>
          <w:lang w:val="en-US"/>
        </w:rPr>
        <w:t xml:space="preserve">Damages Model</w:t>
      </w:r>
    </w:p>
    <w:p>
      <w:pPr>
        <w:pageBreakBefore w:val="false"/>
        <w:spacing w:before="0" w:after="0" w:line="601"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brief is a litany of excuses for not having undertaken the work that </w:t>
      </w:r>
      <w:r>
        <w:rPr>
          <w:rFonts w:ascii="Times New Roman" w:hAnsi="Times New Roman" w:eastAsia="Times New Roman"/>
          <w:color w:val="000000"/>
          <w:spacing w:val="0"/>
          <w:w w:val="100"/>
          <w:sz w:val="28"/>
          <w:vertAlign w:val="baseline"/>
          <w:lang w:val="en-US"/>
        </w:rPr>
        <w:t xml:space="preserve">proponents of class certification in antitrust cases routinely undertake.</w:t>
      </w:r>
    </w:p>
    <w:p>
      <w:pPr>
        <w:pageBreakBefore w:val="false"/>
        <w:spacing w:before="6" w:after="0" w:line="643" w:lineRule="exact"/>
        <w:ind w:right="72" w:left="72" w:firstLine="72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First</w:t>
      </w:r>
      <w:r>
        <w:rPr>
          <w:rFonts w:ascii="Times New Roman" w:hAnsi="Times New Roman" w:eastAsia="Times New Roman"/>
          <w:color w:val="000000"/>
          <w:spacing w:val="0"/>
          <w:w w:val="100"/>
          <w:sz w:val="28"/>
          <w:vertAlign w:val="baseline"/>
          <w:lang w:val="en-US"/>
        </w:rPr>
        <w:t xml:space="preserve">, Plaintiffs argue that less rigorous standards govern class certification in antitrust cases, or alternatively that class certification is somehow presumed in antitrust cases. Opening Br. 21</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22. In 2019, this is wholly without merit.</w:t>
      </w:r>
    </w:p>
    <w:p>
      <w:pPr>
        <w:pageBreakBefore w:val="false"/>
        <w:spacing w:before="2" w:after="545" w:line="64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Most of the cases Plaintiffs cite are simple price-fixing cases where, on account of the </w:t>
      </w:r>
      <w:r>
        <w:rPr>
          <w:rFonts w:ascii="Times New Roman" w:hAnsi="Times New Roman" w:eastAsia="Times New Roman"/>
          <w:i w:val="true"/>
          <w:color w:val="000000"/>
          <w:spacing w:val="0"/>
          <w:w w:val="100"/>
          <w:sz w:val="28"/>
          <w:vertAlign w:val="baseline"/>
          <w:lang w:val="en-US"/>
        </w:rPr>
        <w:t xml:space="preserve">per se </w:t>
      </w:r>
      <w:r>
        <w:rPr>
          <w:rFonts w:ascii="Times New Roman" w:hAnsi="Times New Roman" w:eastAsia="Times New Roman"/>
          <w:color w:val="000000"/>
          <w:spacing w:val="0"/>
          <w:w w:val="100"/>
          <w:sz w:val="28"/>
          <w:vertAlign w:val="baseline"/>
          <w:lang w:val="en-US"/>
        </w:rPr>
        <w:t xml:space="preserve">rule, the element of conspiracy dominates. Early, now discredited case law suggested that antitrust impact could be presumed in some price-fixing cases.</w:t>
      </w:r>
      <w:r>
        <w:rPr>
          <w:rFonts w:ascii="Times New Roman" w:hAnsi="Times New Roman" w:eastAsia="Times New Roman"/>
          <w:color w:val="000000"/>
          <w:spacing w:val="0"/>
          <w:w w:val="100"/>
          <w:sz w:val="28"/>
          <w:vertAlign w:val="superscript"/>
          <w:lang w:val="en-US"/>
        </w:rPr>
        <w:t xml:space="preserve">13</w:t>
      </w:r>
      <w:r>
        <w:rPr>
          <w:rFonts w:ascii="Times New Roman" w:hAnsi="Times New Roman" w:eastAsia="Times New Roman"/>
          <w:color w:val="000000"/>
          <w:spacing w:val="0"/>
          <w:w w:val="100"/>
          <w:sz w:val="28"/>
          <w:vertAlign w:val="baseline"/>
          <w:lang w:val="en-US"/>
        </w:rPr>
        <w:t xml:space="preserve"> However, there has never been a presumption in favor of class certification in monopolization actions such as this case. And even with regard to simple conspiracy cases, </w:t>
      </w:r>
      <w:r>
        <w:rPr>
          <w:rFonts w:ascii="Times New Roman" w:hAnsi="Times New Roman" w:eastAsia="Times New Roman"/>
          <w:i w:val="true"/>
          <w:color w:val="000000"/>
          <w:spacing w:val="0"/>
          <w:w w:val="100"/>
          <w:sz w:val="28"/>
          <w:vertAlign w:val="baseline"/>
          <w:lang w:val="en-US"/>
        </w:rPr>
        <w:t xml:space="preserve">In re Hotel Telephone Charges </w:t>
      </w:r>
      <w:r>
        <w:rPr>
          <w:rFonts w:ascii="Times New Roman" w:hAnsi="Times New Roman" w:eastAsia="Times New Roman"/>
          <w:color w:val="000000"/>
          <w:spacing w:val="0"/>
          <w:w w:val="100"/>
          <w:sz w:val="28"/>
          <w:vertAlign w:val="baseline"/>
          <w:lang w:val="en-US"/>
        </w:rPr>
        <w:t xml:space="preserve">states that the presence of </w:t>
      </w:r>
      <w:r>
        <w:rPr>
          <w:rFonts w:ascii="Times New Roman" w:hAnsi="Times New Roman" w:eastAsia="Times New Roman"/>
          <w:color w:val="000000"/>
          <w:spacing w:val="0"/>
          <w:w w:val="100"/>
          <w:sz w:val="28"/>
          <w:vertAlign w:val="baseline"/>
          <w:lang w:val="en-US"/>
        </w:rPr>
        <w:t xml:space="preserve">“allegation</w:t>
      </w:r>
      <w:r>
        <w:rPr>
          <w:rFonts w:ascii="Times New Roman" w:hAnsi="Times New Roman" w:eastAsia="Times New Roman"/>
          <w:color w:val="000000"/>
          <w:spacing w:val="0"/>
          <w:w w:val="100"/>
          <w:sz w:val="28"/>
          <w:vertAlign w:val="baseline"/>
          <w:lang w:val="en-US"/>
        </w:rPr>
        <w:t xml:space="preserve">[s] that a conspiracy existed to violate the antitrust laws </w:t>
      </w:r>
      <w:r>
        <w:rPr>
          <w:rFonts w:ascii="Times New Roman" w:hAnsi="Times New Roman" w:eastAsia="Times New Roman"/>
          <w:color w:val="000000"/>
          <w:spacing w:val="0"/>
          <w:w w:val="100"/>
          <w:sz w:val="28"/>
          <w:vertAlign w:val="baseline"/>
          <w:lang w:val="en-US"/>
        </w:rPr>
        <w:t xml:space="preserve">does not insure that common questions will predominate.” 50</w:t>
      </w:r>
      <w:r>
        <w:rPr>
          <w:rFonts w:ascii="Times New Roman" w:hAnsi="Times New Roman" w:eastAsia="Times New Roman"/>
          <w:color w:val="000000"/>
          <w:spacing w:val="0"/>
          <w:w w:val="100"/>
          <w:sz w:val="28"/>
          <w:vertAlign w:val="baseline"/>
          <w:lang w:val="en-US"/>
        </w:rPr>
        <w:t xml:space="preserve">0 F.2d at 89; </w:t>
      </w:r>
      <w:r>
        <w:rPr>
          <w:rFonts w:ascii="Times New Roman" w:hAnsi="Times New Roman" w:eastAsia="Times New Roman"/>
          <w:i w:val="true"/>
          <w:color w:val="000000"/>
          <w:spacing w:val="0"/>
          <w:w w:val="100"/>
          <w:sz w:val="28"/>
          <w:vertAlign w:val="baseline"/>
          <w:lang w:val="en-US"/>
        </w:rPr>
        <w:t xml:space="preserve">see also Rail Freight</w:t>
      </w:r>
      <w:r>
        <w:rPr>
          <w:rFonts w:ascii="Times New Roman" w:hAnsi="Times New Roman" w:eastAsia="Times New Roman"/>
          <w:color w:val="000000"/>
          <w:spacing w:val="0"/>
          <w:w w:val="100"/>
          <w:sz w:val="28"/>
          <w:vertAlign w:val="baseline"/>
          <w:lang w:val="en-US"/>
        </w:rPr>
        <w:t xml:space="preserve">, 725 F.3d at 252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Meeting the predominance requirement demands</w:t>
      </w:r>
    </w:p>
    <w:p>
      <w:pPr>
        <w:pageBreakBefore w:val="false"/>
        <w:spacing w:before="250" w:after="0" w:line="322" w:lineRule="exact"/>
        <w:ind w:right="72" w:left="72" w:firstLine="360"/>
        <w:jc w:val="both"/>
        <w:textAlignment w:val="baseline"/>
        <w:rPr>
          <w:rFonts w:ascii="Times New Roman" w:hAnsi="Times New Roman" w:eastAsia="Times New Roman"/>
          <w:color w:val="000000"/>
          <w:spacing w:val="2"/>
          <w:w w:val="100"/>
          <w:sz w:val="18"/>
          <w:vertAlign w:val="superscript"/>
          <w:lang w:val="en-US"/>
        </w:rPr>
      </w:pPr>
      <w:r>
        <w:pict>
          <v:line strokeweight="0.95pt" strokecolor="#000000" from="72pt,595.7pt" to="216.3pt,595.7pt" style="position:absolute;mso-position-horizontal-relative:page;mso-position-vertical-relative:page;">
            <v:stroke dashstyle="solid"/>
          </v:line>
        </w:pict>
      </w:r>
      <w:r>
        <w:rPr>
          <w:rFonts w:ascii="Times New Roman" w:hAnsi="Times New Roman" w:eastAsia="Times New Roman"/>
          <w:color w:val="000000"/>
          <w:spacing w:val="2"/>
          <w:w w:val="100"/>
          <w:sz w:val="18"/>
          <w:vertAlign w:val="superscript"/>
          <w:lang w:val="en-US"/>
        </w:rPr>
        <w:t xml:space="preserve">13</w:t>
      </w:r>
      <w:r>
        <w:rPr>
          <w:rFonts w:ascii="Times New Roman" w:hAnsi="Times New Roman" w:eastAsia="Times New Roman"/>
          <w:i w:val="true"/>
          <w:color w:val="000000"/>
          <w:spacing w:val="2"/>
          <w:w w:val="100"/>
          <w:sz w:val="28"/>
          <w:vertAlign w:val="baseline"/>
          <w:lang w:val="en-US"/>
        </w:rPr>
        <w:t xml:space="preserve"> See, e.g.</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i w:val="true"/>
          <w:color w:val="000000"/>
          <w:spacing w:val="2"/>
          <w:w w:val="100"/>
          <w:sz w:val="28"/>
          <w:vertAlign w:val="baseline"/>
          <w:lang w:val="en-US"/>
        </w:rPr>
        <w:t xml:space="preserve">Winoff Indus., Inc. v. Stone Container Corp. (In re Linerboard Antitrust Litig.)</w:t>
      </w:r>
      <w:r>
        <w:rPr>
          <w:rFonts w:ascii="Times New Roman" w:hAnsi="Times New Roman" w:eastAsia="Times New Roman"/>
          <w:color w:val="000000"/>
          <w:spacing w:val="2"/>
          <w:w w:val="100"/>
          <w:sz w:val="28"/>
          <w:vertAlign w:val="baseline"/>
          <w:lang w:val="en-US"/>
        </w:rPr>
        <w:t xml:space="preserve">, 305 F.3d 145, 151</w:t>
      </w:r>
      <w:r>
        <w:rPr>
          <w:rFonts w:ascii="Times New Roman" w:hAnsi="Times New Roman" w:eastAsia="Times New Roman"/>
          <w:color w:val="000000"/>
          <w:spacing w:val="2"/>
          <w:w w:val="100"/>
          <w:sz w:val="28"/>
          <w:vertAlign w:val="baseline"/>
          <w:lang w:val="en-US"/>
        </w:rPr>
        <w:t xml:space="preserve">–</w:t>
      </w:r>
      <w:r>
        <w:rPr>
          <w:rFonts w:ascii="Times New Roman" w:hAnsi="Times New Roman" w:eastAsia="Times New Roman"/>
          <w:color w:val="000000"/>
          <w:spacing w:val="2"/>
          <w:w w:val="100"/>
          <w:sz w:val="28"/>
          <w:vertAlign w:val="baseline"/>
          <w:lang w:val="en-US"/>
        </w:rPr>
        <w:t xml:space="preserve">52 (3d Cir. 2002); </w:t>
      </w:r>
      <w:r>
        <w:rPr>
          <w:rFonts w:ascii="Times New Roman" w:hAnsi="Times New Roman" w:eastAsia="Times New Roman"/>
          <w:i w:val="true"/>
          <w:color w:val="000000"/>
          <w:spacing w:val="2"/>
          <w:w w:val="100"/>
          <w:sz w:val="28"/>
          <w:vertAlign w:val="baseline"/>
          <w:lang w:val="en-US"/>
        </w:rPr>
        <w:t xml:space="preserve">Bogosian v. Gulf Oil Corp.</w:t>
      </w:r>
      <w:r>
        <w:rPr>
          <w:rFonts w:ascii="Times New Roman" w:hAnsi="Times New Roman" w:eastAsia="Times New Roman"/>
          <w:color w:val="000000"/>
          <w:spacing w:val="2"/>
          <w:w w:val="100"/>
          <w:sz w:val="28"/>
          <w:vertAlign w:val="baseline"/>
          <w:lang w:val="en-US"/>
        </w:rPr>
        <w:t xml:space="preserve">, 561 F.2d 434, 454</w:t>
      </w:r>
      <w:r>
        <w:rPr>
          <w:rFonts w:ascii="Times New Roman" w:hAnsi="Times New Roman" w:eastAsia="Times New Roman"/>
          <w:color w:val="000000"/>
          <w:spacing w:val="2"/>
          <w:w w:val="100"/>
          <w:sz w:val="28"/>
          <w:vertAlign w:val="baseline"/>
          <w:lang w:val="en-US"/>
        </w:rPr>
        <w:t xml:space="preserve">–</w:t>
      </w:r>
      <w:r>
        <w:rPr>
          <w:rFonts w:ascii="Times New Roman" w:hAnsi="Times New Roman" w:eastAsia="Times New Roman"/>
          <w:color w:val="000000"/>
          <w:spacing w:val="2"/>
          <w:w w:val="100"/>
          <w:sz w:val="28"/>
          <w:vertAlign w:val="baseline"/>
          <w:lang w:val="en-US"/>
        </w:rPr>
        <w:t xml:space="preserve">55 (3d Cir. 1977). Furthermore, if there ever was any significant presumption in favor of class certification in price-fixing cases, it was limited to markets with fungible (undifferentiated) products, and without bargaining. </w:t>
      </w:r>
      <w:r>
        <w:rPr>
          <w:rFonts w:ascii="Times New Roman" w:hAnsi="Times New Roman" w:eastAsia="Times New Roman"/>
          <w:i w:val="true"/>
          <w:color w:val="000000"/>
          <w:spacing w:val="2"/>
          <w:w w:val="100"/>
          <w:sz w:val="28"/>
          <w:vertAlign w:val="baseline"/>
          <w:lang w:val="en-US"/>
        </w:rPr>
        <w:t xml:space="preserve">See, e.g.</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i w:val="true"/>
          <w:color w:val="000000"/>
          <w:spacing w:val="2"/>
          <w:w w:val="100"/>
          <w:sz w:val="28"/>
          <w:vertAlign w:val="baseline"/>
          <w:lang w:val="en-US"/>
        </w:rPr>
        <w:t xml:space="preserve">Am. Seed Co. v. Monsanto Co.</w:t>
      </w:r>
      <w:r>
        <w:rPr>
          <w:rFonts w:ascii="Times New Roman" w:hAnsi="Times New Roman" w:eastAsia="Times New Roman"/>
          <w:color w:val="000000"/>
          <w:spacing w:val="2"/>
          <w:w w:val="100"/>
          <w:sz w:val="28"/>
          <w:vertAlign w:val="baseline"/>
          <w:lang w:val="en-US"/>
        </w:rPr>
        <w:t xml:space="preserve">, 238 F.R.D. 394, 401 (D. Del. 2006), </w:t>
      </w:r>
      <w:r>
        <w:rPr>
          <w:rFonts w:ascii="Times New Roman" w:hAnsi="Times New Roman" w:eastAsia="Times New Roman"/>
          <w:i w:val="true"/>
          <w:color w:val="000000"/>
          <w:spacing w:val="2"/>
          <w:w w:val="100"/>
          <w:sz w:val="28"/>
          <w:vertAlign w:val="baseline"/>
          <w:lang w:val="en-US"/>
        </w:rPr>
        <w:t xml:space="preserve">aff’d, </w:t>
      </w:r>
      <w:r>
        <w:rPr>
          <w:rFonts w:ascii="Times New Roman" w:hAnsi="Times New Roman" w:eastAsia="Times New Roman"/>
          <w:color w:val="000000"/>
          <w:spacing w:val="2"/>
          <w:w w:val="100"/>
          <w:sz w:val="28"/>
          <w:vertAlign w:val="baseline"/>
          <w:lang w:val="en-US"/>
        </w:rPr>
        <w:t xml:space="preserve">271 F. App’x 138 (3d Cir. 2008)</w:t>
      </w:r>
      <w:r>
        <w:rPr>
          <w:rFonts w:ascii="Times New Roman" w:hAnsi="Times New Roman" w:eastAsia="Times New Roman"/>
          <w:color w:val="000000"/>
          <w:spacing w:val="2"/>
          <w:w w:val="100"/>
          <w:sz w:val="28"/>
          <w:vertAlign w:val="baseline"/>
          <w:lang w:val="en-US"/>
        </w:rPr>
        <w:t xml:space="preserve">.</w:t>
      </w:r>
    </w:p>
    <w:p>
      <w:pPr>
        <w:pageBreakBefore w:val="false"/>
        <w:spacing w:before="398" w:after="0" w:line="317" w:lineRule="exact"/>
        <w:ind w:right="72" w:left="72"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35</w:t>
      </w:r>
    </w:p>
    <w:p>
      <w:pPr>
        <w:sectPr>
          <w:type w:val="nextPage"/>
          <w:pgSz w:w="12240" w:h="15840" w:orient="portrait"/>
          <w:pgMar w:bottom="304" w:top="220" w:right="1326" w:left="1347"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46 of 70</w:t>
      </w:r>
    </w:p>
    <w:p>
      <w:pPr>
        <w:pageBreakBefore w:val="false"/>
        <w:spacing w:before="634" w:after="0" w:line="643" w:lineRule="exact"/>
        <w:ind w:right="72" w:left="72" w:firstLine="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more than common evidence the defendants colluded to raise fuel surcharge </w:t>
      </w:r>
      <w:r>
        <w:rPr>
          <w:rFonts w:ascii="Times New Roman" w:hAnsi="Times New Roman" w:eastAsia="Times New Roman"/>
          <w:color w:val="000000"/>
          <w:spacing w:val="1"/>
          <w:w w:val="100"/>
          <w:sz w:val="28"/>
          <w:vertAlign w:val="baseline"/>
          <w:lang w:val="en-US"/>
        </w:rPr>
        <w:t xml:space="preserve">rates.”</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Blades</w:t>
      </w:r>
      <w:r>
        <w:rPr>
          <w:rFonts w:ascii="Times New Roman" w:hAnsi="Times New Roman" w:eastAsia="Times New Roman"/>
          <w:color w:val="000000"/>
          <w:spacing w:val="1"/>
          <w:w w:val="100"/>
          <w:sz w:val="28"/>
          <w:vertAlign w:val="baseline"/>
          <w:lang w:val="en-US"/>
        </w:rPr>
        <w:t xml:space="preserve">, 400 F.3d at 572 </w:t>
      </w:r>
      <w:r>
        <w:rPr>
          <w:rFonts w:ascii="Times New Roman" w:hAnsi="Times New Roman" w:eastAsia="Times New Roman"/>
          <w:color w:val="000000"/>
          <w:spacing w:val="1"/>
          <w:w w:val="100"/>
          <w:sz w:val="28"/>
          <w:vertAlign w:val="baseline"/>
          <w:lang w:val="en-US"/>
        </w:rPr>
        <w:t xml:space="preserve">(“[P]roof of conspiracy is </w:t>
      </w:r>
      <w:r>
        <w:rPr>
          <w:rFonts w:ascii="Times New Roman" w:hAnsi="Times New Roman" w:eastAsia="Times New Roman"/>
          <w:color w:val="000000"/>
          <w:spacing w:val="1"/>
          <w:w w:val="100"/>
          <w:sz w:val="28"/>
          <w:vertAlign w:val="baseline"/>
          <w:lang w:val="en-US"/>
        </w:rPr>
        <w:t xml:space="preserve">not proof of common </w:t>
      </w:r>
      <w:r>
        <w:rPr>
          <w:rFonts w:ascii="Times New Roman" w:hAnsi="Times New Roman" w:eastAsia="Times New Roman"/>
          <w:color w:val="000000"/>
          <w:spacing w:val="1"/>
          <w:w w:val="100"/>
          <w:sz w:val="28"/>
          <w:vertAlign w:val="baseline"/>
          <w:lang w:val="en-US"/>
        </w:rPr>
        <w:t xml:space="preserve">injury.”).</w:t>
      </w:r>
    </w:p>
    <w:p>
      <w:pPr>
        <w:pageBreakBefore w:val="false"/>
        <w:spacing w:before="12" w:after="0" w:line="643"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Plaintiffs note that the Supreme Court once observed that “[p]redominance </w:t>
      </w:r>
      <w:r>
        <w:rPr>
          <w:rFonts w:ascii="Times New Roman" w:hAnsi="Times New Roman" w:eastAsia="Times New Roman"/>
          <w:color w:val="000000"/>
          <w:spacing w:val="1"/>
          <w:w w:val="100"/>
          <w:sz w:val="28"/>
          <w:vertAlign w:val="baseline"/>
          <w:lang w:val="en-US"/>
        </w:rPr>
        <w:t xml:space="preserve">is a test readily met in </w:t>
      </w:r>
      <w:r>
        <w:rPr>
          <w:rFonts w:ascii="Times New Roman" w:hAnsi="Times New Roman" w:eastAsia="Times New Roman"/>
          <w:i w:val="true"/>
          <w:color w:val="000000"/>
          <w:spacing w:val="1"/>
          <w:w w:val="100"/>
          <w:sz w:val="28"/>
          <w:vertAlign w:val="baseline"/>
          <w:lang w:val="en-US"/>
        </w:rPr>
        <w:t xml:space="preserve">certain </w:t>
      </w:r>
      <w:r>
        <w:rPr>
          <w:rFonts w:ascii="Times New Roman" w:hAnsi="Times New Roman" w:eastAsia="Times New Roman"/>
          <w:color w:val="000000"/>
          <w:spacing w:val="1"/>
          <w:w w:val="100"/>
          <w:sz w:val="28"/>
          <w:vertAlign w:val="baseline"/>
          <w:lang w:val="en-US"/>
        </w:rPr>
        <w:t xml:space="preserve">cases alleging consumer or securities fraud or violations of the antitrust laws</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Amchem Prods., Inc. v. Windsor</w:t>
      </w:r>
      <w:r>
        <w:rPr>
          <w:rFonts w:ascii="Times New Roman" w:hAnsi="Times New Roman" w:eastAsia="Times New Roman"/>
          <w:color w:val="000000"/>
          <w:spacing w:val="1"/>
          <w:w w:val="100"/>
          <w:sz w:val="28"/>
          <w:vertAlign w:val="baseline"/>
          <w:lang w:val="en-US"/>
        </w:rPr>
        <w:t xml:space="preserve">, 521 U.S. 591, 625 (1997) </w:t>
      </w:r>
      <w:r>
        <w:rPr>
          <w:rFonts w:ascii="Times New Roman" w:hAnsi="Times New Roman" w:eastAsia="Times New Roman"/>
          <w:color w:val="000000"/>
          <w:spacing w:val="1"/>
          <w:w w:val="100"/>
          <w:sz w:val="28"/>
          <w:vertAlign w:val="baseline"/>
          <w:lang w:val="en-US"/>
        </w:rPr>
        <w:t xml:space="preserve">(emphasis added). “[I]t </w:t>
      </w:r>
      <w:r>
        <w:rPr>
          <w:rFonts w:ascii="Times New Roman" w:hAnsi="Times New Roman" w:eastAsia="Times New Roman"/>
          <w:color w:val="000000"/>
          <w:spacing w:val="1"/>
          <w:w w:val="100"/>
          <w:sz w:val="28"/>
          <w:vertAlign w:val="baseline"/>
          <w:lang w:val="en-US"/>
        </w:rPr>
        <w:t xml:space="preserve">does not follow</w:t>
      </w:r>
      <w:r>
        <w:rPr>
          <w:rFonts w:ascii="Times New Roman" w:hAnsi="Times New Roman" w:eastAsia="Times New Roman"/>
          <w:color w:val="000000"/>
          <w:spacing w:val="1"/>
          <w:w w:val="100"/>
          <w:sz w:val="28"/>
          <w:vertAlign w:val="baseline"/>
          <w:lang w:val="en-US"/>
        </w:rPr>
        <w:t xml:space="preserve">,” however, “</w:t>
      </w:r>
      <w:r>
        <w:rPr>
          <w:rFonts w:ascii="Times New Roman" w:hAnsi="Times New Roman" w:eastAsia="Times New Roman"/>
          <w:color w:val="000000"/>
          <w:spacing w:val="1"/>
          <w:w w:val="100"/>
          <w:sz w:val="28"/>
          <w:vertAlign w:val="baseline"/>
          <w:lang w:val="en-US"/>
        </w:rPr>
        <w:t xml:space="preserve">that a court should relax its certification analysis, or presume a requirement for certification is met,</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in every antitrust case. </w:t>
      </w:r>
      <w:r>
        <w:rPr>
          <w:rFonts w:ascii="Times New Roman" w:hAnsi="Times New Roman" w:eastAsia="Times New Roman"/>
          <w:i w:val="true"/>
          <w:color w:val="000000"/>
          <w:spacing w:val="1"/>
          <w:w w:val="100"/>
          <w:sz w:val="28"/>
          <w:vertAlign w:val="baseline"/>
          <w:lang w:val="en-US"/>
        </w:rPr>
        <w:t xml:space="preserve">Hydrogen Peroxide</w:t>
      </w:r>
      <w:r>
        <w:rPr>
          <w:rFonts w:ascii="Times New Roman" w:hAnsi="Times New Roman" w:eastAsia="Times New Roman"/>
          <w:color w:val="000000"/>
          <w:spacing w:val="1"/>
          <w:w w:val="100"/>
          <w:sz w:val="28"/>
          <w:vertAlign w:val="baseline"/>
          <w:lang w:val="en-US"/>
        </w:rPr>
        <w:t xml:space="preserve">, 552 F.3d at 322. </w:t>
      </w:r>
      <w:r>
        <w:rPr>
          <w:rFonts w:ascii="Times New Roman" w:hAnsi="Times New Roman" w:eastAsia="Times New Roman"/>
          <w:i w:val="true"/>
          <w:color w:val="000000"/>
          <w:spacing w:val="1"/>
          <w:w w:val="100"/>
          <w:sz w:val="28"/>
          <w:vertAlign w:val="baseline"/>
          <w:lang w:val="en-US"/>
        </w:rPr>
        <w:t xml:space="preserve">Comcast</w:t>
      </w:r>
      <w:r>
        <w:rPr>
          <w:rFonts w:ascii="Times New Roman" w:hAnsi="Times New Roman" w:eastAsia="Times New Roman"/>
          <w:color w:val="000000"/>
          <w:spacing w:val="1"/>
          <w:w w:val="100"/>
          <w:sz w:val="28"/>
          <w:vertAlign w:val="baseline"/>
          <w:lang w:val="en-US"/>
        </w:rPr>
        <w:t xml:space="preserve">, decided 16 years after </w:t>
      </w:r>
      <w:r>
        <w:rPr>
          <w:rFonts w:ascii="Times New Roman" w:hAnsi="Times New Roman" w:eastAsia="Times New Roman"/>
          <w:i w:val="true"/>
          <w:color w:val="000000"/>
          <w:spacing w:val="1"/>
          <w:w w:val="100"/>
          <w:sz w:val="28"/>
          <w:vertAlign w:val="baseline"/>
          <w:lang w:val="en-US"/>
        </w:rPr>
        <w:t xml:space="preserve">Amchem</w:t>
      </w:r>
      <w:r>
        <w:rPr>
          <w:rFonts w:ascii="Times New Roman" w:hAnsi="Times New Roman" w:eastAsia="Times New Roman"/>
          <w:color w:val="000000"/>
          <w:spacing w:val="1"/>
          <w:w w:val="100"/>
          <w:sz w:val="28"/>
          <w:vertAlign w:val="baseline"/>
          <w:lang w:val="en-US"/>
        </w:rPr>
        <w:t xml:space="preserve">, was an antitrust case, and the Supreme Court did not apply a relaxed certification standard. Instead, the Court took that occasion to state that </w:t>
      </w:r>
      <w:r>
        <w:rPr>
          <w:rFonts w:ascii="Times New Roman" w:hAnsi="Times New Roman" w:eastAsia="Times New Roman"/>
          <w:color w:val="000000"/>
          <w:spacing w:val="1"/>
          <w:w w:val="100"/>
          <w:sz w:val="28"/>
          <w:vertAlign w:val="baseline"/>
          <w:lang w:val="en-US"/>
        </w:rPr>
        <w:t xml:space="preserve">“[t]</w:t>
      </w:r>
      <w:r>
        <w:rPr>
          <w:rFonts w:ascii="Times New Roman" w:hAnsi="Times New Roman" w:eastAsia="Times New Roman"/>
          <w:color w:val="000000"/>
          <w:spacing w:val="1"/>
          <w:w w:val="100"/>
          <w:sz w:val="28"/>
          <w:vertAlign w:val="baseline"/>
          <w:lang w:val="en-US"/>
        </w:rPr>
        <w:t xml:space="preserve">he class action is an exception to the usual rule that litigation is conducted by and on behalf of the individual named parties only.</w:t>
      </w:r>
      <w:r>
        <w:rPr>
          <w:rFonts w:ascii="Times New Roman" w:hAnsi="Times New Roman" w:eastAsia="Times New Roman"/>
          <w:color w:val="000000"/>
          <w:spacing w:val="1"/>
          <w:w w:val="100"/>
          <w:sz w:val="28"/>
          <w:vertAlign w:val="baseline"/>
          <w:lang w:val="en-US"/>
        </w:rPr>
        <w:t xml:space="preserve">” 569 U.S. at 33 </w:t>
      </w:r>
      <w:r>
        <w:rPr>
          <w:rFonts w:ascii="Times New Roman" w:hAnsi="Times New Roman" w:eastAsia="Times New Roman"/>
          <w:color w:val="000000"/>
          <w:spacing w:val="1"/>
          <w:w w:val="100"/>
          <w:sz w:val="28"/>
          <w:vertAlign w:val="baseline"/>
          <w:lang w:val="en-US"/>
        </w:rPr>
        <w:t xml:space="preserve">(citation omitted); </w:t>
      </w:r>
      <w:r>
        <w:rPr>
          <w:rFonts w:ascii="Times New Roman" w:hAnsi="Times New Roman" w:eastAsia="Times New Roman"/>
          <w:i w:val="true"/>
          <w:color w:val="000000"/>
          <w:spacing w:val="1"/>
          <w:w w:val="100"/>
          <w:sz w:val="28"/>
          <w:vertAlign w:val="baseline"/>
          <w:lang w:val="en-US"/>
        </w:rPr>
        <w:t xml:space="preserve">see also Am. Express Co.</w:t>
      </w:r>
      <w:r>
        <w:rPr>
          <w:rFonts w:ascii="Times New Roman" w:hAnsi="Times New Roman" w:eastAsia="Times New Roman"/>
          <w:color w:val="000000"/>
          <w:spacing w:val="1"/>
          <w:w w:val="100"/>
          <w:sz w:val="28"/>
          <w:vertAlign w:val="baseline"/>
          <w:lang w:val="en-US"/>
        </w:rPr>
        <w:t xml:space="preserve">, 570 U.S. at 234 (stating, in an antitrust case, that </w:t>
      </w:r>
      <w:r>
        <w:rPr>
          <w:rFonts w:ascii="Times New Roman" w:hAnsi="Times New Roman" w:eastAsia="Times New Roman"/>
          <w:color w:val="000000"/>
          <w:spacing w:val="1"/>
          <w:w w:val="100"/>
          <w:sz w:val="28"/>
          <w:vertAlign w:val="baseline"/>
          <w:lang w:val="en-US"/>
        </w:rPr>
        <w:t xml:space="preserve">Rule 23 “imposes stringent requirements for certification that </w:t>
      </w:r>
      <w:r>
        <w:rPr>
          <w:rFonts w:ascii="Times New Roman" w:hAnsi="Times New Roman" w:eastAsia="Times New Roman"/>
          <w:color w:val="000000"/>
          <w:spacing w:val="1"/>
          <w:w w:val="100"/>
          <w:sz w:val="28"/>
          <w:vertAlign w:val="baseline"/>
          <w:lang w:val="en-US"/>
        </w:rPr>
        <w:t xml:space="preserve">in practice exclude most claims</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w:t>
      </w:r>
    </w:p>
    <w:p>
      <w:pPr>
        <w:pageBreakBefore w:val="false"/>
        <w:spacing w:before="3" w:after="0" w:line="643" w:lineRule="exact"/>
        <w:ind w:right="72" w:left="72" w:firstLine="72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Second</w:t>
      </w:r>
      <w:r>
        <w:rPr>
          <w:rFonts w:ascii="Times New Roman" w:hAnsi="Times New Roman" w:eastAsia="Times New Roman"/>
          <w:color w:val="000000"/>
          <w:spacing w:val="0"/>
          <w:w w:val="100"/>
          <w:sz w:val="28"/>
          <w:vertAlign w:val="baseline"/>
          <w:lang w:val="en-US"/>
        </w:rPr>
        <w:t xml:space="preserve">, Plaintiffs argue that predominance “is particularly easy to establish in this case,” Opening Br. 24, because th</w:t>
      </w:r>
      <w:r>
        <w:rPr>
          <w:rFonts w:ascii="Times New Roman" w:hAnsi="Times New Roman" w:eastAsia="Times New Roman"/>
          <w:color w:val="000000"/>
          <w:spacing w:val="0"/>
          <w:w w:val="100"/>
          <w:sz w:val="28"/>
          <w:vertAlign w:val="baseline"/>
          <w:lang w:val="en-US"/>
        </w:rPr>
        <w:t xml:space="preserve">is is an antitrust case involving a single monopolized service, priced uniformly. But so was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which involved cable TV service.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569 U.S. at 30. The Supreme Court nevertheless identified</w:t>
      </w:r>
    </w:p>
    <w:p>
      <w:pPr>
        <w:pageBreakBefore w:val="false"/>
        <w:spacing w:before="802" w:after="0" w:line="318" w:lineRule="exact"/>
        <w:ind w:right="72" w:left="72"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36</w:t>
      </w:r>
    </w:p>
    <w:p>
      <w:pPr>
        <w:sectPr>
          <w:type w:val="nextPage"/>
          <w:pgSz w:w="12240" w:h="15840" w:orient="portrait"/>
          <w:pgMar w:bottom="304" w:top="220" w:right="1331" w:left="1342"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47 of 70</w:t>
      </w:r>
    </w:p>
    <w:p>
      <w:pPr>
        <w:pageBreakBefore w:val="false"/>
        <w:spacing w:before="619" w:after="0"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one fatal error in the proposed common proof, and hinted at more. </w:t>
      </w:r>
      <w:r>
        <w:rPr>
          <w:rFonts w:ascii="Times New Roman" w:hAnsi="Times New Roman" w:eastAsia="Times New Roman"/>
          <w:i w:val="true"/>
          <w:color w:val="000000"/>
          <w:spacing w:val="0"/>
          <w:w w:val="100"/>
          <w:sz w:val="28"/>
          <w:vertAlign w:val="baseline"/>
          <w:lang w:val="en-US"/>
        </w:rPr>
        <w:t xml:space="preserve">See id. </w:t>
      </w:r>
      <w:r>
        <w:rPr>
          <w:rFonts w:ascii="Times New Roman" w:hAnsi="Times New Roman" w:eastAsia="Times New Roman"/>
          <w:color w:val="000000"/>
          <w:spacing w:val="0"/>
          <w:w w:val="100"/>
          <w:sz w:val="28"/>
          <w:vertAlign w:val="baseline"/>
          <w:lang w:val="en-US"/>
        </w:rPr>
        <w:t xml:space="preserve">at 38 n.6 (suggesting damages may have varied by geography). And, class certification has often been denied in comparable monopolization cases. </w:t>
      </w:r>
      <w:r>
        <w:rPr>
          <w:rFonts w:ascii="Times New Roman" w:hAnsi="Times New Roman" w:eastAsia="Times New Roman"/>
          <w:i w:val="true"/>
          <w:color w:val="000000"/>
          <w:spacing w:val="0"/>
          <w:w w:val="100"/>
          <w:sz w:val="28"/>
          <w:vertAlign w:val="baseline"/>
          <w:lang w:val="en-US"/>
        </w:rPr>
        <w:t xml:space="preserve">See In re Asacol Antitrust Litig.</w:t>
      </w:r>
      <w:r>
        <w:rPr>
          <w:rFonts w:ascii="Times New Roman" w:hAnsi="Times New Roman" w:eastAsia="Times New Roman"/>
          <w:color w:val="000000"/>
          <w:spacing w:val="0"/>
          <w:w w:val="100"/>
          <w:sz w:val="28"/>
          <w:vertAlign w:val="baseline"/>
          <w:lang w:val="en-US"/>
        </w:rPr>
        <w:t xml:space="preserve">, 907 F.3d at 46 (monopolization theory under multiple state laws); </w:t>
      </w:r>
      <w:r>
        <w:rPr>
          <w:rFonts w:ascii="Times New Roman" w:hAnsi="Times New Roman" w:eastAsia="Times New Roman"/>
          <w:i w:val="true"/>
          <w:color w:val="000000"/>
          <w:spacing w:val="0"/>
          <w:w w:val="100"/>
          <w:sz w:val="28"/>
          <w:vertAlign w:val="baseline"/>
          <w:lang w:val="en-US"/>
        </w:rPr>
        <w:t xml:space="preserve">Heerwagen v. Clear Channel Commc</w:t>
      </w:r>
      <w:r>
        <w:rPr>
          <w:rFonts w:ascii="Times New Roman" w:hAnsi="Times New Roman" w:eastAsia="Times New Roman"/>
          <w:i w:val="true"/>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ns</w:t>
      </w:r>
      <w:r>
        <w:rPr>
          <w:rFonts w:ascii="Times New Roman" w:hAnsi="Times New Roman" w:eastAsia="Times New Roman"/>
          <w:color w:val="000000"/>
          <w:spacing w:val="0"/>
          <w:w w:val="100"/>
          <w:sz w:val="28"/>
          <w:vertAlign w:val="baseline"/>
          <w:lang w:val="en-US"/>
        </w:rPr>
        <w:t xml:space="preserve">, 435 F.3d 219, 230</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31 (2d Cir. 2006), </w:t>
      </w:r>
      <w:r>
        <w:rPr>
          <w:rFonts w:ascii="Times New Roman" w:hAnsi="Times New Roman" w:eastAsia="Times New Roman"/>
          <w:i w:val="true"/>
          <w:color w:val="000000"/>
          <w:spacing w:val="0"/>
          <w:w w:val="100"/>
          <w:sz w:val="28"/>
          <w:vertAlign w:val="baseline"/>
          <w:lang w:val="en-US"/>
        </w:rPr>
        <w:t xml:space="preserve">overruled on other grounds by Teamsters Local 445 Freight Div. Pension Fund v. Bombardier Inc.</w:t>
      </w:r>
      <w:r>
        <w:rPr>
          <w:rFonts w:ascii="Times New Roman" w:hAnsi="Times New Roman" w:eastAsia="Times New Roman"/>
          <w:color w:val="000000"/>
          <w:spacing w:val="0"/>
          <w:w w:val="100"/>
          <w:sz w:val="28"/>
          <w:vertAlign w:val="baseline"/>
          <w:lang w:val="en-US"/>
        </w:rPr>
        <w:t xml:space="preserve">, 546 F.3d 196, 203 (2d Cir. 2008); </w:t>
      </w:r>
      <w:r>
        <w:rPr>
          <w:rFonts w:ascii="Times New Roman" w:hAnsi="Times New Roman" w:eastAsia="Times New Roman"/>
          <w:i w:val="true"/>
          <w:color w:val="000000"/>
          <w:spacing w:val="0"/>
          <w:w w:val="100"/>
          <w:sz w:val="28"/>
          <w:vertAlign w:val="baseline"/>
          <w:lang w:val="en-US"/>
        </w:rPr>
        <w:t xml:space="preserve">Bell Atl. Corp.</w:t>
      </w:r>
      <w:r>
        <w:rPr>
          <w:rFonts w:ascii="Times New Roman" w:hAnsi="Times New Roman" w:eastAsia="Times New Roman"/>
          <w:color w:val="000000"/>
          <w:spacing w:val="0"/>
          <w:w w:val="100"/>
          <w:sz w:val="28"/>
          <w:vertAlign w:val="baseline"/>
          <w:lang w:val="en-US"/>
        </w:rPr>
        <w:t xml:space="preserve">, 339 F.3d at 308; </w:t>
      </w:r>
      <w:r>
        <w:rPr>
          <w:rFonts w:ascii="Times New Roman" w:hAnsi="Times New Roman" w:eastAsia="Times New Roman"/>
          <w:i w:val="true"/>
          <w:color w:val="000000"/>
          <w:spacing w:val="0"/>
          <w:w w:val="100"/>
          <w:sz w:val="28"/>
          <w:vertAlign w:val="baseline"/>
          <w:lang w:val="en-US"/>
        </w:rPr>
        <w:t xml:space="preserve">In re Thalomid &amp; Revlimid Antitrust Litig.</w:t>
      </w:r>
      <w:r>
        <w:rPr>
          <w:rFonts w:ascii="Times New Roman" w:hAnsi="Times New Roman" w:eastAsia="Times New Roman"/>
          <w:color w:val="000000"/>
          <w:spacing w:val="0"/>
          <w:w w:val="100"/>
          <w:sz w:val="28"/>
          <w:vertAlign w:val="baseline"/>
          <w:lang w:val="en-US"/>
        </w:rPr>
        <w:t xml:space="preserve">, No. 14-6997, 2018 WL 6573118, at *1</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2, *16</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18 (D.N.J. Oct. 30, 2018); </w:t>
      </w:r>
      <w:r>
        <w:rPr>
          <w:rFonts w:ascii="Times New Roman" w:hAnsi="Times New Roman" w:eastAsia="Times New Roman"/>
          <w:i w:val="true"/>
          <w:color w:val="000000"/>
          <w:spacing w:val="0"/>
          <w:w w:val="100"/>
          <w:sz w:val="28"/>
          <w:vertAlign w:val="baseline"/>
          <w:lang w:val="en-US"/>
        </w:rPr>
        <w:t xml:space="preserve">In re Photochromic Lens Antitrust Litig.</w:t>
      </w:r>
      <w:r>
        <w:rPr>
          <w:rFonts w:ascii="Times New Roman" w:hAnsi="Times New Roman" w:eastAsia="Times New Roman"/>
          <w:color w:val="000000"/>
          <w:spacing w:val="0"/>
          <w:w w:val="100"/>
          <w:sz w:val="28"/>
          <w:vertAlign w:val="baseline"/>
          <w:lang w:val="en-US"/>
        </w:rPr>
        <w:t xml:space="preserve">, MDL No. 2173, 2014 WL 1338605, at *21, *27 (M.D. Fla. Apr. 3, 2014); </w:t>
      </w:r>
      <w:r>
        <w:rPr>
          <w:rFonts w:ascii="Times New Roman" w:hAnsi="Times New Roman" w:eastAsia="Times New Roman"/>
          <w:i w:val="true"/>
          <w:color w:val="000000"/>
          <w:spacing w:val="0"/>
          <w:w w:val="100"/>
          <w:sz w:val="28"/>
          <w:vertAlign w:val="baseline"/>
          <w:lang w:val="en-US"/>
        </w:rPr>
        <w:t xml:space="preserve">Somers v. Apple, Inc.</w:t>
      </w:r>
      <w:r>
        <w:rPr>
          <w:rFonts w:ascii="Times New Roman" w:hAnsi="Times New Roman" w:eastAsia="Times New Roman"/>
          <w:color w:val="000000"/>
          <w:spacing w:val="0"/>
          <w:w w:val="100"/>
          <w:sz w:val="28"/>
          <w:vertAlign w:val="baseline"/>
          <w:lang w:val="en-US"/>
        </w:rPr>
        <w:t xml:space="preserve">, 258 F.R.D. 354, 356, 358 (N.D. Cal. 2009); </w:t>
      </w:r>
      <w:r>
        <w:rPr>
          <w:rFonts w:ascii="Times New Roman" w:hAnsi="Times New Roman" w:eastAsia="Times New Roman"/>
          <w:i w:val="true"/>
          <w:color w:val="000000"/>
          <w:spacing w:val="0"/>
          <w:w w:val="100"/>
          <w:sz w:val="28"/>
          <w:vertAlign w:val="baseline"/>
          <w:lang w:val="en-US"/>
        </w:rPr>
        <w:t xml:space="preserve">Sample v. Monsanto Co.</w:t>
      </w:r>
      <w:r>
        <w:rPr>
          <w:rFonts w:ascii="Times New Roman" w:hAnsi="Times New Roman" w:eastAsia="Times New Roman"/>
          <w:color w:val="000000"/>
          <w:spacing w:val="0"/>
          <w:w w:val="100"/>
          <w:sz w:val="28"/>
          <w:vertAlign w:val="baseline"/>
          <w:lang w:val="en-US"/>
        </w:rPr>
        <w:t xml:space="preserve">, 218 F.R.D. 644, 648 (E.D. Mo. 2003); </w:t>
      </w:r>
      <w:r>
        <w:rPr>
          <w:rFonts w:ascii="Times New Roman" w:hAnsi="Times New Roman" w:eastAsia="Times New Roman"/>
          <w:i w:val="true"/>
          <w:color w:val="000000"/>
          <w:spacing w:val="0"/>
          <w:w w:val="100"/>
          <w:sz w:val="28"/>
          <w:vertAlign w:val="baseline"/>
          <w:lang w:val="en-US"/>
        </w:rPr>
        <w:t xml:space="preserve">Meyers v. Sw. Bell Tel. Co.</w:t>
      </w:r>
      <w:r>
        <w:rPr>
          <w:rFonts w:ascii="Times New Roman" w:hAnsi="Times New Roman" w:eastAsia="Times New Roman"/>
          <w:color w:val="000000"/>
          <w:spacing w:val="0"/>
          <w:w w:val="100"/>
          <w:sz w:val="28"/>
          <w:vertAlign w:val="baseline"/>
          <w:lang w:val="en-US"/>
        </w:rPr>
        <w:t xml:space="preserve">, 181 F.R.D. 499, 506 (W.D. Okla. 1997).</w:t>
      </w:r>
      <w:r>
        <w:rPr>
          <w:rFonts w:ascii="Times New Roman" w:hAnsi="Times New Roman" w:eastAsia="Times New Roman"/>
          <w:color w:val="000000"/>
          <w:spacing w:val="0"/>
          <w:w w:val="100"/>
          <w:sz w:val="28"/>
          <w:vertAlign w:val="superscript"/>
          <w:lang w:val="en-US"/>
        </w:rPr>
        <w:t xml:space="preserve">14</w:t>
      </w:r>
      <w:r>
        <w:rPr>
          <w:rFonts w:ascii="Times New Roman" w:hAnsi="Times New Roman" w:eastAsia="Times New Roman"/>
          <w:color w:val="000000"/>
          <w:spacing w:val="0"/>
          <w:w w:val="100"/>
          <w:sz w:val="18"/>
          <w:vertAlign w:val="baseline"/>
          <w:lang w:val="en-US"/>
        </w:rPr>
        <w:t xml:space="preserve">
</w:t>
      </w:r>
    </w:p>
    <w:p>
      <w:pPr>
        <w:pageBreakBefore w:val="false"/>
        <w:spacing w:before="5" w:after="155" w:line="644" w:lineRule="exact"/>
        <w:ind w:right="72" w:left="72" w:firstLine="720"/>
        <w:jc w:val="both"/>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Third</w:t>
      </w:r>
      <w:r>
        <w:rPr>
          <w:rFonts w:ascii="Times New Roman" w:hAnsi="Times New Roman" w:eastAsia="Times New Roman"/>
          <w:color w:val="000000"/>
          <w:spacing w:val="1"/>
          <w:w w:val="100"/>
          <w:sz w:val="28"/>
          <w:vertAlign w:val="baseline"/>
          <w:lang w:val="en-US"/>
        </w:rPr>
        <w:t xml:space="preserve">, Plaintiffs offer up a diversion, contending that all of Apple’s </w:t>
      </w:r>
      <w:r>
        <w:rPr>
          <w:rFonts w:ascii="Times New Roman" w:hAnsi="Times New Roman" w:eastAsia="Times New Roman"/>
          <w:color w:val="000000"/>
          <w:spacing w:val="1"/>
          <w:w w:val="100"/>
          <w:sz w:val="28"/>
          <w:vertAlign w:val="baseline"/>
          <w:lang w:val="en-US"/>
        </w:rPr>
        <w:t xml:space="preserve">arguments go to the </w:t>
      </w:r>
      <w:r>
        <w:rPr>
          <w:rFonts w:ascii="Times New Roman" w:hAnsi="Times New Roman" w:eastAsia="Times New Roman"/>
          <w:i w:val="true"/>
          <w:color w:val="000000"/>
          <w:spacing w:val="1"/>
          <w:w w:val="100"/>
          <w:sz w:val="28"/>
          <w:vertAlign w:val="baseline"/>
          <w:lang w:val="en-US"/>
        </w:rPr>
        <w:t xml:space="preserve">amount </w:t>
      </w:r>
      <w:r>
        <w:rPr>
          <w:rFonts w:ascii="Times New Roman" w:hAnsi="Times New Roman" w:eastAsia="Times New Roman"/>
          <w:color w:val="000000"/>
          <w:spacing w:val="1"/>
          <w:w w:val="100"/>
          <w:sz w:val="28"/>
          <w:vertAlign w:val="baseline"/>
          <w:lang w:val="en-US"/>
        </w:rPr>
        <w:t xml:space="preserve">of damages, an issue that rarely defeats class certification.</w:t>
      </w:r>
    </w:p>
    <w:p>
      <w:pPr>
        <w:pageBreakBefore w:val="false"/>
        <w:spacing w:before="241" w:after="0" w:line="322" w:lineRule="exact"/>
        <w:ind w:right="72" w:left="72" w:firstLine="360"/>
        <w:jc w:val="both"/>
        <w:textAlignment w:val="baseline"/>
        <w:rPr>
          <w:rFonts w:ascii="Times New Roman" w:hAnsi="Times New Roman" w:eastAsia="Times New Roman"/>
          <w:color w:val="000000"/>
          <w:spacing w:val="1"/>
          <w:w w:val="100"/>
          <w:sz w:val="18"/>
          <w:vertAlign w:val="superscript"/>
          <w:lang w:val="en-US"/>
        </w:rPr>
      </w:pPr>
      <w:r>
        <w:pict>
          <v:line strokeweight="0.95pt" strokecolor="#000000" from="72pt,579.6pt" to="216.3pt,579.6pt" style="position:absolute;mso-position-horizontal-relative:page;mso-position-vertical-relative:page;">
            <v:stroke dashstyle="solid"/>
          </v:line>
        </w:pict>
      </w:r>
      <w:r>
        <w:rPr>
          <w:rFonts w:ascii="Times New Roman" w:hAnsi="Times New Roman" w:eastAsia="Times New Roman"/>
          <w:color w:val="000000"/>
          <w:spacing w:val="1"/>
          <w:w w:val="100"/>
          <w:sz w:val="18"/>
          <w:vertAlign w:val="superscript"/>
          <w:lang w:val="en-US"/>
        </w:rPr>
        <w:t xml:space="preserve">14</w:t>
      </w:r>
      <w:r>
        <w:rPr>
          <w:rFonts w:ascii="Times New Roman" w:hAnsi="Times New Roman" w:eastAsia="Times New Roman"/>
          <w:color w:val="000000"/>
          <w:spacing w:val="1"/>
          <w:w w:val="100"/>
          <w:sz w:val="28"/>
          <w:vertAlign w:val="baseline"/>
          <w:lang w:val="en-US"/>
        </w:rPr>
        <w:t xml:space="preserve"> Plaintiffs’ reliance (at 24) on this Court’s decision in </w:t>
      </w:r>
      <w:r>
        <w:rPr>
          <w:rFonts w:ascii="Times New Roman" w:hAnsi="Times New Roman" w:eastAsia="Times New Roman"/>
          <w:i w:val="true"/>
          <w:color w:val="000000"/>
          <w:spacing w:val="1"/>
          <w:w w:val="100"/>
          <w:sz w:val="28"/>
          <w:vertAlign w:val="baseline"/>
          <w:lang w:val="en-US"/>
        </w:rPr>
        <w:t xml:space="preserve">Torres v. Mercer Canyons Inc.</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for the proposition that “[p]red</w:t>
      </w:r>
      <w:r>
        <w:rPr>
          <w:rFonts w:ascii="Times New Roman" w:hAnsi="Times New Roman" w:eastAsia="Times New Roman"/>
          <w:color w:val="000000"/>
          <w:spacing w:val="1"/>
          <w:w w:val="100"/>
          <w:sz w:val="28"/>
          <w:vertAlign w:val="baseline"/>
          <w:lang w:val="en-US"/>
        </w:rPr>
        <w:t xml:space="preserve">ominance is not ... a matter of nose-</w:t>
      </w:r>
      <w:r>
        <w:rPr>
          <w:rFonts w:ascii="Times New Roman" w:hAnsi="Times New Roman" w:eastAsia="Times New Roman"/>
          <w:color w:val="000000"/>
          <w:spacing w:val="1"/>
          <w:w w:val="100"/>
          <w:sz w:val="28"/>
          <w:vertAlign w:val="baseline"/>
          <w:lang w:val="en-US"/>
        </w:rPr>
        <w:t xml:space="preserve">counting,” but “[r]ather, more important questions apt to drive the resolution of the litigation are given more weight in the predominance analysis” is not inconsistent </w:t>
      </w:r>
      <w:r>
        <w:rPr>
          <w:rFonts w:ascii="Times New Roman" w:hAnsi="Times New Roman" w:eastAsia="Times New Roman"/>
          <w:color w:val="000000"/>
          <w:spacing w:val="1"/>
          <w:w w:val="100"/>
          <w:sz w:val="28"/>
          <w:vertAlign w:val="baseline"/>
          <w:lang w:val="en-US"/>
        </w:rPr>
        <w:t xml:space="preserve">with any of this. 835 F.3d 1125, 1134 (9th Cir. 2016). Antitrust impact is </w:t>
      </w:r>
      <w:r>
        <w:rPr>
          <w:rFonts w:ascii="Times New Roman" w:hAnsi="Times New Roman" w:eastAsia="Times New Roman"/>
          <w:color w:val="000000"/>
          <w:spacing w:val="1"/>
          <w:w w:val="100"/>
          <w:sz w:val="28"/>
          <w:vertAlign w:val="baseline"/>
          <w:lang w:val="en-US"/>
        </w:rPr>
        <w:t xml:space="preserve">precisely the kind of “important question[ ] apt to drive the resolution of the litigation,” </w:t>
      </w:r>
      <w:r>
        <w:rPr>
          <w:rFonts w:ascii="Times New Roman" w:hAnsi="Times New Roman" w:eastAsia="Times New Roman"/>
          <w:i w:val="true"/>
          <w:color w:val="000000"/>
          <w:spacing w:val="1"/>
          <w:w w:val="100"/>
          <w:sz w:val="28"/>
          <w:vertAlign w:val="baseline"/>
          <w:lang w:val="en-US"/>
        </w:rPr>
        <w:t xml:space="preserve">id</w:t>
      </w:r>
      <w:r>
        <w:rPr>
          <w:rFonts w:ascii="Times New Roman" w:hAnsi="Times New Roman" w:eastAsia="Times New Roman"/>
          <w:color w:val="000000"/>
          <w:spacing w:val="1"/>
          <w:w w:val="100"/>
          <w:sz w:val="28"/>
          <w:vertAlign w:val="baseline"/>
          <w:lang w:val="en-US"/>
        </w:rPr>
        <w:t xml:space="preserve">, and therefore plays a significant role in the predominance inquiry when it comes to antitrust class actions.</w:t>
      </w:r>
    </w:p>
    <w:p>
      <w:pPr>
        <w:pageBreakBefore w:val="false"/>
        <w:spacing w:before="407" w:after="0" w:line="313" w:lineRule="exact"/>
        <w:ind w:right="72" w:left="72"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37</w:t>
      </w:r>
    </w:p>
    <w:p>
      <w:pPr>
        <w:sectPr>
          <w:type w:val="nextPage"/>
          <w:pgSz w:w="12240" w:h="15840" w:orient="portrait"/>
          <w:pgMar w:bottom="324" w:top="220" w:right="1334" w:left="1339"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48 of 70</w:t>
      </w:r>
    </w:p>
    <w:p>
      <w:pPr>
        <w:pageBreakBefore w:val="false"/>
        <w:spacing w:before="641"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Clayton Act requires that all antitrust plaintiffs prove </w:t>
      </w:r>
      <w:r>
        <w:rPr>
          <w:rFonts w:ascii="Times New Roman" w:hAnsi="Times New Roman" w:eastAsia="Times New Roman"/>
          <w:i w:val="true"/>
          <w:color w:val="000000"/>
          <w:spacing w:val="0"/>
          <w:w w:val="100"/>
          <w:sz w:val="28"/>
          <w:vertAlign w:val="baseline"/>
          <w:lang w:val="en-US"/>
        </w:rPr>
        <w:t xml:space="preserve">impact </w:t>
      </w:r>
      <w:r>
        <w:rPr>
          <w:rFonts w:ascii="Times New Roman" w:hAnsi="Times New Roman" w:eastAsia="Times New Roman"/>
          <w:color w:val="000000"/>
          <w:spacing w:val="0"/>
          <w:w w:val="100"/>
          <w:sz w:val="28"/>
          <w:vertAlign w:val="baseline"/>
          <w:lang w:val="en-US"/>
        </w:rPr>
        <w:t xml:space="preserve">as distinct from the quantification of </w:t>
      </w:r>
      <w:r>
        <w:rPr>
          <w:rFonts w:ascii="Times New Roman" w:hAnsi="Times New Roman" w:eastAsia="Times New Roman"/>
          <w:i w:val="true"/>
          <w:color w:val="000000"/>
          <w:spacing w:val="0"/>
          <w:w w:val="100"/>
          <w:sz w:val="28"/>
          <w:vertAlign w:val="baseline"/>
          <w:lang w:val="en-US"/>
        </w:rPr>
        <w:t xml:space="preserve">damages</w:t>
      </w:r>
      <w:r>
        <w:rPr>
          <w:rFonts w:ascii="Times New Roman" w:hAnsi="Times New Roman" w:eastAsia="Times New Roman"/>
          <w:color w:val="000000"/>
          <w:spacing w:val="0"/>
          <w:w w:val="100"/>
          <w:sz w:val="28"/>
          <w:vertAlign w:val="baseline"/>
          <w:lang w:val="en-US"/>
        </w:rPr>
        <w:t xml:space="preserve">, and the distinction has well-recognized significance in the class certification context. Plaintiffs themselves concede this point.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Opening Br. 25</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26. Antitrust law follows the common law principle </w:t>
      </w:r>
      <w:r>
        <w:rPr>
          <w:rFonts w:ascii="Times New Roman" w:hAnsi="Times New Roman" w:eastAsia="Times New Roman"/>
          <w:color w:val="000000"/>
          <w:spacing w:val="0"/>
          <w:w w:val="100"/>
          <w:sz w:val="28"/>
          <w:vertAlign w:val="baseline"/>
          <w:lang w:val="en-US"/>
        </w:rPr>
        <w:t xml:space="preserve">that once “the fact of damage” has been established by evidence with reasonable certainty, the amount of damages can be estimated by “just and reasonable inference.” </w:t>
      </w:r>
      <w:r>
        <w:rPr>
          <w:rFonts w:ascii="Times New Roman" w:hAnsi="Times New Roman" w:eastAsia="Times New Roman"/>
          <w:i w:val="true"/>
          <w:color w:val="000000"/>
          <w:spacing w:val="0"/>
          <w:w w:val="100"/>
          <w:sz w:val="28"/>
          <w:vertAlign w:val="baseline"/>
          <w:lang w:val="en-US"/>
        </w:rPr>
        <w:t xml:space="preserve">Story Parchment Co. v. Paterson Parchment Paper Co.</w:t>
      </w:r>
      <w:r>
        <w:rPr>
          <w:rFonts w:ascii="Times New Roman" w:hAnsi="Times New Roman" w:eastAsia="Times New Roman"/>
          <w:color w:val="000000"/>
          <w:spacing w:val="0"/>
          <w:w w:val="100"/>
          <w:sz w:val="28"/>
          <w:vertAlign w:val="baseline"/>
          <w:lang w:val="en-US"/>
        </w:rPr>
        <w:t xml:space="preserve">, 282 U.S. 555, 562</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63 (1931). That ancient rule rests on the insight that once wrongdoing and individual harm have been established, uncertainty about the </w:t>
      </w:r>
      <w:r>
        <w:rPr>
          <w:rFonts w:ascii="Times New Roman" w:hAnsi="Times New Roman" w:eastAsia="Times New Roman"/>
          <w:i w:val="true"/>
          <w:color w:val="000000"/>
          <w:spacing w:val="0"/>
          <w:w w:val="100"/>
          <w:sz w:val="28"/>
          <w:vertAlign w:val="baseline"/>
          <w:lang w:val="en-US"/>
        </w:rPr>
        <w:t xml:space="preserve">extent </w:t>
      </w:r>
      <w:r>
        <w:rPr>
          <w:rFonts w:ascii="Times New Roman" w:hAnsi="Times New Roman" w:eastAsia="Times New Roman"/>
          <w:color w:val="000000"/>
          <w:spacing w:val="0"/>
          <w:w w:val="100"/>
          <w:sz w:val="28"/>
          <w:vertAlign w:val="baseline"/>
          <w:lang w:val="en-US"/>
        </w:rPr>
        <w:t xml:space="preserve">of that harm should (within limits) not benefit the defendant. Consequently, many courts have held that the need for individual damages calculations, if not excessively burdensome, need not preclude class certification. Prominent exceptions include </w:t>
      </w:r>
      <w:r>
        <w:rPr>
          <w:rFonts w:ascii="Times New Roman" w:hAnsi="Times New Roman" w:eastAsia="Times New Roman"/>
          <w:i w:val="true"/>
          <w:color w:val="000000"/>
          <w:spacing w:val="0"/>
          <w:w w:val="100"/>
          <w:sz w:val="28"/>
          <w:vertAlign w:val="baseline"/>
          <w:lang w:val="en-US"/>
        </w:rPr>
        <w:t xml:space="preserve">In re Hotel Telephone Charges</w:t>
      </w:r>
      <w:r>
        <w:rPr>
          <w:rFonts w:ascii="Times New Roman" w:hAnsi="Times New Roman" w:eastAsia="Times New Roman"/>
          <w:color w:val="000000"/>
          <w:spacing w:val="0"/>
          <w:w w:val="100"/>
          <w:sz w:val="28"/>
          <w:vertAlign w:val="baseline"/>
          <w:lang w:val="en-US"/>
        </w:rPr>
        <w:t xml:space="preserve">, 500 F.2d at 89, where this Court found individual damages issues prohibitive, and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569 U.S. at 35, where the damages model was inconsistent with the remaining liability theory.</w:t>
      </w:r>
    </w:p>
    <w:p>
      <w:pPr>
        <w:pageBreakBefore w:val="false"/>
        <w:spacing w:before="6"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That said, there is no comparable leniency with regard to the fact of impact, </w:t>
      </w:r>
      <w:r>
        <w:rPr>
          <w:rFonts w:ascii="Times New Roman" w:hAnsi="Times New Roman" w:eastAsia="Times New Roman"/>
          <w:color w:val="000000"/>
          <w:spacing w:val="0"/>
          <w:w w:val="100"/>
          <w:sz w:val="28"/>
          <w:vertAlign w:val="baseline"/>
          <w:lang w:val="en-US"/>
        </w:rPr>
        <w:t xml:space="preserve">or “injury,” which as noted is an element of </w:t>
      </w:r>
      <w:r>
        <w:rPr>
          <w:rFonts w:ascii="Times New Roman" w:hAnsi="Times New Roman" w:eastAsia="Times New Roman"/>
          <w:i w:val="true"/>
          <w:color w:val="000000"/>
          <w:spacing w:val="0"/>
          <w:w w:val="100"/>
          <w:sz w:val="28"/>
          <w:vertAlign w:val="baseline"/>
          <w:lang w:val="en-US"/>
        </w:rPr>
        <w:t xml:space="preserve">liability </w:t>
      </w:r>
      <w:r>
        <w:rPr>
          <w:rFonts w:ascii="Times New Roman" w:hAnsi="Times New Roman" w:eastAsia="Times New Roman"/>
          <w:color w:val="000000"/>
          <w:spacing w:val="0"/>
          <w:w w:val="100"/>
          <w:sz w:val="28"/>
          <w:vertAlign w:val="baseline"/>
          <w:lang w:val="en-US"/>
        </w:rPr>
        <w:t xml:space="preserve">under the Clayton Act. That </w:t>
      </w:r>
      <w:r>
        <w:rPr>
          <w:rFonts w:ascii="Times New Roman" w:hAnsi="Times New Roman" w:eastAsia="Times New Roman"/>
          <w:color w:val="000000"/>
          <w:spacing w:val="0"/>
          <w:w w:val="100"/>
          <w:sz w:val="28"/>
          <w:vertAlign w:val="baseline"/>
          <w:lang w:val="en-US"/>
        </w:rPr>
        <w:t xml:space="preserve">“first dollar of damages” as it is sometimes called must be proven by or for each </w:t>
      </w:r>
      <w:r>
        <w:rPr>
          <w:rFonts w:ascii="Times New Roman" w:hAnsi="Times New Roman" w:eastAsia="Times New Roman"/>
          <w:color w:val="000000"/>
          <w:spacing w:val="0"/>
          <w:w w:val="100"/>
          <w:sz w:val="28"/>
          <w:vertAlign w:val="baseline"/>
          <w:lang w:val="en-US"/>
        </w:rPr>
        <w:t xml:space="preserve">class member with reasonable certainty, and the antitrust case law is clear that if the fact of impact cannot be adjudicated through common proof, class certification</w:t>
      </w:r>
    </w:p>
    <w:p>
      <w:pPr>
        <w:pageBreakBefore w:val="false"/>
        <w:spacing w:before="804" w:after="0" w:line="319"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38</w:t>
      </w:r>
    </w:p>
    <w:p>
      <w:pPr>
        <w:sectPr>
          <w:type w:val="nextPage"/>
          <w:pgSz w:w="12240" w:h="15840" w:orient="portrait"/>
          <w:pgMar w:bottom="304" w:top="220" w:right="1327" w:left="1346"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49 of 70</w:t>
      </w:r>
    </w:p>
    <w:p>
      <w:pPr>
        <w:pageBreakBefore w:val="false"/>
        <w:spacing w:before="637"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is inappropriate. </w:t>
      </w:r>
      <w:r>
        <w:rPr>
          <w:rFonts w:ascii="Times New Roman" w:hAnsi="Times New Roman" w:eastAsia="Times New Roman"/>
          <w:i w:val="true"/>
          <w:color w:val="000000"/>
          <w:spacing w:val="0"/>
          <w:w w:val="100"/>
          <w:sz w:val="28"/>
          <w:vertAlign w:val="baseline"/>
          <w:lang w:val="en-US"/>
        </w:rPr>
        <w:t xml:space="preserve">See Rail Freight</w:t>
      </w:r>
      <w:r>
        <w:rPr>
          <w:rFonts w:ascii="Times New Roman" w:hAnsi="Times New Roman" w:eastAsia="Times New Roman"/>
          <w:color w:val="000000"/>
          <w:spacing w:val="0"/>
          <w:w w:val="100"/>
          <w:sz w:val="28"/>
          <w:vertAlign w:val="baseline"/>
          <w:lang w:val="en-US"/>
        </w:rPr>
        <w:t xml:space="preserve">, 725 F.3d at 253; </w:t>
      </w:r>
      <w:r>
        <w:rPr>
          <w:rFonts w:ascii="Times New Roman" w:hAnsi="Times New Roman" w:eastAsia="Times New Roman"/>
          <w:i w:val="true"/>
          <w:color w:val="000000"/>
          <w:spacing w:val="0"/>
          <w:w w:val="100"/>
          <w:sz w:val="28"/>
          <w:vertAlign w:val="baseline"/>
          <w:lang w:val="en-US"/>
        </w:rPr>
        <w:t xml:space="preserve">Brown v. Am. Honda (In re New Motor Vehicles Canadian Exp. Antitrust Litig.)</w:t>
      </w:r>
      <w:r>
        <w:rPr>
          <w:rFonts w:ascii="Times New Roman" w:hAnsi="Times New Roman" w:eastAsia="Times New Roman"/>
          <w:color w:val="000000"/>
          <w:spacing w:val="0"/>
          <w:w w:val="100"/>
          <w:sz w:val="28"/>
          <w:vertAlign w:val="baseline"/>
          <w:lang w:val="en-US"/>
        </w:rPr>
        <w:t xml:space="preserve">, 522 F.3d 6, 20 (1st Cir. 2008); </w:t>
      </w:r>
      <w:r>
        <w:rPr>
          <w:rFonts w:ascii="Times New Roman" w:hAnsi="Times New Roman" w:eastAsia="Times New Roman"/>
          <w:i w:val="true"/>
          <w:color w:val="000000"/>
          <w:spacing w:val="0"/>
          <w:w w:val="100"/>
          <w:sz w:val="28"/>
          <w:vertAlign w:val="baseline"/>
          <w:lang w:val="en-US"/>
        </w:rPr>
        <w:t xml:space="preserve">Hydrogen Peroxide</w:t>
      </w:r>
      <w:r>
        <w:rPr>
          <w:rFonts w:ascii="Times New Roman" w:hAnsi="Times New Roman" w:eastAsia="Times New Roman"/>
          <w:color w:val="000000"/>
          <w:spacing w:val="0"/>
          <w:w w:val="100"/>
          <w:sz w:val="28"/>
          <w:vertAlign w:val="baseline"/>
          <w:lang w:val="en-US"/>
        </w:rPr>
        <w:t xml:space="preserve">, 552 F.3d at 311; </w:t>
      </w:r>
      <w:r>
        <w:rPr>
          <w:rFonts w:ascii="Times New Roman" w:hAnsi="Times New Roman" w:eastAsia="Times New Roman"/>
          <w:i w:val="true"/>
          <w:color w:val="000000"/>
          <w:spacing w:val="0"/>
          <w:w w:val="100"/>
          <w:sz w:val="28"/>
          <w:vertAlign w:val="baseline"/>
          <w:lang w:val="en-US"/>
        </w:rPr>
        <w:t xml:space="preserve">Bell Atl. Corp.</w:t>
      </w:r>
      <w:r>
        <w:rPr>
          <w:rFonts w:ascii="Times New Roman" w:hAnsi="Times New Roman" w:eastAsia="Times New Roman"/>
          <w:color w:val="000000"/>
          <w:spacing w:val="0"/>
          <w:w w:val="100"/>
          <w:sz w:val="28"/>
          <w:vertAlign w:val="baseline"/>
          <w:lang w:val="en-US"/>
        </w:rPr>
        <w:t xml:space="preserve">, 339 F.3d at 302</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03.</w:t>
      </w:r>
    </w:p>
    <w:p>
      <w:pPr>
        <w:pageBreakBefore w:val="false"/>
        <w:spacing w:before="2"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are thus invoking a rule that would benefit them only if they first proposed and successfully defended a model for proving injury-in-fact on a classwide basis.</w:t>
      </w:r>
      <w:r>
        <w:rPr>
          <w:rFonts w:ascii="Times New Roman" w:hAnsi="Times New Roman" w:eastAsia="Times New Roman"/>
          <w:color w:val="000000"/>
          <w:spacing w:val="0"/>
          <w:w w:val="100"/>
          <w:sz w:val="28"/>
          <w:vertAlign w:val="superscript"/>
          <w:lang w:val="en-US"/>
        </w:rPr>
        <w:t xml:space="preserve">15</w:t>
      </w:r>
      <w:r>
        <w:rPr>
          <w:rFonts w:ascii="Times New Roman" w:hAnsi="Times New Roman" w:eastAsia="Times New Roman"/>
          <w:color w:val="000000"/>
          <w:spacing w:val="0"/>
          <w:w w:val="100"/>
          <w:sz w:val="28"/>
          <w:vertAlign w:val="baseline"/>
          <w:lang w:val="en-US"/>
        </w:rPr>
        <w:t xml:space="preserve"> But they have no such model</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so this is all a red herring. The </w:t>
      </w:r>
      <w:r>
        <w:rPr>
          <w:rFonts w:ascii="Times New Roman" w:hAnsi="Times New Roman" w:eastAsia="Times New Roman"/>
          <w:color w:val="000000"/>
          <w:spacing w:val="0"/>
          <w:w w:val="100"/>
          <w:sz w:val="28"/>
          <w:vertAlign w:val="baseline"/>
          <w:lang w:val="en-US"/>
        </w:rPr>
        <w:t xml:space="preserve">district court’s decision had nothing to do </w:t>
      </w:r>
      <w:r>
        <w:rPr>
          <w:rFonts w:ascii="Times New Roman" w:hAnsi="Times New Roman" w:eastAsia="Times New Roman"/>
          <w:color w:val="000000"/>
          <w:spacing w:val="0"/>
          <w:w w:val="100"/>
          <w:sz w:val="28"/>
          <w:vertAlign w:val="baseline"/>
          <w:lang w:val="en-US"/>
        </w:rPr>
        <w:t xml:space="preserve">with uncertainty regarding the </w:t>
      </w:r>
      <w:r>
        <w:rPr>
          <w:rFonts w:ascii="Times New Roman" w:hAnsi="Times New Roman" w:eastAsia="Times New Roman"/>
          <w:color w:val="000000"/>
          <w:spacing w:val="0"/>
          <w:w w:val="100"/>
          <w:sz w:val="28"/>
          <w:vertAlign w:val="baseline"/>
          <w:lang w:val="en-US"/>
        </w:rPr>
        <w:t xml:space="preserve">calculation of individual damages amounts. It rested on Plaintiffs’ failure to carry </w:t>
      </w:r>
      <w:r>
        <w:rPr>
          <w:rFonts w:ascii="Times New Roman" w:hAnsi="Times New Roman" w:eastAsia="Times New Roman"/>
          <w:color w:val="000000"/>
          <w:spacing w:val="0"/>
          <w:w w:val="100"/>
          <w:sz w:val="28"/>
          <w:vertAlign w:val="baseline"/>
          <w:lang w:val="en-US"/>
        </w:rPr>
        <w:t xml:space="preserve">their initial burden to demonstrate that </w:t>
      </w:r>
      <w:r>
        <w:rPr>
          <w:rFonts w:ascii="Times New Roman" w:hAnsi="Times New Roman" w:eastAsia="Times New Roman"/>
          <w:i w:val="true"/>
          <w:color w:val="000000"/>
          <w:spacing w:val="0"/>
          <w:w w:val="100"/>
          <w:sz w:val="28"/>
          <w:vertAlign w:val="baseline"/>
          <w:lang w:val="en-US"/>
        </w:rPr>
        <w:t xml:space="preserve">impact </w:t>
      </w:r>
      <w:r>
        <w:rPr>
          <w:rFonts w:ascii="Times New Roman" w:hAnsi="Times New Roman" w:eastAsia="Times New Roman"/>
          <w:color w:val="000000"/>
          <w:spacing w:val="0"/>
          <w:w w:val="100"/>
          <w:sz w:val="28"/>
          <w:vertAlign w:val="baseline"/>
          <w:lang w:val="en-US"/>
        </w:rPr>
        <w:t xml:space="preserve">common to the class could be established with common proof.</w:t>
      </w:r>
    </w:p>
    <w:p>
      <w:pPr>
        <w:pageBreakBefore w:val="false"/>
        <w:spacing w:before="10" w:after="1116" w:line="643"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Finally, we note that for the proposition that </w:t>
      </w:r>
      <w:r>
        <w:rPr>
          <w:rFonts w:ascii="Times New Roman" w:hAnsi="Times New Roman" w:eastAsia="Times New Roman"/>
          <w:color w:val="000000"/>
          <w:spacing w:val="-1"/>
          <w:w w:val="100"/>
          <w:sz w:val="28"/>
          <w:vertAlign w:val="baseline"/>
          <w:lang w:val="en-US"/>
        </w:rPr>
        <w:t xml:space="preserve">“uncertain damages calculations </w:t>
      </w:r>
      <w:r>
        <w:rPr>
          <w:rFonts w:ascii="Times New Roman" w:hAnsi="Times New Roman" w:eastAsia="Times New Roman"/>
          <w:color w:val="000000"/>
          <w:spacing w:val="-1"/>
          <w:w w:val="100"/>
          <w:sz w:val="28"/>
          <w:vertAlign w:val="baseline"/>
          <w:lang w:val="en-US"/>
        </w:rPr>
        <w:t xml:space="preserve">should not defeat class certification,</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color w:val="000000"/>
          <w:spacing w:val="-1"/>
          <w:w w:val="100"/>
          <w:sz w:val="28"/>
          <w:vertAlign w:val="baseline"/>
          <w:lang w:val="en-US"/>
        </w:rPr>
        <w:t xml:space="preserve">Plaintiffs cite </w:t>
      </w:r>
      <w:r>
        <w:rPr>
          <w:rFonts w:ascii="Times New Roman" w:hAnsi="Times New Roman" w:eastAsia="Times New Roman"/>
          <w:i w:val="true"/>
          <w:color w:val="000000"/>
          <w:spacing w:val="-1"/>
          <w:w w:val="100"/>
          <w:sz w:val="28"/>
          <w:vertAlign w:val="baseline"/>
          <w:lang w:val="en-US"/>
        </w:rPr>
        <w:t xml:space="preserve">Lambert v. Nutraceutical Corp.</w:t>
      </w:r>
      <w:r>
        <w:rPr>
          <w:rFonts w:ascii="Times New Roman" w:hAnsi="Times New Roman" w:eastAsia="Times New Roman"/>
          <w:color w:val="000000"/>
          <w:spacing w:val="-1"/>
          <w:w w:val="100"/>
          <w:sz w:val="28"/>
          <w:vertAlign w:val="baseline"/>
          <w:lang w:val="en-US"/>
        </w:rPr>
        <w:t xml:space="preserve">, 870 F.3d 1170 (9th Cir. 2017), </w:t>
      </w:r>
      <w:r>
        <w:rPr>
          <w:rFonts w:ascii="Times New Roman" w:hAnsi="Times New Roman" w:eastAsia="Times New Roman"/>
          <w:i w:val="true"/>
          <w:color w:val="000000"/>
          <w:spacing w:val="-1"/>
          <w:w w:val="100"/>
          <w:sz w:val="28"/>
          <w:vertAlign w:val="baseline"/>
          <w:lang w:val="en-US"/>
        </w:rPr>
        <w:t xml:space="preserve">rev’d and remanded</w:t>
      </w:r>
      <w:r>
        <w:rPr>
          <w:rFonts w:ascii="Times New Roman" w:hAnsi="Times New Roman" w:eastAsia="Times New Roman"/>
          <w:color w:val="000000"/>
          <w:spacing w:val="-1"/>
          <w:w w:val="100"/>
          <w:sz w:val="28"/>
          <w:vertAlign w:val="baseline"/>
          <w:lang w:val="en-US"/>
        </w:rPr>
        <w:t xml:space="preserve">, 139 S. Ct. 710 (2019), </w:t>
      </w:r>
      <w:r>
        <w:rPr>
          <w:rFonts w:ascii="Times New Roman" w:hAnsi="Times New Roman" w:eastAsia="Times New Roman"/>
          <w:i w:val="true"/>
          <w:color w:val="000000"/>
          <w:spacing w:val="-1"/>
          <w:w w:val="100"/>
          <w:sz w:val="28"/>
          <w:vertAlign w:val="baseline"/>
          <w:lang w:val="en-US"/>
        </w:rPr>
        <w:t xml:space="preserve">Just Film, Inc. v. Buono</w:t>
      </w:r>
      <w:r>
        <w:rPr>
          <w:rFonts w:ascii="Times New Roman" w:hAnsi="Times New Roman" w:eastAsia="Times New Roman"/>
          <w:color w:val="000000"/>
          <w:spacing w:val="-1"/>
          <w:w w:val="100"/>
          <w:sz w:val="28"/>
          <w:vertAlign w:val="baseline"/>
          <w:lang w:val="en-US"/>
        </w:rPr>
        <w:t xml:space="preserve">, 847 F.3d 1108 (9th Cir. 2017), and </w:t>
      </w:r>
      <w:r>
        <w:rPr>
          <w:rFonts w:ascii="Times New Roman" w:hAnsi="Times New Roman" w:eastAsia="Times New Roman"/>
          <w:i w:val="true"/>
          <w:color w:val="000000"/>
          <w:spacing w:val="-1"/>
          <w:w w:val="100"/>
          <w:sz w:val="28"/>
          <w:vertAlign w:val="baseline"/>
          <w:lang w:val="en-US"/>
        </w:rPr>
        <w:t xml:space="preserve">Pulaski &amp; Middleman, LLC v. Google, Inc.</w:t>
      </w:r>
      <w:r>
        <w:rPr>
          <w:rFonts w:ascii="Times New Roman" w:hAnsi="Times New Roman" w:eastAsia="Times New Roman"/>
          <w:color w:val="000000"/>
          <w:spacing w:val="-1"/>
          <w:w w:val="100"/>
          <w:sz w:val="28"/>
          <w:vertAlign w:val="baseline"/>
          <w:lang w:val="en-US"/>
        </w:rPr>
        <w:t xml:space="preserve">, 802 F.3d 979 (9th Cir. 2015)</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all of which are </w:t>
      </w:r>
      <w:r>
        <w:rPr>
          <w:rFonts w:ascii="Times New Roman" w:hAnsi="Times New Roman" w:eastAsia="Times New Roman"/>
          <w:i w:val="true"/>
          <w:color w:val="000000"/>
          <w:spacing w:val="-1"/>
          <w:w w:val="100"/>
          <w:sz w:val="28"/>
          <w:vertAlign w:val="baseline"/>
          <w:lang w:val="en-US"/>
        </w:rPr>
        <w:t xml:space="preserve">not </w:t>
      </w:r>
      <w:r>
        <w:rPr>
          <w:rFonts w:ascii="Times New Roman" w:hAnsi="Times New Roman" w:eastAsia="Times New Roman"/>
          <w:color w:val="000000"/>
          <w:spacing w:val="-1"/>
          <w:w w:val="100"/>
          <w:sz w:val="28"/>
          <w:vertAlign w:val="baseline"/>
          <w:lang w:val="en-US"/>
        </w:rPr>
        <w:t xml:space="preserve">antitrust cases. These cases therefore do not address what an </w:t>
      </w:r>
      <w:r>
        <w:rPr>
          <w:rFonts w:ascii="Times New Roman" w:hAnsi="Times New Roman" w:eastAsia="Times New Roman"/>
          <w:i w:val="true"/>
          <w:color w:val="000000"/>
          <w:spacing w:val="-1"/>
          <w:w w:val="100"/>
          <w:sz w:val="28"/>
          <w:vertAlign w:val="baseline"/>
          <w:lang w:val="en-US"/>
        </w:rPr>
        <w:t xml:space="preserve">antitrust plaintiff </w:t>
      </w:r>
      <w:r>
        <w:rPr>
          <w:rFonts w:ascii="Times New Roman" w:hAnsi="Times New Roman" w:eastAsia="Times New Roman"/>
          <w:color w:val="000000"/>
          <w:spacing w:val="-1"/>
          <w:w w:val="100"/>
          <w:sz w:val="28"/>
          <w:vertAlign w:val="baseline"/>
          <w:lang w:val="en-US"/>
        </w:rPr>
        <w:t xml:space="preserve">must do to prove that the Clayton Act</w:t>
      </w:r>
      <w:r>
        <w:rPr>
          <w:rFonts w:ascii="Times New Roman" w:hAnsi="Times New Roman" w:eastAsia="Times New Roman"/>
          <w:color w:val="000000"/>
          <w:spacing w:val="-1"/>
          <w:w w:val="100"/>
          <w:sz w:val="28"/>
          <w:vertAlign w:val="baseline"/>
          <w:lang w:val="en-US"/>
        </w:rPr>
        <w:t xml:space="preserve">’s </w:t>
      </w:r>
      <w:r>
        <w:rPr>
          <w:rFonts w:ascii="Times New Roman" w:hAnsi="Times New Roman" w:eastAsia="Times New Roman"/>
          <w:color w:val="000000"/>
          <w:spacing w:val="-1"/>
          <w:w w:val="100"/>
          <w:sz w:val="28"/>
          <w:vertAlign w:val="baseline"/>
          <w:lang w:val="en-US"/>
        </w:rPr>
        <w:t xml:space="preserve">requirement of individual injury can be met on a</w:t>
      </w:r>
    </w:p>
    <w:p>
      <w:pPr>
        <w:pageBreakBefore w:val="false"/>
        <w:tabs>
          <w:tab w:val="left" w:leader="none" w:pos="792"/>
        </w:tabs>
        <w:spacing w:before="243" w:after="0" w:line="324" w:lineRule="exact"/>
        <w:ind w:right="72" w:left="72" w:firstLine="360"/>
        <w:jc w:val="left"/>
        <w:textAlignment w:val="baseline"/>
        <w:rPr>
          <w:rFonts w:ascii="Times New Roman" w:hAnsi="Times New Roman" w:eastAsia="Times New Roman"/>
          <w:color w:val="000000"/>
          <w:spacing w:val="0"/>
          <w:w w:val="100"/>
          <w:sz w:val="18"/>
          <w:vertAlign w:val="superscript"/>
          <w:lang w:val="en-US"/>
        </w:rPr>
      </w:pPr>
      <w:r>
        <w:pict>
          <v:line strokeweight="0.7pt" strokecolor="#000000" from="72pt,660pt" to="216.3pt,660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15</w:t>
      </w:r>
      <w:r>
        <w:rPr>
          <w:rFonts w:ascii="Times New Roman" w:hAnsi="Times New Roman" w:eastAsia="Times New Roman"/>
          <w:i w:val="true"/>
          <w:color w:val="000000"/>
          <w:spacing w:val="0"/>
          <w:w w:val="100"/>
          <w:sz w:val="28"/>
          <w:vertAlign w:val="baseline"/>
          <w:lang w:val="en-US"/>
        </w:rPr>
        <w:tab/>
      </w:r>
      <w:r>
        <w:rPr>
          <w:rFonts w:ascii="Times New Roman" w:hAnsi="Times New Roman" w:eastAsia="Times New Roman"/>
          <w:i w:val="true"/>
          <w:color w:val="000000"/>
          <w:spacing w:val="0"/>
          <w:w w:val="100"/>
          <w:sz w:val="28"/>
          <w:vertAlign w:val="baseline"/>
          <w:lang w:val="en-US"/>
        </w:rPr>
        <w:t xml:space="preserve">See Harnish v. Widener Univ. School of Law</w:t>
      </w:r>
      <w:r>
        <w:rPr>
          <w:rFonts w:ascii="Times New Roman" w:hAnsi="Times New Roman" w:eastAsia="Times New Roman"/>
          <w:color w:val="000000"/>
          <w:spacing w:val="0"/>
          <w:w w:val="100"/>
          <w:sz w:val="28"/>
          <w:vertAlign w:val="baseline"/>
          <w:lang w:val="en-US"/>
        </w:rPr>
        <w:t xml:space="preserve">, 833 F.3d 298, 306 (3d Cir. 2016) (</w:t>
      </w:r>
      <w:r>
        <w:rPr>
          <w:rFonts w:ascii="Times New Roman" w:hAnsi="Times New Roman" w:eastAsia="Times New Roman"/>
          <w:color w:val="000000"/>
          <w:spacing w:val="0"/>
          <w:w w:val="100"/>
          <w:sz w:val="28"/>
          <w:vertAlign w:val="baseline"/>
          <w:lang w:val="en-US"/>
        </w:rPr>
        <w:t xml:space="preserve">“Only if the fact of damage is </w:t>
      </w:r>
      <w:r>
        <w:rPr>
          <w:rFonts w:ascii="Times New Roman" w:hAnsi="Times New Roman" w:eastAsia="Times New Roman"/>
          <w:color w:val="000000"/>
          <w:spacing w:val="0"/>
          <w:w w:val="100"/>
          <w:sz w:val="28"/>
          <w:vertAlign w:val="baseline"/>
          <w:lang w:val="en-US"/>
        </w:rPr>
        <w:t xml:space="preserve">established does a court reach the question of remedy and the exact calculation o</w:t>
      </w:r>
      <w:r>
        <w:rPr>
          <w:rFonts w:ascii="Times New Roman" w:hAnsi="Times New Roman" w:eastAsia="Times New Roman"/>
          <w:color w:val="000000"/>
          <w:spacing w:val="0"/>
          <w:w w:val="100"/>
          <w:sz w:val="28"/>
          <w:vertAlign w:val="baseline"/>
          <w:lang w:val="en-US"/>
        </w:rPr>
        <w:t xml:space="preserve">f each plaintiff’s damages.”).</w:t>
      </w:r>
    </w:p>
    <w:p>
      <w:pPr>
        <w:pageBreakBefore w:val="false"/>
        <w:spacing w:before="398" w:after="0" w:line="318" w:lineRule="exact"/>
        <w:ind w:right="72" w:left="72"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39</w:t>
      </w:r>
    </w:p>
    <w:p>
      <w:pPr>
        <w:sectPr>
          <w:type w:val="nextPage"/>
          <w:pgSz w:w="12240" w:h="15840" w:orient="portrait"/>
          <w:pgMar w:bottom="304" w:top="220" w:right="1334" w:left="1339"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50 of 70</w:t>
      </w:r>
    </w:p>
    <w:p>
      <w:pPr>
        <w:pageBreakBefore w:val="false"/>
        <w:spacing w:before="628" w:after="0"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classwide basis. The antitrust cases make that abundantly clear, and they require a working model for the district court to scrutinize.</w:t>
      </w:r>
    </w:p>
    <w:p>
      <w:pPr>
        <w:pageBreakBefore w:val="false"/>
        <w:spacing w:before="323" w:after="0" w:line="322" w:lineRule="exact"/>
        <w:ind w:right="72" w:left="792" w:hanging="72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II. </w:t>
      </w:r>
      <w:r>
        <w:rPr>
          <w:rFonts w:ascii="Times New Roman" w:hAnsi="Times New Roman" w:eastAsia="Times New Roman"/>
          <w:color w:val="000000"/>
          <w:spacing w:val="0"/>
          <w:w w:val="100"/>
          <w:sz w:val="28"/>
          <w:vertAlign w:val="baseline"/>
          <w:lang w:val="en-US"/>
        </w:rPr>
        <w:t xml:space="preserve">PLAINTIFFS’ UNDEVELO</w:t>
      </w:r>
      <w:r>
        <w:rPr>
          <w:rFonts w:ascii="Times New Roman" w:hAnsi="Times New Roman" w:eastAsia="Times New Roman"/>
          <w:b w:val="true"/>
          <w:color w:val="000000"/>
          <w:spacing w:val="0"/>
          <w:w w:val="100"/>
          <w:sz w:val="28"/>
          <w:vertAlign w:val="baseline"/>
          <w:lang w:val="en-US"/>
        </w:rPr>
        <w:t xml:space="preserve">PED, HYPOTHETICAL INJURY THEORIES WERE FLAWED AND INCONSISTENT WITH THE REMAINING LIABILITY THEORY</w:t>
      </w:r>
    </w:p>
    <w:p>
      <w:pPr>
        <w:pageBreakBefore w:val="false"/>
        <w:spacing w:before="0" w:after="0" w:line="638"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Court need not consider in the first instance whether Plaintiffs’ </w:t>
      </w:r>
      <w:r>
        <w:rPr>
          <w:rFonts w:ascii="Times New Roman" w:hAnsi="Times New Roman" w:eastAsia="Times New Roman"/>
          <w:color w:val="000000"/>
          <w:spacing w:val="0"/>
          <w:w w:val="100"/>
          <w:sz w:val="28"/>
          <w:vertAlign w:val="baseline"/>
          <w:lang w:val="en-US"/>
        </w:rPr>
        <w:t xml:space="preserve">hypothetical damages theories, would support class certification. They were not developed at all, and the decision below holds only that. Apple had no opportunity to test or respond to a tangible implementation of those theories. Likewise, the district court had no opportunity to conduct the required rigorous scrutiny, or thereafter exercise its considerable discretion as to whether to certify a class. The </w:t>
      </w:r>
      <w:r>
        <w:rPr>
          <w:rFonts w:ascii="Times New Roman" w:hAnsi="Times New Roman" w:eastAsia="Times New Roman"/>
          <w:color w:val="000000"/>
          <w:spacing w:val="0"/>
          <w:w w:val="100"/>
          <w:sz w:val="28"/>
          <w:vertAlign w:val="baseline"/>
          <w:lang w:val="en-US"/>
        </w:rPr>
        <w:t xml:space="preserve">decision below should be affirmed because of Plaintiffs’ default, and no more.</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It is therefore only out of an abundance of caution that Apple addresses </w:t>
      </w:r>
      <w:r>
        <w:rPr>
          <w:rFonts w:ascii="Times New Roman" w:hAnsi="Times New Roman" w:eastAsia="Times New Roman"/>
          <w:color w:val="000000"/>
          <w:spacing w:val="0"/>
          <w:w w:val="100"/>
          <w:sz w:val="28"/>
          <w:vertAlign w:val="baseline"/>
          <w:lang w:val="en-US"/>
        </w:rPr>
        <w:t xml:space="preserve">Plaintiffs’ hypothetical damages theories. Had Plaintiffs attempted to implement </w:t>
      </w:r>
      <w:r>
        <w:rPr>
          <w:rFonts w:ascii="Times New Roman" w:hAnsi="Times New Roman" w:eastAsia="Times New Roman"/>
          <w:color w:val="000000"/>
          <w:spacing w:val="0"/>
          <w:w w:val="100"/>
          <w:sz w:val="28"/>
          <w:vertAlign w:val="baseline"/>
          <w:lang w:val="en-US"/>
        </w:rPr>
        <w:t xml:space="preserve">their theories into some semblance of a model, they never would have worked, for the following reasons.</w:t>
      </w:r>
    </w:p>
    <w:p>
      <w:pPr>
        <w:pageBreakBefore w:val="false"/>
        <w:tabs>
          <w:tab w:val="left" w:leader="none" w:pos="1512"/>
        </w:tabs>
        <w:spacing w:before="328" w:after="0" w:line="322" w:lineRule="exact"/>
        <w:ind w:right="72" w:left="792" w:firstLine="0"/>
        <w:jc w:val="left"/>
        <w:textAlignment w:val="baseline"/>
        <w:rPr>
          <w:rFonts w:ascii="Times New Roman" w:hAnsi="Times New Roman" w:eastAsia="Times New Roman"/>
          <w:b w:val="true"/>
          <w:color w:val="000000"/>
          <w:spacing w:val="6"/>
          <w:w w:val="100"/>
          <w:sz w:val="28"/>
          <w:vertAlign w:val="baseline"/>
          <w:lang w:val="en-US"/>
        </w:rPr>
      </w:pPr>
      <w:r>
        <w:rPr>
          <w:rFonts w:ascii="Times New Roman" w:hAnsi="Times New Roman" w:eastAsia="Times New Roman"/>
          <w:b w:val="true"/>
          <w:color w:val="000000"/>
          <w:spacing w:val="6"/>
          <w:w w:val="100"/>
          <w:sz w:val="28"/>
          <w:vertAlign w:val="baseline"/>
          <w:lang w:val="en-US"/>
        </w:rPr>
        <w:t xml:space="preserve">A.	</w:t>
      </w:r>
      <w:r>
        <w:rPr>
          <w:rFonts w:ascii="Times New Roman" w:hAnsi="Times New Roman" w:eastAsia="Times New Roman"/>
          <w:color w:val="000000"/>
          <w:spacing w:val="6"/>
          <w:w w:val="100"/>
          <w:sz w:val="28"/>
          <w:vertAlign w:val="baseline"/>
          <w:lang w:val="en-US"/>
        </w:rPr>
        <w:t xml:space="preserve">Plaintiffs’ Two Inconsistent Injury Theories</w:t>
      </w:r>
    </w:p>
    <w:p>
      <w:pPr>
        <w:pageBreakBefore w:val="false"/>
        <w:spacing w:before="0" w:after="0" w:line="61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crux of Dr. Warren-B</w:t>
      </w:r>
      <w:r>
        <w:rPr>
          <w:rFonts w:ascii="Times New Roman" w:hAnsi="Times New Roman" w:eastAsia="Times New Roman"/>
          <w:color w:val="000000"/>
          <w:spacing w:val="0"/>
          <w:w w:val="100"/>
          <w:sz w:val="28"/>
          <w:vertAlign w:val="baseline"/>
          <w:lang w:val="en-US"/>
        </w:rPr>
        <w:t xml:space="preserve">oulton’s proposed methodology was that he could adapt an analysis employed by Dr. Simon Wilkie, the plaintiffs’ expert in </w:t>
      </w:r>
      <w:r>
        <w:rPr>
          <w:rFonts w:ascii="Times New Roman" w:hAnsi="Times New Roman" w:eastAsia="Times New Roman"/>
          <w:i w:val="true"/>
          <w:color w:val="000000"/>
          <w:spacing w:val="0"/>
          <w:w w:val="100"/>
          <w:sz w:val="28"/>
          <w:vertAlign w:val="baseline"/>
          <w:lang w:val="en-US"/>
        </w:rPr>
        <w:t xml:space="preserve">iPhone I</w:t>
      </w:r>
      <w:r>
        <w:rPr>
          <w:rFonts w:ascii="Times New Roman" w:hAnsi="Times New Roman" w:eastAsia="Times New Roman"/>
          <w:color w:val="000000"/>
          <w:spacing w:val="0"/>
          <w:w w:val="100"/>
          <w:sz w:val="28"/>
          <w:vertAlign w:val="baseline"/>
          <w:lang w:val="en-US"/>
        </w:rPr>
        <w:t xml:space="preserve">, to measure impact in two very different ways. There are not different measures of</w:t>
      </w:r>
    </w:p>
    <w:p>
      <w:pPr>
        <w:pageBreakBefore w:val="false"/>
        <w:spacing w:before="1571" w:after="0" w:line="320" w:lineRule="exact"/>
        <w:ind w:right="72" w:left="72"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40</w:t>
      </w:r>
    </w:p>
    <w:p>
      <w:pPr>
        <w:sectPr>
          <w:type w:val="nextPage"/>
          <w:pgSz w:w="12240" w:h="15840" w:orient="portrait"/>
          <w:pgMar w:bottom="304" w:top="220" w:right="1322" w:left="1351"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51 of 70</w:t>
      </w:r>
    </w:p>
    <w:p>
      <w:pPr>
        <w:pageBreakBefore w:val="false"/>
        <w:spacing w:before="629" w:after="0"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damages, but completely different conceptions of the harm the challenged conduct might produce.</w:t>
      </w:r>
    </w:p>
    <w:p>
      <w:pPr>
        <w:pageBreakBefore w:val="false"/>
        <w:spacing w:before="0" w:after="0" w:line="64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first theory posits a “truthfully exclusive” (“TE”) but</w:t>
      </w:r>
      <w:r>
        <w:rPr>
          <w:rFonts w:ascii="Times New Roman" w:hAnsi="Times New Roman" w:eastAsia="Times New Roman"/>
          <w:color w:val="000000"/>
          <w:spacing w:val="0"/>
          <w:w w:val="100"/>
          <w:sz w:val="28"/>
          <w:vertAlign w:val="baseline"/>
          <w:lang w:val="en-US"/>
        </w:rPr>
        <w:t xml:space="preserve">-for world under </w:t>
      </w:r>
      <w:r>
        <w:rPr>
          <w:rFonts w:ascii="Times New Roman" w:hAnsi="Times New Roman" w:eastAsia="Times New Roman"/>
          <w:color w:val="000000"/>
          <w:spacing w:val="0"/>
          <w:w w:val="100"/>
          <w:sz w:val="28"/>
          <w:vertAlign w:val="baseline"/>
          <w:lang w:val="en-US"/>
        </w:rPr>
        <w:t xml:space="preserve">which more robust disclosures about AT&amp;T’s exclusivity would have reduced the </w:t>
      </w:r>
      <w:r>
        <w:rPr>
          <w:rFonts w:ascii="Times New Roman" w:hAnsi="Times New Roman" w:eastAsia="Times New Roman"/>
          <w:i w:val="true"/>
          <w:color w:val="000000"/>
          <w:spacing w:val="0"/>
          <w:w w:val="100"/>
          <w:sz w:val="28"/>
          <w:vertAlign w:val="baseline"/>
          <w:lang w:val="en-US"/>
        </w:rPr>
        <w:t xml:space="preserve">initial sale price of the iPhone</w:t>
      </w:r>
      <w:r>
        <w:rPr>
          <w:rFonts w:ascii="Times New Roman" w:hAnsi="Times New Roman" w:eastAsia="Times New Roman"/>
          <w:color w:val="000000"/>
          <w:spacing w:val="0"/>
          <w:w w:val="100"/>
          <w:sz w:val="28"/>
          <w:vertAlign w:val="baseline"/>
          <w:lang w:val="en-US"/>
        </w:rPr>
        <w:t xml:space="preserve">, thereby making every actual iPhone price </w:t>
      </w:r>
      <w:r>
        <w:rPr>
          <w:rFonts w:ascii="Times New Roman" w:hAnsi="Times New Roman" w:eastAsia="Times New Roman"/>
          <w:color w:val="000000"/>
          <w:spacing w:val="0"/>
          <w:w w:val="100"/>
          <w:sz w:val="28"/>
          <w:vertAlign w:val="baseline"/>
          <w:lang w:val="en-US"/>
        </w:rPr>
        <w:t xml:space="preserve">supracompetitive. The second theory posits a “truthfully non</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exclusive” (“TE”) </w:t>
      </w:r>
      <w:r>
        <w:rPr>
          <w:rFonts w:ascii="Times New Roman" w:hAnsi="Times New Roman" w:eastAsia="Times New Roman"/>
          <w:color w:val="000000"/>
          <w:spacing w:val="0"/>
          <w:w w:val="100"/>
          <w:sz w:val="28"/>
          <w:vertAlign w:val="baseline"/>
          <w:lang w:val="en-US"/>
        </w:rPr>
        <w:t xml:space="preserve">but-for world under which the ability to switch to T-Mobile at the end of the initial two-year contract period, or possibly earlier, would have driven down </w:t>
      </w:r>
      <w:r>
        <w:rPr>
          <w:rFonts w:ascii="Times New Roman" w:hAnsi="Times New Roman" w:eastAsia="Times New Roman"/>
          <w:i w:val="true"/>
          <w:color w:val="000000"/>
          <w:spacing w:val="0"/>
          <w:w w:val="100"/>
          <w:sz w:val="28"/>
          <w:vertAlign w:val="baseline"/>
          <w:lang w:val="en-US"/>
        </w:rPr>
        <w:t xml:space="preserve">AT&amp;T’s </w:t>
      </w:r>
      <w:r>
        <w:rPr>
          <w:rFonts w:ascii="Times New Roman" w:hAnsi="Times New Roman" w:eastAsia="Times New Roman"/>
          <w:i w:val="true"/>
          <w:color w:val="000000"/>
          <w:spacing w:val="0"/>
          <w:w w:val="100"/>
          <w:sz w:val="28"/>
          <w:vertAlign w:val="baseline"/>
          <w:lang w:val="en-US"/>
        </w:rPr>
        <w:t xml:space="preserve">voice and data pricing </w:t>
      </w:r>
      <w:r>
        <w:rPr>
          <w:rFonts w:ascii="Times New Roman" w:hAnsi="Times New Roman" w:eastAsia="Times New Roman"/>
          <w:color w:val="000000"/>
          <w:spacing w:val="0"/>
          <w:w w:val="100"/>
          <w:sz w:val="28"/>
          <w:vertAlign w:val="baseline"/>
          <w:lang w:val="en-US"/>
        </w:rPr>
        <w:t xml:space="preserve">for renewal periods.</w:t>
      </w:r>
    </w:p>
    <w:p>
      <w:pPr>
        <w:pageBreakBefore w:val="false"/>
        <w:spacing w:before="2" w:after="0" w:line="64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Pause on how radically different the two theories are. The first TE theory is </w:t>
      </w:r>
      <w:r>
        <w:rPr>
          <w:rFonts w:ascii="Times New Roman" w:hAnsi="Times New Roman" w:eastAsia="Times New Roman"/>
          <w:color w:val="000000"/>
          <w:spacing w:val="0"/>
          <w:w w:val="100"/>
          <w:sz w:val="28"/>
          <w:vertAlign w:val="baseline"/>
          <w:lang w:val="en-US"/>
        </w:rPr>
        <w:t xml:space="preserve">not even about the alleged monopolist’s pricing (since AT&amp;T, not Apple, is </w:t>
      </w:r>
      <w:r>
        <w:rPr>
          <w:rFonts w:ascii="Times New Roman" w:hAnsi="Times New Roman" w:eastAsia="Times New Roman"/>
          <w:color w:val="000000"/>
          <w:spacing w:val="0"/>
          <w:w w:val="100"/>
          <w:sz w:val="28"/>
          <w:vertAlign w:val="baseline"/>
          <w:lang w:val="en-US"/>
        </w:rPr>
        <w:t xml:space="preserve">alleged monopolist). It tries to make this case into something it has never been</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one based on the price of the cellular handset rather than the cellular service. The second TNE theory seems more connected to this case, but even that is not true, since Dr. Warren-Boulton also proposes to award every iPhone user</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including the majority of those who never purchased renewal service from AT&amp;T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renewal </w:t>
      </w:r>
      <w:r>
        <w:rPr>
          <w:rFonts w:ascii="Times New Roman" w:hAnsi="Times New Roman" w:eastAsia="Times New Roman"/>
          <w:color w:val="000000"/>
          <w:spacing w:val="0"/>
          <w:w w:val="100"/>
          <w:sz w:val="28"/>
          <w:vertAlign w:val="baseline"/>
          <w:lang w:val="en-US"/>
        </w:rPr>
        <w:t xml:space="preserve">service damages on a theory of lost “option value.” ER27–</w:t>
      </w:r>
      <w:r>
        <w:rPr>
          <w:rFonts w:ascii="Times New Roman" w:hAnsi="Times New Roman" w:eastAsia="Times New Roman"/>
          <w:color w:val="000000"/>
          <w:spacing w:val="0"/>
          <w:w w:val="100"/>
          <w:sz w:val="28"/>
          <w:vertAlign w:val="baseline"/>
          <w:lang w:val="en-US"/>
        </w:rPr>
        <w:t xml:space="preserve">28 ¶ 31.</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refuse to commit to one theory, which is remarkable given the diametrically opposite damages conceptions they represent. And when confronted </w:t>
      </w:r>
      <w:r>
        <w:rPr>
          <w:rFonts w:ascii="Times New Roman" w:hAnsi="Times New Roman" w:eastAsia="Times New Roman"/>
          <w:color w:val="000000"/>
          <w:spacing w:val="0"/>
          <w:w w:val="100"/>
          <w:sz w:val="28"/>
          <w:vertAlign w:val="baseline"/>
          <w:lang w:val="en-US"/>
        </w:rPr>
        <w:t xml:space="preserve">with criticisms from Apple’s expert (Dr. Katz) regarding their viability, Dr.</w:t>
      </w:r>
    </w:p>
    <w:p>
      <w:pPr>
        <w:pageBreakBefore w:val="false"/>
        <w:spacing w:before="802" w:after="0" w:line="321" w:lineRule="exact"/>
        <w:ind w:right="72" w:left="72" w:firstLine="0"/>
        <w:jc w:val="center"/>
        <w:textAlignment w:val="baseline"/>
        <w:rPr>
          <w:rFonts w:ascii="Times New Roman" w:hAnsi="Times New Roman" w:eastAsia="Times New Roman"/>
          <w:color w:val="000000"/>
          <w:spacing w:val="33"/>
          <w:w w:val="100"/>
          <w:sz w:val="28"/>
          <w:vertAlign w:val="baseline"/>
          <w:lang w:val="en-US"/>
        </w:rPr>
      </w:pPr>
      <w:r>
        <w:rPr>
          <w:rFonts w:ascii="Times New Roman" w:hAnsi="Times New Roman" w:eastAsia="Times New Roman"/>
          <w:color w:val="000000"/>
          <w:spacing w:val="33"/>
          <w:w w:val="100"/>
          <w:sz w:val="28"/>
          <w:vertAlign w:val="baseline"/>
          <w:lang w:val="en-US"/>
        </w:rPr>
        <w:t xml:space="preserve">41</w:t>
      </w:r>
    </w:p>
    <w:p>
      <w:pPr>
        <w:sectPr>
          <w:type w:val="nextPage"/>
          <w:pgSz w:w="12240" w:h="15840" w:orient="portrait"/>
          <w:pgMar w:bottom="304" w:top="220" w:right="1329" w:left="1344"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52 of 70</w:t>
      </w:r>
    </w:p>
    <w:p>
      <w:pPr>
        <w:pageBreakBefore w:val="false"/>
        <w:spacing w:before="631" w:after="0"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Warren-Boulton merely reiterated his confidence that what he promised to do could be done: </w:t>
      </w:r>
      <w:r>
        <w:rPr>
          <w:rFonts w:ascii="Times New Roman" w:hAnsi="Times New Roman" w:eastAsia="Times New Roman"/>
          <w:color w:val="000000"/>
          <w:spacing w:val="0"/>
          <w:w w:val="100"/>
          <w:sz w:val="28"/>
          <w:vertAlign w:val="baseline"/>
          <w:lang w:val="en-US"/>
        </w:rPr>
        <w:t xml:space="preserve">“Regardless of whi</w:t>
      </w:r>
      <w:r>
        <w:rPr>
          <w:rFonts w:ascii="Times New Roman" w:hAnsi="Times New Roman" w:eastAsia="Times New Roman"/>
          <w:color w:val="000000"/>
          <w:spacing w:val="0"/>
          <w:w w:val="100"/>
          <w:sz w:val="28"/>
          <w:vertAlign w:val="baseline"/>
          <w:lang w:val="en-US"/>
        </w:rPr>
        <w:t xml:space="preserve">ch but-for world is contemplated, it remains my expert opinion that Class members suffered harm, which can be measured on a class-wide basis by applying standard economic principles commonly used by </w:t>
      </w:r>
      <w:r>
        <w:rPr>
          <w:rFonts w:ascii="Times New Roman" w:hAnsi="Times New Roman" w:eastAsia="Times New Roman"/>
          <w:color w:val="000000"/>
          <w:spacing w:val="0"/>
          <w:w w:val="100"/>
          <w:sz w:val="28"/>
          <w:vertAlign w:val="baseline"/>
          <w:lang w:val="en-US"/>
        </w:rPr>
        <w:t xml:space="preserve">economists.” </w:t>
      </w:r>
      <w:r>
        <w:rPr>
          <w:rFonts w:ascii="Times New Roman" w:hAnsi="Times New Roman" w:eastAsia="Times New Roman"/>
          <w:color w:val="000000"/>
          <w:spacing w:val="0"/>
          <w:w w:val="100"/>
          <w:sz w:val="28"/>
          <w:vertAlign w:val="baseline"/>
          <w:lang w:val="en-US"/>
        </w:rPr>
        <w:t xml:space="preserve">ER269 ¶ 7.</w:t>
      </w:r>
    </w:p>
    <w:p>
      <w:pPr>
        <w:pageBreakBefore w:val="false"/>
        <w:tabs>
          <w:tab w:val="left" w:leader="none" w:pos="1512"/>
        </w:tabs>
        <w:spacing w:before="327" w:after="0" w:line="322" w:lineRule="exact"/>
        <w:ind w:right="72" w:left="72"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w:t>
      </w:r>
      <w:r>
        <w:rPr>
          <w:rFonts w:ascii="Times New Roman" w:hAnsi="Times New Roman" w:eastAsia="Times New Roman"/>
          <w:color w:val="000000"/>
          <w:spacing w:val="0"/>
          <w:w w:val="100"/>
          <w:sz w:val="28"/>
          <w:vertAlign w:val="baseline"/>
          <w:lang w:val="en-US"/>
        </w:rPr>
        <w:t xml:space="preserve">Plaintiffs’ Injury Theories W</w:t>
      </w:r>
      <w:r>
        <w:rPr>
          <w:rFonts w:ascii="Times New Roman" w:hAnsi="Times New Roman" w:eastAsia="Times New Roman"/>
          <w:b w:val="true"/>
          <w:color w:val="000000"/>
          <w:spacing w:val="0"/>
          <w:w w:val="100"/>
          <w:sz w:val="28"/>
          <w:vertAlign w:val="baseline"/>
          <w:lang w:val="en-US"/>
        </w:rPr>
        <w:t xml:space="preserve">ould Require Individualized</w:t>
        <w:br/>
      </w:r>
      <w:r>
        <w:rPr>
          <w:rFonts w:ascii="Times New Roman" w:hAnsi="Times New Roman" w:eastAsia="Times New Roman"/>
          <w:b w:val="true"/>
          <w:color w:val="000000"/>
          <w:spacing w:val="0"/>
          <w:w w:val="100"/>
          <w:sz w:val="28"/>
          <w:vertAlign w:val="baseline"/>
          <w:lang w:val="en-US"/>
        </w:rPr>
        <w:t xml:space="preserve">Assessments of Impact and Are Otherwise Flawed</w:t>
      </w:r>
    </w:p>
    <w:p>
      <w:pPr>
        <w:pageBreakBefore w:val="false"/>
        <w:spacing w:before="0" w:after="0" w:line="599"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Neither of Plaintiffs’ theories, even if actually developed and implemented, </w:t>
      </w:r>
      <w:r>
        <w:rPr>
          <w:rFonts w:ascii="Times New Roman" w:hAnsi="Times New Roman" w:eastAsia="Times New Roman"/>
          <w:color w:val="000000"/>
          <w:spacing w:val="0"/>
          <w:w w:val="100"/>
          <w:sz w:val="28"/>
          <w:vertAlign w:val="baseline"/>
          <w:lang w:val="en-US"/>
        </w:rPr>
        <w:t xml:space="preserve">would have been capable of establishing classwide impact via common proof.</w:t>
      </w:r>
    </w:p>
    <w:p>
      <w:pPr>
        <w:pageBreakBefore w:val="false"/>
        <w:spacing w:before="3" w:after="0" w:line="64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 foundational flaw of both theories is the failure to account for what </w:t>
      </w:r>
      <w:r>
        <w:rPr>
          <w:rFonts w:ascii="Times New Roman" w:hAnsi="Times New Roman" w:eastAsia="Times New Roman"/>
          <w:color w:val="000000"/>
          <w:spacing w:val="0"/>
          <w:w w:val="100"/>
          <w:sz w:val="28"/>
          <w:vertAlign w:val="baseline"/>
          <w:lang w:val="en-US"/>
        </w:rPr>
        <w:t xml:space="preserve">consumers knew about AT&amp;T’s exclusivity and iPhone unlocking policies, and what AT&amp;T might have done if “better informed” consumers pushed back. Any </w:t>
      </w:r>
      <w:r>
        <w:rPr>
          <w:rFonts w:ascii="Times New Roman" w:hAnsi="Times New Roman" w:eastAsia="Times New Roman"/>
          <w:color w:val="000000"/>
          <w:spacing w:val="0"/>
          <w:w w:val="100"/>
          <w:sz w:val="28"/>
          <w:vertAlign w:val="baseline"/>
          <w:lang w:val="en-US"/>
        </w:rPr>
        <w:t xml:space="preserve">reliable impact and damages theory must address these questions, given that </w:t>
      </w:r>
      <w:r>
        <w:rPr>
          <w:rFonts w:ascii="Times New Roman" w:hAnsi="Times New Roman" w:eastAsia="Times New Roman"/>
          <w:color w:val="000000"/>
          <w:spacing w:val="0"/>
          <w:w w:val="100"/>
          <w:sz w:val="28"/>
          <w:vertAlign w:val="baseline"/>
          <w:lang w:val="en-US"/>
        </w:rPr>
        <w:t xml:space="preserve">Plaintiffs’ aftermarket theory turns entirely on Apple’s alleged failure to </w:t>
      </w:r>
      <w:r>
        <w:rPr>
          <w:rFonts w:ascii="Times New Roman" w:hAnsi="Times New Roman" w:eastAsia="Times New Roman"/>
          <w:i w:val="true"/>
          <w:color w:val="000000"/>
          <w:spacing w:val="0"/>
          <w:w w:val="100"/>
          <w:sz w:val="28"/>
          <w:vertAlign w:val="baseline"/>
          <w:lang w:val="en-US"/>
        </w:rPr>
        <w:t xml:space="preserve">adequately inform </w:t>
      </w:r>
      <w:r>
        <w:rPr>
          <w:rFonts w:ascii="Times New Roman" w:hAnsi="Times New Roman" w:eastAsia="Times New Roman"/>
          <w:color w:val="000000"/>
          <w:spacing w:val="0"/>
          <w:w w:val="100"/>
          <w:sz w:val="28"/>
          <w:vertAlign w:val="baseline"/>
          <w:lang w:val="en-US"/>
        </w:rPr>
        <w:t xml:space="preserve">consumers about exclusivity and unlocking, such that consumers unknowingly gave AT&amp;T an aftermarket monopoly over iPhone voice and data services and therefore uniformly paid monopolistic service prices.</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There is no generic answer to that question. The fundamental holding of </w:t>
      </w:r>
      <w:r>
        <w:rPr>
          <w:rFonts w:ascii="Times New Roman" w:hAnsi="Times New Roman" w:eastAsia="Times New Roman"/>
          <w:i w:val="true"/>
          <w:color w:val="000000"/>
          <w:spacing w:val="-1"/>
          <w:w w:val="100"/>
          <w:sz w:val="28"/>
          <w:vertAlign w:val="baseline"/>
          <w:lang w:val="en-US"/>
        </w:rPr>
        <w:t xml:space="preserve">Kodak </w:t>
      </w:r>
      <w:r>
        <w:rPr>
          <w:rFonts w:ascii="Times New Roman" w:hAnsi="Times New Roman" w:eastAsia="Times New Roman"/>
          <w:color w:val="000000"/>
          <w:spacing w:val="-1"/>
          <w:w w:val="100"/>
          <w:sz w:val="28"/>
          <w:vertAlign w:val="baseline"/>
          <w:lang w:val="en-US"/>
        </w:rPr>
        <w:t xml:space="preserve">is that </w:t>
      </w:r>
      <w:r>
        <w:rPr>
          <w:rFonts w:ascii="Times New Roman" w:hAnsi="Times New Roman" w:eastAsia="Times New Roman"/>
          <w:i w:val="true"/>
          <w:color w:val="000000"/>
          <w:spacing w:val="-1"/>
          <w:w w:val="100"/>
          <w:sz w:val="28"/>
          <w:vertAlign w:val="baseline"/>
          <w:lang w:val="en-US"/>
        </w:rPr>
        <w:t xml:space="preserve">it depends</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it depends on the responsiveness between equipment and service pricing, what consumers know about aftermarket practices, the degree of lock-in, and whether there are opportunities for price discrimination. </w:t>
      </w:r>
      <w:r>
        <w:rPr>
          <w:rFonts w:ascii="Times New Roman" w:hAnsi="Times New Roman" w:eastAsia="Times New Roman"/>
          <w:i w:val="true"/>
          <w:color w:val="000000"/>
          <w:spacing w:val="-1"/>
          <w:w w:val="100"/>
          <w:sz w:val="28"/>
          <w:vertAlign w:val="baseline"/>
          <w:lang w:val="en-US"/>
        </w:rPr>
        <w:t xml:space="preserve">See Eastman</w:t>
      </w:r>
    </w:p>
    <w:p>
      <w:pPr>
        <w:pageBreakBefore w:val="false"/>
        <w:spacing w:before="561" w:after="0" w:line="320" w:lineRule="exact"/>
        <w:ind w:right="72" w:left="72"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42</w:t>
      </w:r>
    </w:p>
    <w:p>
      <w:pPr>
        <w:sectPr>
          <w:type w:val="nextPage"/>
          <w:pgSz w:w="12240" w:h="15840" w:orient="portrait"/>
          <w:pgMar w:bottom="304" w:top="220" w:right="1324" w:left="1349" w:header="720" w:footer="720"/>
          <w:titlePg w:val="false"/>
          <w:textDirection w:val="lrTb"/>
        </w:sectPr>
      </w:pPr>
    </w:p>
    <w:p>
      <w:pPr>
        <w:pageBreakBefore w:val="false"/>
        <w:spacing w:before="7" w:after="0" w:line="267" w:lineRule="exact"/>
        <w:ind w:right="0"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53 of 70</w:t>
      </w:r>
    </w:p>
    <w:p>
      <w:pPr>
        <w:pageBreakBefore w:val="false"/>
        <w:spacing w:before="629" w:after="0" w:line="644" w:lineRule="exact"/>
        <w:ind w:right="72" w:left="72" w:firstLine="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Kodak Co. v. Image Tech. Servs., Inc.</w:t>
      </w:r>
      <w:r>
        <w:rPr>
          <w:rFonts w:ascii="Times New Roman" w:hAnsi="Times New Roman" w:eastAsia="Times New Roman"/>
          <w:color w:val="000000"/>
          <w:spacing w:val="0"/>
          <w:w w:val="100"/>
          <w:sz w:val="28"/>
          <w:vertAlign w:val="baseline"/>
          <w:lang w:val="en-US"/>
        </w:rPr>
        <w:t xml:space="preserve">, 504 U.S. 451, 475 (1992) </w:t>
      </w:r>
      <w:r>
        <w:rPr>
          <w:rFonts w:ascii="Times New Roman" w:hAnsi="Times New Roman" w:eastAsia="Times New Roman"/>
          <w:color w:val="000000"/>
          <w:spacing w:val="0"/>
          <w:w w:val="100"/>
          <w:sz w:val="28"/>
          <w:vertAlign w:val="baseline"/>
          <w:lang w:val="en-US"/>
        </w:rPr>
        <w:t xml:space="preserve">(“[I]</w:t>
      </w:r>
      <w:r>
        <w:rPr>
          <w:rFonts w:ascii="Times New Roman" w:hAnsi="Times New Roman" w:eastAsia="Times New Roman"/>
          <w:color w:val="000000"/>
          <w:spacing w:val="0"/>
          <w:w w:val="100"/>
          <w:sz w:val="28"/>
          <w:vertAlign w:val="baseline"/>
          <w:lang w:val="en-US"/>
        </w:rPr>
        <w:t xml:space="preserve">f a company is able to price discriminate between sophisticated and unsophisticated consumers, the sophisticated will be unable to prevent the exploitation of the uninformed</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see also </w:t>
      </w:r>
      <w:r>
        <w:rPr>
          <w:rFonts w:ascii="Times New Roman" w:hAnsi="Times New Roman" w:eastAsia="Times New Roman"/>
          <w:color w:val="000000"/>
          <w:spacing w:val="0"/>
          <w:w w:val="100"/>
          <w:sz w:val="28"/>
          <w:vertAlign w:val="baseline"/>
          <w:lang w:val="en-US"/>
        </w:rPr>
        <w:t xml:space="preserve">ER175 (the district court explaining that the key issue underlying </w:t>
      </w:r>
      <w:r>
        <w:rPr>
          <w:rFonts w:ascii="Times New Roman" w:hAnsi="Times New Roman" w:eastAsia="Times New Roman"/>
          <w:color w:val="000000"/>
          <w:spacing w:val="0"/>
          <w:w w:val="100"/>
          <w:sz w:val="28"/>
          <w:vertAlign w:val="baseline"/>
          <w:lang w:val="en-US"/>
        </w:rPr>
        <w:t xml:space="preserve">Plaintiffs’ renewal service aftermarket claim is whether consumers “could have </w:t>
      </w:r>
      <w:r>
        <w:rPr>
          <w:rFonts w:ascii="Times New Roman" w:hAnsi="Times New Roman" w:eastAsia="Times New Roman"/>
          <w:color w:val="000000"/>
          <w:spacing w:val="0"/>
          <w:w w:val="100"/>
          <w:sz w:val="28"/>
          <w:vertAlign w:val="baseline"/>
          <w:lang w:val="en-US"/>
        </w:rPr>
        <w:t xml:space="preserve">expected to switch to another GSM provider, like T-Mobile, at the end of the two-</w:t>
      </w:r>
      <w:r>
        <w:rPr>
          <w:rFonts w:ascii="Times New Roman" w:hAnsi="Times New Roman" w:eastAsia="Times New Roman"/>
          <w:color w:val="000000"/>
          <w:spacing w:val="0"/>
          <w:w w:val="100"/>
          <w:sz w:val="28"/>
          <w:vertAlign w:val="baseline"/>
          <w:lang w:val="en-US"/>
        </w:rPr>
        <w:t xml:space="preserve">year contract with AT&amp;T”).</w:t>
      </w:r>
    </w:p>
    <w:p>
      <w:pPr>
        <w:pageBreakBefore w:val="false"/>
        <w:spacing w:before="3" w:after="477"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Both of Dr. Warren-Boulton</w:t>
      </w:r>
      <w:r>
        <w:rPr>
          <w:rFonts w:ascii="Times New Roman" w:hAnsi="Times New Roman" w:eastAsia="Times New Roman"/>
          <w:color w:val="000000"/>
          <w:spacing w:val="0"/>
          <w:w w:val="100"/>
          <w:sz w:val="28"/>
          <w:vertAlign w:val="baseline"/>
          <w:lang w:val="en-US"/>
        </w:rPr>
        <w:t xml:space="preserve">’s theories simply assume that the influence of </w:t>
      </w:r>
      <w:r>
        <w:rPr>
          <w:rFonts w:ascii="Times New Roman" w:hAnsi="Times New Roman" w:eastAsia="Times New Roman"/>
          <w:color w:val="000000"/>
          <w:spacing w:val="0"/>
          <w:w w:val="100"/>
          <w:sz w:val="28"/>
          <w:vertAlign w:val="baseline"/>
          <w:lang w:val="en-US"/>
        </w:rPr>
        <w:t xml:space="preserve">all of these factors will yield a common impact capable of proof on a classwide basis. So he does not actually study and present conclusions on anything. Not on </w:t>
      </w:r>
      <w:r>
        <w:rPr>
          <w:rFonts w:ascii="Times New Roman" w:hAnsi="Times New Roman" w:eastAsia="Times New Roman"/>
          <w:color w:val="000000"/>
          <w:spacing w:val="0"/>
          <w:w w:val="100"/>
          <w:sz w:val="28"/>
          <w:vertAlign w:val="baseline"/>
          <w:lang w:val="en-US"/>
        </w:rPr>
        <w:t xml:space="preserve">“whether ... consumers [who] entered into cer</w:t>
      </w:r>
      <w:r>
        <w:rPr>
          <w:rFonts w:ascii="Times New Roman" w:hAnsi="Times New Roman" w:eastAsia="Times New Roman"/>
          <w:color w:val="000000"/>
          <w:spacing w:val="0"/>
          <w:w w:val="100"/>
          <w:sz w:val="28"/>
          <w:vertAlign w:val="baseline"/>
          <w:lang w:val="en-US"/>
        </w:rPr>
        <w:t xml:space="preserve">tain [aftermarket] transactions [did </w:t>
      </w:r>
      <w:r>
        <w:rPr>
          <w:rFonts w:ascii="Times New Roman" w:hAnsi="Times New Roman" w:eastAsia="Times New Roman"/>
          <w:color w:val="000000"/>
          <w:spacing w:val="0"/>
          <w:w w:val="100"/>
          <w:sz w:val="28"/>
          <w:vertAlign w:val="baseline"/>
          <w:lang w:val="en-US"/>
        </w:rPr>
        <w:t xml:space="preserve">so] ‘knowing that they were agreeing to such a commitment.’” </w:t>
      </w:r>
      <w:r>
        <w:rPr>
          <w:rFonts w:ascii="Times New Roman" w:hAnsi="Times New Roman" w:eastAsia="Times New Roman"/>
          <w:color w:val="000000"/>
          <w:spacing w:val="0"/>
          <w:w w:val="100"/>
          <w:sz w:val="28"/>
          <w:vertAlign w:val="baseline"/>
          <w:lang w:val="en-US"/>
        </w:rPr>
        <w:t xml:space="preserve">ER172 (quoting </w:t>
      </w:r>
      <w:r>
        <w:rPr>
          <w:rFonts w:ascii="Times New Roman" w:hAnsi="Times New Roman" w:eastAsia="Times New Roman"/>
          <w:i w:val="true"/>
          <w:color w:val="000000"/>
          <w:spacing w:val="0"/>
          <w:w w:val="100"/>
          <w:sz w:val="28"/>
          <w:vertAlign w:val="baseline"/>
          <w:lang w:val="en-US"/>
        </w:rPr>
        <w:t xml:space="preserve">Newcal Indus., Inc. v. Ikon Office Sol.</w:t>
      </w:r>
      <w:r>
        <w:rPr>
          <w:rFonts w:ascii="Times New Roman" w:hAnsi="Times New Roman" w:eastAsia="Times New Roman"/>
          <w:color w:val="000000"/>
          <w:spacing w:val="0"/>
          <w:w w:val="100"/>
          <w:sz w:val="28"/>
          <w:vertAlign w:val="baseline"/>
          <w:lang w:val="en-US"/>
        </w:rPr>
        <w:t xml:space="preserve">, 513 F.3d 1038, 1049 (9th Cir. 2008)); </w:t>
      </w:r>
      <w:r>
        <w:rPr>
          <w:rFonts w:ascii="Times New Roman" w:hAnsi="Times New Roman" w:eastAsia="Times New Roman"/>
          <w:i w:val="true"/>
          <w:color w:val="000000"/>
          <w:spacing w:val="0"/>
          <w:w w:val="100"/>
          <w:sz w:val="28"/>
          <w:vertAlign w:val="baseline"/>
          <w:lang w:val="en-US"/>
        </w:rPr>
        <w:t xml:space="preserve">see also Kodak</w:t>
      </w:r>
      <w:r>
        <w:rPr>
          <w:rFonts w:ascii="Times New Roman" w:hAnsi="Times New Roman" w:eastAsia="Times New Roman"/>
          <w:color w:val="000000"/>
          <w:spacing w:val="0"/>
          <w:w w:val="100"/>
          <w:sz w:val="28"/>
          <w:vertAlign w:val="baseline"/>
          <w:lang w:val="en-US"/>
        </w:rPr>
        <w:t xml:space="preserve">, 504 U.S. at 473.</w:t>
      </w:r>
      <w:r>
        <w:rPr>
          <w:rFonts w:ascii="Times New Roman" w:hAnsi="Times New Roman" w:eastAsia="Times New Roman"/>
          <w:color w:val="000000"/>
          <w:spacing w:val="0"/>
          <w:w w:val="100"/>
          <w:sz w:val="28"/>
          <w:vertAlign w:val="superscript"/>
          <w:lang w:val="en-US"/>
        </w:rPr>
        <w:t xml:space="preserve">16</w:t>
      </w:r>
      <w:r>
        <w:rPr>
          <w:rFonts w:ascii="Times New Roman" w:hAnsi="Times New Roman" w:eastAsia="Times New Roman"/>
          <w:color w:val="000000"/>
          <w:spacing w:val="0"/>
          <w:w w:val="100"/>
          <w:sz w:val="28"/>
          <w:vertAlign w:val="baseline"/>
          <w:lang w:val="en-US"/>
        </w:rPr>
        <w:t xml:space="preserve"> Not on whether AT&amp;T’s response to more market</w:t>
      </w:r>
    </w:p>
    <w:p>
      <w:pPr>
        <w:pageBreakBefore w:val="false"/>
        <w:spacing w:before="250" w:after="0" w:line="322" w:lineRule="exact"/>
        <w:ind w:right="144" w:left="72" w:firstLine="360"/>
        <w:jc w:val="both"/>
        <w:textAlignment w:val="baseline"/>
        <w:rPr>
          <w:rFonts w:ascii="Times New Roman" w:hAnsi="Times New Roman" w:eastAsia="Times New Roman"/>
          <w:color w:val="000000"/>
          <w:spacing w:val="0"/>
          <w:w w:val="100"/>
          <w:sz w:val="18"/>
          <w:vertAlign w:val="superscript"/>
          <w:lang w:val="en-US"/>
        </w:rPr>
      </w:pPr>
      <w:r>
        <w:pict>
          <v:line strokeweight="0.7pt" strokecolor="#000000" from="72pt,531.1pt" to="216.3pt,531.1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16</w:t>
      </w:r>
      <w:r>
        <w:rPr>
          <w:rFonts w:ascii="Times New Roman" w:hAnsi="Times New Roman" w:eastAsia="Times New Roman"/>
          <w:color w:val="000000"/>
          <w:spacing w:val="0"/>
          <w:w w:val="100"/>
          <w:sz w:val="28"/>
          <w:vertAlign w:val="baseline"/>
          <w:lang w:val="en-US"/>
        </w:rPr>
        <w:t xml:space="preserve"> That is singularly problematic because the knowledge issues implicated by </w:t>
      </w:r>
      <w:r>
        <w:rPr>
          <w:rFonts w:ascii="Times New Roman" w:hAnsi="Times New Roman" w:eastAsia="Times New Roman"/>
          <w:color w:val="000000"/>
          <w:spacing w:val="0"/>
          <w:w w:val="100"/>
          <w:sz w:val="28"/>
          <w:vertAlign w:val="baseline"/>
          <w:lang w:val="en-US"/>
        </w:rPr>
        <w:t xml:space="preserve">Plaintiffs’ aftermarket claim are precisely the kind that present in</w:t>
      </w:r>
      <w:r>
        <w:rPr>
          <w:rFonts w:ascii="Times New Roman" w:hAnsi="Times New Roman" w:eastAsia="Times New Roman"/>
          <w:color w:val="000000"/>
          <w:spacing w:val="0"/>
          <w:w w:val="100"/>
          <w:sz w:val="28"/>
          <w:vertAlign w:val="baseline"/>
          <w:lang w:val="en-US"/>
        </w:rPr>
        <w:t xml:space="preserve">herent difficulties for class treatment. </w:t>
      </w:r>
      <w:r>
        <w:rPr>
          <w:rFonts w:ascii="Times New Roman" w:hAnsi="Times New Roman" w:eastAsia="Times New Roman"/>
          <w:i w:val="true"/>
          <w:color w:val="000000"/>
          <w:spacing w:val="0"/>
          <w:w w:val="100"/>
          <w:sz w:val="28"/>
          <w:vertAlign w:val="baseline"/>
          <w:lang w:val="en-US"/>
        </w:rPr>
        <w:t xml:space="preserve">See Thorn v. Jefferson-Pilot Life Ins. Co.</w:t>
      </w:r>
      <w:r>
        <w:rPr>
          <w:rFonts w:ascii="Times New Roman" w:hAnsi="Times New Roman" w:eastAsia="Times New Roman"/>
          <w:color w:val="000000"/>
          <w:spacing w:val="0"/>
          <w:w w:val="100"/>
          <w:sz w:val="28"/>
          <w:vertAlign w:val="baseline"/>
          <w:lang w:val="en-US"/>
        </w:rPr>
        <w:t xml:space="preserve">, 445 F.3d 311, 321 (4th Cir. 2006) </w:t>
      </w:r>
      <w:r>
        <w:rPr>
          <w:rFonts w:ascii="Times New Roman" w:hAnsi="Times New Roman" w:eastAsia="Times New Roman"/>
          <w:color w:val="000000"/>
          <w:spacing w:val="0"/>
          <w:w w:val="100"/>
          <w:sz w:val="28"/>
          <w:vertAlign w:val="baseline"/>
          <w:lang w:val="en-US"/>
        </w:rPr>
        <w:t xml:space="preserve">(“[I]n cases where the legal issue is similarly focused on the plaintiff’s knowledge ... </w:t>
      </w:r>
      <w:r>
        <w:rPr>
          <w:rFonts w:ascii="Times New Roman" w:hAnsi="Times New Roman" w:eastAsia="Times New Roman"/>
          <w:color w:val="000000"/>
          <w:spacing w:val="0"/>
          <w:w w:val="100"/>
          <w:sz w:val="28"/>
          <w:vertAlign w:val="baseline"/>
          <w:lang w:val="en-US"/>
        </w:rPr>
        <w:t xml:space="preserve">we have consistently held that individual hearings are </w:t>
      </w:r>
      <w:r>
        <w:rPr>
          <w:rFonts w:ascii="Times New Roman" w:hAnsi="Times New Roman" w:eastAsia="Times New Roman"/>
          <w:color w:val="000000"/>
          <w:spacing w:val="0"/>
          <w:w w:val="100"/>
          <w:sz w:val="28"/>
          <w:vertAlign w:val="baseline"/>
          <w:lang w:val="en-US"/>
        </w:rPr>
        <w:t xml:space="preserve">required.”)</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320</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21 (collecting cases); </w:t>
      </w:r>
      <w:r>
        <w:rPr>
          <w:rFonts w:ascii="Times New Roman" w:hAnsi="Times New Roman" w:eastAsia="Times New Roman"/>
          <w:i w:val="true"/>
          <w:color w:val="000000"/>
          <w:spacing w:val="0"/>
          <w:w w:val="100"/>
          <w:sz w:val="28"/>
          <w:vertAlign w:val="baseline"/>
          <w:lang w:val="en-US"/>
        </w:rPr>
        <w:t xml:space="preserve">Wilcox Dev. Co. v. First Interstate Bank of Or., N.A.</w:t>
      </w:r>
      <w:r>
        <w:rPr>
          <w:rFonts w:ascii="Times New Roman" w:hAnsi="Times New Roman" w:eastAsia="Times New Roman"/>
          <w:color w:val="000000"/>
          <w:spacing w:val="0"/>
          <w:w w:val="100"/>
          <w:sz w:val="28"/>
          <w:vertAlign w:val="baseline"/>
          <w:lang w:val="en-US"/>
        </w:rPr>
        <w:t xml:space="preserve">, 97 F.R.D. 440, 447 (D. Or. 1983)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Class certification is improper when knowledge of individual class members requires separate </w:t>
      </w:r>
      <w:r>
        <w:rPr>
          <w:rFonts w:ascii="Times New Roman" w:hAnsi="Times New Roman" w:eastAsia="Times New Roman"/>
          <w:color w:val="000000"/>
          <w:spacing w:val="0"/>
          <w:w w:val="100"/>
          <w:sz w:val="28"/>
          <w:vertAlign w:val="baseline"/>
          <w:lang w:val="en-US"/>
        </w:rPr>
        <w:t xml:space="preserve">adjudications.”); </w:t>
      </w:r>
      <w:r>
        <w:rPr>
          <w:rFonts w:ascii="Times New Roman" w:hAnsi="Times New Roman" w:eastAsia="Times New Roman"/>
          <w:i w:val="true"/>
          <w:color w:val="000000"/>
          <w:spacing w:val="0"/>
          <w:w w:val="100"/>
          <w:sz w:val="28"/>
          <w:vertAlign w:val="baseline"/>
          <w:lang w:val="en-US"/>
        </w:rPr>
        <w:t xml:space="preserve">Martin v. Home Depot U.S.A., Inc.</w:t>
      </w:r>
      <w:r>
        <w:rPr>
          <w:rFonts w:ascii="Times New Roman" w:hAnsi="Times New Roman" w:eastAsia="Times New Roman"/>
          <w:color w:val="000000"/>
          <w:spacing w:val="0"/>
          <w:w w:val="100"/>
          <w:sz w:val="28"/>
          <w:vertAlign w:val="baseline"/>
          <w:lang w:val="en-US"/>
        </w:rPr>
        <w:t xml:space="preserve">, 225 F.R.D. 198, 202 (W.D. Tex. 2004)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Knowledge is highly individualistic and cannot be determined on a classwide basis.</w:t>
      </w:r>
      <w:r>
        <w:rPr>
          <w:rFonts w:ascii="Times New Roman" w:hAnsi="Times New Roman" w:eastAsia="Times New Roman"/>
          <w:color w:val="000000"/>
          <w:spacing w:val="0"/>
          <w:w w:val="100"/>
          <w:sz w:val="28"/>
          <w:vertAlign w:val="baseline"/>
          <w:lang w:val="en-US"/>
        </w:rPr>
        <w:t xml:space="preserve">’” (citation omitted)).</w:t>
      </w:r>
    </w:p>
    <w:p>
      <w:pPr>
        <w:pageBreakBefore w:val="false"/>
        <w:spacing w:before="399" w:after="0" w:line="319" w:lineRule="exact"/>
        <w:ind w:right="0" w:left="72"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43</w:t>
      </w:r>
    </w:p>
    <w:p>
      <w:pPr>
        <w:sectPr>
          <w:type w:val="nextPage"/>
          <w:pgSz w:w="12240" w:h="15840" w:orient="portrait"/>
          <w:pgMar w:bottom="304" w:top="220" w:right="1324" w:left="1349"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54 of 70</w:t>
      </w:r>
    </w:p>
    <w:p>
      <w:pPr>
        <w:pageBreakBefore w:val="false"/>
        <w:spacing w:before="642"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information about exclusivity would have been uniform or discriminatory. 504 U.S. at 473. Dr. Warren-Boulton merely assumes, without analysis, that all consumers expected to unlock their iPhones, and therefore more information inevitably means uniformly lower prices. ER16 ¶ 14. But, as Dr. Katz explains, there is no basis for such an assumption given (i) variance in consumer experiences with AT&amp;T and other carriers, (ii) variance in exposure to media, including coverage of this an</w:t>
      </w:r>
      <w:r>
        <w:rPr>
          <w:rFonts w:ascii="Times New Roman" w:hAnsi="Times New Roman" w:eastAsia="Times New Roman"/>
          <w:color w:val="000000"/>
          <w:spacing w:val="0"/>
          <w:w w:val="100"/>
          <w:sz w:val="28"/>
          <w:vertAlign w:val="baseline"/>
          <w:lang w:val="en-US"/>
        </w:rPr>
        <w:t xml:space="preserve">d other “locking” litigation against AT&amp;T, (iii) variance in </w:t>
      </w:r>
      <w:r>
        <w:rPr>
          <w:rFonts w:ascii="Times New Roman" w:hAnsi="Times New Roman" w:eastAsia="Times New Roman"/>
          <w:color w:val="000000"/>
          <w:spacing w:val="0"/>
          <w:w w:val="100"/>
          <w:sz w:val="28"/>
          <w:vertAlign w:val="baseline"/>
          <w:lang w:val="en-US"/>
        </w:rPr>
        <w:t xml:space="preserve">exposure to Apple and AT&amp;T marketing materials, and (iv) non-uniform responses AT&amp;T may have undertaken in a world with even more information and attention on exclusivity. ER17</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25 ¶¶ 18</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25.</w:t>
      </w:r>
    </w:p>
    <w:p>
      <w:pPr>
        <w:pageBreakBefore w:val="false"/>
        <w:spacing w:before="1"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cannot be acceptable. Plaintiffs needed to show that they had solved for these issues</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and with solutions that withstand rigorous scrutiny. Simply presuming (without any actual analyses, such as consumer surveys) that every customer thought the same way and every but-for world was one with a uniform </w:t>
      </w:r>
      <w:r>
        <w:rPr>
          <w:rFonts w:ascii="Times New Roman" w:hAnsi="Times New Roman" w:eastAsia="Times New Roman"/>
          <w:color w:val="000000"/>
          <w:spacing w:val="0"/>
          <w:w w:val="100"/>
          <w:sz w:val="28"/>
          <w:vertAlign w:val="baseline"/>
          <w:lang w:val="en-US"/>
        </w:rPr>
        <w:t xml:space="preserve">AT&amp;T response does not meet a plaintiff’s Rule 23 burdens.</w:t>
      </w:r>
    </w:p>
    <w:p>
      <w:pPr>
        <w:pageBreakBefore w:val="false"/>
        <w:spacing w:before="4"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Moreover, each of the theories suffers from numerous other flaws, as described below.</w:t>
      </w:r>
    </w:p>
    <w:p>
      <w:pPr>
        <w:pageBreakBefore w:val="false"/>
        <w:tabs>
          <w:tab w:val="left" w:leader="none" w:pos="2232"/>
        </w:tabs>
        <w:spacing w:before="323" w:after="0" w:line="323" w:lineRule="exact"/>
        <w:ind w:right="72" w:left="158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	</w:t>
      </w:r>
      <w:r>
        <w:rPr>
          <w:rFonts w:ascii="Times New Roman" w:hAnsi="Times New Roman" w:eastAsia="Times New Roman"/>
          <w:color w:val="000000"/>
          <w:spacing w:val="0"/>
          <w:w w:val="100"/>
          <w:sz w:val="28"/>
          <w:u w:val="single"/>
          <w:vertAlign w:val="baseline"/>
          <w:lang w:val="en-US"/>
        </w:rPr>
        <w:t xml:space="preserve">The TE Theory</w:t>
      </w:r>
    </w:p>
    <w:p>
      <w:pPr>
        <w:pageBreakBefore w:val="false"/>
        <w:spacing w:before="0" w:after="0" w:line="601"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Under the TE theory, the supposed lack of adequate disclosures regarding </w:t>
      </w:r>
      <w:r>
        <w:rPr>
          <w:rFonts w:ascii="Times New Roman" w:hAnsi="Times New Roman" w:eastAsia="Times New Roman"/>
          <w:color w:val="000000"/>
          <w:spacing w:val="0"/>
          <w:w w:val="100"/>
          <w:sz w:val="28"/>
          <w:vertAlign w:val="baseline"/>
          <w:lang w:val="en-US"/>
        </w:rPr>
        <w:t xml:space="preserve">AT&amp;T’s exclusivity and unlocking allowed Apple to “charge a higher price for the</w:t>
      </w:r>
    </w:p>
    <w:p>
      <w:pPr>
        <w:pageBreakBefore w:val="false"/>
        <w:spacing w:before="884" w:after="0" w:line="320" w:lineRule="exact"/>
        <w:ind w:right="72" w:left="72"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44</w:t>
      </w:r>
    </w:p>
    <w:p>
      <w:pPr>
        <w:sectPr>
          <w:type w:val="nextPage"/>
          <w:pgSz w:w="12240" w:h="15840" w:orient="portrait"/>
          <w:pgMar w:bottom="304" w:top="220" w:right="1336" w:left="1337"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55 of 70</w:t>
      </w:r>
    </w:p>
    <w:p>
      <w:pPr>
        <w:pageBreakBefore w:val="false"/>
        <w:spacing w:before="631" w:after="0"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iPhone,” which “flows directly from the monopoly profits in the iPhone voice and data service aftermarket.” ER132 </w:t>
      </w:r>
      <w:r>
        <w:rPr>
          <w:rFonts w:ascii="Times New Roman" w:hAnsi="Times New Roman" w:eastAsia="Times New Roman"/>
          <w:color w:val="000000"/>
          <w:spacing w:val="0"/>
          <w:w w:val="100"/>
          <w:sz w:val="28"/>
          <w:vertAlign w:val="baseline"/>
          <w:lang w:val="en-US"/>
        </w:rPr>
        <w:t xml:space="preserve">¶ 9. Even as a theoretical construct, this is problematic for numerous reasons</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which likely explain why Plaintiffs never attempted to actually develop this theory into a working model.</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First, the TE theory turns </w:t>
      </w:r>
      <w:r>
        <w:rPr>
          <w:rFonts w:ascii="Times New Roman" w:hAnsi="Times New Roman" w:eastAsia="Times New Roman"/>
          <w:i w:val="true"/>
          <w:color w:val="000000"/>
          <w:spacing w:val="1"/>
          <w:w w:val="100"/>
          <w:sz w:val="28"/>
          <w:vertAlign w:val="baseline"/>
          <w:lang w:val="en-US"/>
        </w:rPr>
        <w:t xml:space="preserve">Kodak </w:t>
      </w:r>
      <w:r>
        <w:rPr>
          <w:rFonts w:ascii="Times New Roman" w:hAnsi="Times New Roman" w:eastAsia="Times New Roman"/>
          <w:color w:val="000000"/>
          <w:spacing w:val="1"/>
          <w:w w:val="100"/>
          <w:sz w:val="28"/>
          <w:vertAlign w:val="baseline"/>
          <w:lang w:val="en-US"/>
        </w:rPr>
        <w:t xml:space="preserve">upside-down. The justification for an aftermarket as a distinct </w:t>
      </w:r>
      <w:r>
        <w:rPr>
          <w:rFonts w:ascii="Times New Roman" w:hAnsi="Times New Roman" w:eastAsia="Times New Roman"/>
          <w:color w:val="000000"/>
          <w:spacing w:val="1"/>
          <w:w w:val="100"/>
          <w:sz w:val="28"/>
          <w:vertAlign w:val="baseline"/>
          <w:lang w:val="en-US"/>
        </w:rPr>
        <w:t xml:space="preserve">“relevant market” is that a second, aftermarket purchase </w:t>
      </w:r>
      <w:r>
        <w:rPr>
          <w:rFonts w:ascii="Times New Roman" w:hAnsi="Times New Roman" w:eastAsia="Times New Roman"/>
          <w:color w:val="000000"/>
          <w:spacing w:val="1"/>
          <w:w w:val="100"/>
          <w:sz w:val="28"/>
          <w:vertAlign w:val="baseline"/>
          <w:lang w:val="en-US"/>
        </w:rPr>
        <w:t xml:space="preserve">might become economically disconnected from the first purchase (in the </w:t>
      </w:r>
      <w:r>
        <w:rPr>
          <w:rFonts w:ascii="Times New Roman" w:hAnsi="Times New Roman" w:eastAsia="Times New Roman"/>
          <w:color w:val="000000"/>
          <w:spacing w:val="1"/>
          <w:w w:val="100"/>
          <w:sz w:val="28"/>
          <w:vertAlign w:val="baseline"/>
          <w:lang w:val="en-US"/>
        </w:rPr>
        <w:t xml:space="preserve">“foremarket”) of a primary product. The doctrine presumes that the first purchase </w:t>
      </w:r>
      <w:r>
        <w:rPr>
          <w:rFonts w:ascii="Times New Roman" w:hAnsi="Times New Roman" w:eastAsia="Times New Roman"/>
          <w:color w:val="000000"/>
          <w:spacing w:val="1"/>
          <w:w w:val="100"/>
          <w:sz w:val="28"/>
          <w:vertAlign w:val="baseline"/>
          <w:lang w:val="en-US"/>
        </w:rPr>
        <w:t xml:space="preserve">(here, the iPhone), because it takes place in a competitive market, is at a competitive price. The injury question is therefore whether </w:t>
      </w:r>
      <w:r>
        <w:rPr>
          <w:rFonts w:ascii="Times New Roman" w:hAnsi="Times New Roman" w:eastAsia="Times New Roman"/>
          <w:i w:val="true"/>
          <w:color w:val="000000"/>
          <w:spacing w:val="1"/>
          <w:w w:val="100"/>
          <w:sz w:val="28"/>
          <w:vertAlign w:val="baseline"/>
          <w:lang w:val="en-US"/>
        </w:rPr>
        <w:t xml:space="preserve">the second purchase </w:t>
      </w:r>
      <w:r>
        <w:rPr>
          <w:rFonts w:ascii="Times New Roman" w:hAnsi="Times New Roman" w:eastAsia="Times New Roman"/>
          <w:color w:val="000000"/>
          <w:spacing w:val="1"/>
          <w:w w:val="100"/>
          <w:sz w:val="28"/>
          <w:vertAlign w:val="baseline"/>
          <w:lang w:val="en-US"/>
        </w:rPr>
        <w:t xml:space="preserve">was at a monopolistic price (thereby raising systems prices as well). </w:t>
      </w:r>
      <w:r>
        <w:rPr>
          <w:rFonts w:ascii="Times New Roman" w:hAnsi="Times New Roman" w:eastAsia="Times New Roman"/>
          <w:i w:val="true"/>
          <w:color w:val="000000"/>
          <w:spacing w:val="1"/>
          <w:w w:val="100"/>
          <w:sz w:val="28"/>
          <w:vertAlign w:val="baseline"/>
          <w:lang w:val="en-US"/>
        </w:rPr>
        <w:t xml:space="preserve">See Kodak</w:t>
      </w:r>
      <w:r>
        <w:rPr>
          <w:rFonts w:ascii="Times New Roman" w:hAnsi="Times New Roman" w:eastAsia="Times New Roman"/>
          <w:color w:val="000000"/>
          <w:spacing w:val="1"/>
          <w:w w:val="100"/>
          <w:sz w:val="28"/>
          <w:vertAlign w:val="baseline"/>
          <w:lang w:val="en-US"/>
        </w:rPr>
        <w:t xml:space="preserve">, 504 U.S. at 473; Carl Shapiro, </w:t>
      </w:r>
      <w:r>
        <w:rPr>
          <w:rFonts w:ascii="Times New Roman" w:hAnsi="Times New Roman" w:eastAsia="Times New Roman"/>
          <w:i w:val="true"/>
          <w:color w:val="000000"/>
          <w:spacing w:val="1"/>
          <w:w w:val="100"/>
          <w:sz w:val="28"/>
          <w:vertAlign w:val="baseline"/>
          <w:lang w:val="en-US"/>
        </w:rPr>
        <w:t xml:space="preserve">Aftermarkets and Consumer Welfare: Making Sense of </w:t>
      </w:r>
      <w:r>
        <w:rPr>
          <w:rFonts w:ascii="Times New Roman" w:hAnsi="Times New Roman" w:eastAsia="Times New Roman"/>
          <w:color w:val="000000"/>
          <w:spacing w:val="1"/>
          <w:w w:val="100"/>
          <w:sz w:val="28"/>
          <w:vertAlign w:val="baseline"/>
          <w:lang w:val="en-US"/>
        </w:rPr>
        <w:t xml:space="preserve">Kodak, 63 Antitrust L.J. 483, 486 (1995). It is logically impossible to base aftermarket damages on foremarket (iPhone) pricing, because under </w:t>
      </w:r>
      <w:r>
        <w:rPr>
          <w:rFonts w:ascii="Times New Roman" w:hAnsi="Times New Roman" w:eastAsia="Times New Roman"/>
          <w:i w:val="true"/>
          <w:color w:val="000000"/>
          <w:spacing w:val="1"/>
          <w:w w:val="100"/>
          <w:sz w:val="28"/>
          <w:vertAlign w:val="baseline"/>
          <w:lang w:val="en-US"/>
        </w:rPr>
        <w:t xml:space="preserve">Kodak </w:t>
      </w:r>
      <w:r>
        <w:rPr>
          <w:rFonts w:ascii="Times New Roman" w:hAnsi="Times New Roman" w:eastAsia="Times New Roman"/>
          <w:color w:val="000000"/>
          <w:spacing w:val="1"/>
          <w:w w:val="100"/>
          <w:sz w:val="28"/>
          <w:vertAlign w:val="baseline"/>
          <w:lang w:val="en-US"/>
        </w:rPr>
        <w:t xml:space="preserve">itself the degree of interdependence (or cross-elasticity) between iPhone and service pricing that the TE theory presumes </w:t>
      </w:r>
      <w:r>
        <w:rPr>
          <w:rFonts w:ascii="Times New Roman" w:hAnsi="Times New Roman" w:eastAsia="Times New Roman"/>
          <w:i w:val="true"/>
          <w:color w:val="000000"/>
          <w:spacing w:val="1"/>
          <w:w w:val="100"/>
          <w:sz w:val="28"/>
          <w:vertAlign w:val="baseline"/>
          <w:lang w:val="en-US"/>
        </w:rPr>
        <w:t xml:space="preserve">defeats the aftermarket claim</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See Kodak, </w:t>
      </w:r>
      <w:r>
        <w:rPr>
          <w:rFonts w:ascii="Times New Roman" w:hAnsi="Times New Roman" w:eastAsia="Times New Roman"/>
          <w:color w:val="000000"/>
          <w:spacing w:val="1"/>
          <w:w w:val="100"/>
          <w:sz w:val="28"/>
          <w:vertAlign w:val="baseline"/>
          <w:lang w:val="en-US"/>
        </w:rPr>
        <w:t xml:space="preserve">504 U.S. at 472</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73; </w:t>
      </w:r>
      <w:r>
        <w:rPr>
          <w:rFonts w:ascii="Times New Roman" w:hAnsi="Times New Roman" w:eastAsia="Times New Roman"/>
          <w:i w:val="true"/>
          <w:color w:val="000000"/>
          <w:spacing w:val="1"/>
          <w:w w:val="100"/>
          <w:sz w:val="28"/>
          <w:vertAlign w:val="baseline"/>
          <w:lang w:val="en-US"/>
        </w:rPr>
        <w:t xml:space="preserve">Digital Equip. Corp. v. Uniq Digital Techs., Inc.</w:t>
      </w:r>
      <w:r>
        <w:rPr>
          <w:rFonts w:ascii="Times New Roman" w:hAnsi="Times New Roman" w:eastAsia="Times New Roman"/>
          <w:color w:val="000000"/>
          <w:spacing w:val="1"/>
          <w:w w:val="100"/>
          <w:sz w:val="28"/>
          <w:vertAlign w:val="baseline"/>
          <w:lang w:val="en-US"/>
        </w:rPr>
        <w:t xml:space="preserve">, 73 F.3d 756, 763 (7th Cir. 1996).</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Second, there is no basis for the predictions that (a) iPhone prices were too high or (b) AT&amp;T service prices were anything but normal. Uncontroverted</w:t>
      </w:r>
    </w:p>
    <w:p>
      <w:pPr>
        <w:pageBreakBefore w:val="false"/>
        <w:spacing w:before="803" w:after="0" w:line="320" w:lineRule="exact"/>
        <w:ind w:right="72" w:left="72"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45</w:t>
      </w:r>
    </w:p>
    <w:p>
      <w:pPr>
        <w:sectPr>
          <w:type w:val="nextPage"/>
          <w:pgSz w:w="12240" w:h="15840" w:orient="portrait"/>
          <w:pgMar w:bottom="304" w:top="220" w:right="1320" w:left="1353"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56 of 70</w:t>
      </w:r>
    </w:p>
    <w:p>
      <w:pPr>
        <w:pageBreakBefore w:val="false"/>
        <w:spacing w:before="641"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evidence shows that iPhone prices remained constant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throughout the class period and </w:t>
      </w:r>
      <w:r>
        <w:rPr>
          <w:rFonts w:ascii="Times New Roman" w:hAnsi="Times New Roman" w:eastAsia="Times New Roman"/>
          <w:i w:val="true"/>
          <w:color w:val="000000"/>
          <w:spacing w:val="0"/>
          <w:w w:val="100"/>
          <w:sz w:val="28"/>
          <w:vertAlign w:val="baseline"/>
          <w:lang w:val="en-US"/>
        </w:rPr>
        <w:t xml:space="preserve">after the end of exclusivity</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and that iPhone prices were the same as various other smartphones offered by AT&amp;T. SER79</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80; SER111</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14. Likewise, there is </w:t>
      </w:r>
      <w:r>
        <w:rPr>
          <w:rFonts w:ascii="Times New Roman" w:hAnsi="Times New Roman" w:eastAsia="Times New Roman"/>
          <w:color w:val="000000"/>
          <w:spacing w:val="0"/>
          <w:w w:val="100"/>
          <w:sz w:val="28"/>
          <w:vertAlign w:val="baseline"/>
          <w:lang w:val="en-US"/>
        </w:rPr>
        <w:t xml:space="preserve">no evidentiary basis for the theory’s assumption that AT&amp;T’s renewal service </w:t>
      </w:r>
      <w:r>
        <w:rPr>
          <w:rFonts w:ascii="Times New Roman" w:hAnsi="Times New Roman" w:eastAsia="Times New Roman"/>
          <w:color w:val="000000"/>
          <w:spacing w:val="0"/>
          <w:w w:val="100"/>
          <w:sz w:val="28"/>
          <w:vertAlign w:val="baseline"/>
          <w:lang w:val="en-US"/>
        </w:rPr>
        <w:t xml:space="preserve">prices were in fact monopolistic. AT&amp;T was prohibited contractually from charging iPhone users prices greater than those offered to other handset customers. ER319 ¶ 7.1, ER517</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19 ¶ 6; SER50 ¶ </w:t>
      </w:r>
      <w:r>
        <w:rPr>
          <w:rFonts w:ascii="Times New Roman" w:hAnsi="Times New Roman" w:eastAsia="Times New Roman"/>
          <w:color w:val="000000"/>
          <w:spacing w:val="0"/>
          <w:w w:val="100"/>
          <w:sz w:val="28"/>
          <w:vertAlign w:val="baseline"/>
          <w:lang w:val="en-US"/>
        </w:rPr>
        <w:t xml:space="preserve">13. And AT&amp;T’s renewal service pricing </w:t>
      </w:r>
      <w:r>
        <w:rPr>
          <w:rFonts w:ascii="Times New Roman" w:hAnsi="Times New Roman" w:eastAsia="Times New Roman"/>
          <w:color w:val="000000"/>
          <w:spacing w:val="0"/>
          <w:w w:val="100"/>
          <w:sz w:val="28"/>
          <w:vertAlign w:val="baseline"/>
          <w:lang w:val="en-US"/>
        </w:rPr>
        <w:t xml:space="preserve">did not differ from service prices during the initial-two year contract period</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prices which were constrained by the vigorous competition AT&amp;T faced from other carriers. There is no explanation for how those exact same prices for renewal service suddenly became supracompetitive. The TE theory just assumes it.</w:t>
      </w:r>
    </w:p>
    <w:p>
      <w:pPr>
        <w:pageBreakBefore w:val="false"/>
        <w:spacing w:before="7" w:after="0" w:line="643" w:lineRule="exact"/>
        <w:ind w:right="72" w:left="72"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Third, the TE theory is borrowed from </w:t>
      </w:r>
      <w:r>
        <w:rPr>
          <w:rFonts w:ascii="Times New Roman" w:hAnsi="Times New Roman" w:eastAsia="Times New Roman"/>
          <w:i w:val="true"/>
          <w:color w:val="000000"/>
          <w:spacing w:val="2"/>
          <w:w w:val="100"/>
          <w:sz w:val="28"/>
          <w:vertAlign w:val="baseline"/>
          <w:lang w:val="en-US"/>
        </w:rPr>
        <w:t xml:space="preserve">iPhone I</w:t>
      </w:r>
      <w:r>
        <w:rPr>
          <w:rFonts w:ascii="Times New Roman" w:hAnsi="Times New Roman" w:eastAsia="Times New Roman"/>
          <w:color w:val="000000"/>
          <w:spacing w:val="2"/>
          <w:w w:val="100"/>
          <w:sz w:val="28"/>
          <w:vertAlign w:val="baseline"/>
          <w:lang w:val="en-US"/>
        </w:rPr>
        <w:t xml:space="preserve">, which attacked and built an injury theory around the revenue-sharing provisions of the DRSA, which </w:t>
      </w:r>
      <w:r>
        <w:rPr>
          <w:rFonts w:ascii="Times New Roman" w:hAnsi="Times New Roman" w:eastAsia="Times New Roman"/>
          <w:color w:val="000000"/>
          <w:spacing w:val="2"/>
          <w:w w:val="100"/>
          <w:sz w:val="28"/>
          <w:vertAlign w:val="baseline"/>
          <w:lang w:val="en-US"/>
        </w:rPr>
        <w:t xml:space="preserve">supposedly allowed Apple to share in AT&amp;T’s monopoly service pricing. But </w:t>
      </w:r>
      <w:r>
        <w:rPr>
          <w:rFonts w:ascii="Times New Roman" w:hAnsi="Times New Roman" w:eastAsia="Times New Roman"/>
          <w:color w:val="000000"/>
          <w:spacing w:val="2"/>
          <w:w w:val="100"/>
          <w:sz w:val="28"/>
          <w:vertAlign w:val="baseline"/>
          <w:lang w:val="en-US"/>
        </w:rPr>
        <w:t xml:space="preserve">every iPhone sold during the class period in this case was no longer subject to </w:t>
      </w:r>
      <w:r>
        <w:rPr>
          <w:rFonts w:ascii="Times New Roman" w:hAnsi="Times New Roman" w:eastAsia="Times New Roman"/>
          <w:color w:val="000000"/>
          <w:spacing w:val="2"/>
          <w:w w:val="100"/>
          <w:sz w:val="28"/>
          <w:vertAlign w:val="baseline"/>
          <w:lang w:val="en-US"/>
        </w:rPr>
        <w:t xml:space="preserve">Apple and AT&amp;T’s revenue</w:t>
      </w:r>
      <w:r>
        <w:rPr>
          <w:rFonts w:ascii="Times New Roman" w:hAnsi="Times New Roman" w:eastAsia="Times New Roman"/>
          <w:color w:val="000000"/>
          <w:spacing w:val="2"/>
          <w:w w:val="100"/>
          <w:sz w:val="28"/>
          <w:vertAlign w:val="baseline"/>
          <w:lang w:val="en-US"/>
        </w:rPr>
        <w:t xml:space="preserve">-sharing provision. </w:t>
      </w:r>
      <w:r>
        <w:rPr>
          <w:rFonts w:ascii="Times New Roman" w:hAnsi="Times New Roman" w:eastAsia="Times New Roman"/>
          <w:i w:val="true"/>
          <w:color w:val="000000"/>
          <w:spacing w:val="2"/>
          <w:w w:val="100"/>
          <w:sz w:val="28"/>
          <w:vertAlign w:val="baseline"/>
          <w:lang w:val="en-US"/>
        </w:rPr>
        <w:t xml:space="preserve">See </w:t>
      </w:r>
      <w:r>
        <w:rPr>
          <w:rFonts w:ascii="Times New Roman" w:hAnsi="Times New Roman" w:eastAsia="Times New Roman"/>
          <w:color w:val="000000"/>
          <w:spacing w:val="2"/>
          <w:w w:val="100"/>
          <w:sz w:val="28"/>
          <w:vertAlign w:val="baseline"/>
          <w:lang w:val="en-US"/>
        </w:rPr>
        <w:t xml:space="preserve">ER513 ¶¶ 2, 3. Absent revenue sharing, Apple could not </w:t>
      </w:r>
      <w:r>
        <w:rPr>
          <w:rFonts w:ascii="Times New Roman" w:hAnsi="Times New Roman" w:eastAsia="Times New Roman"/>
          <w:color w:val="000000"/>
          <w:spacing w:val="2"/>
          <w:w w:val="100"/>
          <w:sz w:val="28"/>
          <w:vertAlign w:val="baseline"/>
          <w:lang w:val="en-US"/>
        </w:rPr>
        <w:t xml:space="preserve">have “extract[ed] the full ec</w:t>
      </w:r>
      <w:r>
        <w:rPr>
          <w:rFonts w:ascii="Times New Roman" w:hAnsi="Times New Roman" w:eastAsia="Times New Roman"/>
          <w:color w:val="000000"/>
          <w:spacing w:val="2"/>
          <w:w w:val="100"/>
          <w:sz w:val="28"/>
          <w:vertAlign w:val="baseline"/>
          <w:lang w:val="en-US"/>
        </w:rPr>
        <w:t xml:space="preserve">onomic rents from the iPhone, ... leaving AT&amp;T to earn only normal economic profits despite its </w:t>
      </w:r>
      <w:r>
        <w:rPr>
          <w:rFonts w:ascii="Times New Roman" w:hAnsi="Times New Roman" w:eastAsia="Times New Roman"/>
          <w:color w:val="000000"/>
          <w:spacing w:val="2"/>
          <w:w w:val="100"/>
          <w:sz w:val="28"/>
          <w:vertAlign w:val="baseline"/>
          <w:lang w:val="en-US"/>
        </w:rPr>
        <w:t xml:space="preserve">monopoly over ... [renewal] service.” ER133 </w:t>
      </w:r>
      <w:r>
        <w:rPr>
          <w:rFonts w:ascii="Times New Roman" w:hAnsi="Times New Roman" w:eastAsia="Times New Roman"/>
          <w:color w:val="000000"/>
          <w:spacing w:val="2"/>
          <w:w w:val="100"/>
          <w:sz w:val="28"/>
          <w:vertAlign w:val="baseline"/>
          <w:lang w:val="en-US"/>
        </w:rPr>
        <w:t xml:space="preserve">¶ 11. The TE theory nevertheless assumes that Apple did.</w:t>
      </w:r>
    </w:p>
    <w:p>
      <w:pPr>
        <w:pageBreakBefore w:val="false"/>
        <w:spacing w:before="803" w:after="0" w:line="320"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46</w:t>
      </w:r>
    </w:p>
    <w:p>
      <w:pPr>
        <w:sectPr>
          <w:type w:val="nextPage"/>
          <w:pgSz w:w="12240" w:h="15840" w:orient="portrait"/>
          <w:pgMar w:bottom="304" w:top="220" w:right="1329" w:left="1344" w:header="720" w:footer="720"/>
          <w:titlePg w:val="false"/>
          <w:textDirection w:val="lrTb"/>
        </w:sectPr>
      </w:pPr>
    </w:p>
    <w:p>
      <w:pPr>
        <w:pageBreakBefore w:val="false"/>
        <w:spacing w:before="7" w:after="0" w:line="267" w:lineRule="exact"/>
        <w:ind w:right="72"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57 of 70</w:t>
      </w:r>
    </w:p>
    <w:p>
      <w:pPr>
        <w:pageBreakBefore w:val="false"/>
        <w:spacing w:before="645" w:after="309" w:line="643"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Fourth, the theory does not control for the variables necessary to establish that the allegedly inadequate disclosures regarding exclusivity and unlocking yielded a marketwide effect in the form of universally inflated iPhone prices. As Dr. Katz explains, Dr. Warren-Boulton neglected to consider the valuations of the marginal consumer, which are the valuations that matter in predicting whether iPhone prices would have been higher or lower in the truthfully-exclusive but-for world. ER39</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41 ¶¶ 51</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54. The theory also fails to account for innumerable differences in the individual knowledge that would naturally occur among class members. ER16, 27</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28 ¶¶ 14, 31. There is nothing to explain whether customers </w:t>
      </w:r>
      <w:r>
        <w:rPr>
          <w:rFonts w:ascii="Times New Roman" w:hAnsi="Times New Roman" w:eastAsia="Times New Roman"/>
          <w:color w:val="000000"/>
          <w:spacing w:val="-1"/>
          <w:w w:val="100"/>
          <w:sz w:val="28"/>
          <w:vertAlign w:val="baseline"/>
          <w:lang w:val="en-US"/>
        </w:rPr>
        <w:t xml:space="preserve">would have demanded a cheaper iPhone if they understood the extent of AT&amp;T’s </w:t>
      </w:r>
      <w:r>
        <w:rPr>
          <w:rFonts w:ascii="Times New Roman" w:hAnsi="Times New Roman" w:eastAsia="Times New Roman"/>
          <w:color w:val="000000"/>
          <w:spacing w:val="-1"/>
          <w:w w:val="100"/>
          <w:sz w:val="28"/>
          <w:vertAlign w:val="baseline"/>
          <w:lang w:val="en-US"/>
        </w:rPr>
        <w:t xml:space="preserve">exclusivity, much less whether </w:t>
      </w:r>
      <w:r>
        <w:rPr>
          <w:rFonts w:ascii="Times New Roman" w:hAnsi="Times New Roman" w:eastAsia="Times New Roman"/>
          <w:i w:val="true"/>
          <w:color w:val="000000"/>
          <w:spacing w:val="-1"/>
          <w:w w:val="100"/>
          <w:sz w:val="28"/>
          <w:vertAlign w:val="baseline"/>
          <w:lang w:val="en-US"/>
        </w:rPr>
        <w:t xml:space="preserve">enough </w:t>
      </w:r>
      <w:r>
        <w:rPr>
          <w:rFonts w:ascii="Times New Roman" w:hAnsi="Times New Roman" w:eastAsia="Times New Roman"/>
          <w:color w:val="000000"/>
          <w:spacing w:val="-1"/>
          <w:w w:val="100"/>
          <w:sz w:val="28"/>
          <w:vertAlign w:val="baseline"/>
          <w:lang w:val="en-US"/>
        </w:rPr>
        <w:t xml:space="preserve">customers would have cared to affect </w:t>
      </w:r>
      <w:r>
        <w:rPr>
          <w:rFonts w:ascii="Times New Roman" w:hAnsi="Times New Roman" w:eastAsia="Times New Roman"/>
          <w:color w:val="000000"/>
          <w:spacing w:val="-1"/>
          <w:w w:val="100"/>
          <w:sz w:val="28"/>
          <w:vertAlign w:val="baseline"/>
          <w:lang w:val="en-US"/>
        </w:rPr>
        <w:t xml:space="preserve">Apple’s iPhone pricin</w:t>
      </w:r>
      <w:r>
        <w:rPr>
          <w:rFonts w:ascii="Times New Roman" w:hAnsi="Times New Roman" w:eastAsia="Times New Roman"/>
          <w:color w:val="000000"/>
          <w:spacing w:val="-1"/>
          <w:w w:val="100"/>
          <w:sz w:val="28"/>
          <w:vertAlign w:val="baseline"/>
          <w:lang w:val="en-US"/>
        </w:rPr>
        <w:t xml:space="preserve">g decisions. </w:t>
      </w:r>
      <w:r>
        <w:rPr>
          <w:rFonts w:ascii="Times New Roman" w:hAnsi="Times New Roman" w:eastAsia="Times New Roman"/>
          <w:i w:val="true"/>
          <w:color w:val="000000"/>
          <w:spacing w:val="-1"/>
          <w:w w:val="100"/>
          <w:sz w:val="28"/>
          <w:vertAlign w:val="baseline"/>
          <w:lang w:val="en-US"/>
        </w:rPr>
        <w:t xml:space="preserve">See </w:t>
      </w:r>
      <w:r>
        <w:rPr>
          <w:rFonts w:ascii="Times New Roman" w:hAnsi="Times New Roman" w:eastAsia="Times New Roman"/>
          <w:color w:val="000000"/>
          <w:spacing w:val="-1"/>
          <w:w w:val="100"/>
          <w:sz w:val="28"/>
          <w:vertAlign w:val="baseline"/>
          <w:lang w:val="en-US"/>
        </w:rPr>
        <w:t xml:space="preserve">ER39</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41 ¶¶ 51</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54. And there is nothing to account for the individual differences in knowledge and expectations regarding unlocking, and how (if at all) those variations would have affected consumer </w:t>
      </w:r>
      <w:r>
        <w:rPr>
          <w:rFonts w:ascii="Times New Roman" w:hAnsi="Times New Roman" w:eastAsia="Times New Roman"/>
          <w:color w:val="000000"/>
          <w:spacing w:val="-1"/>
          <w:w w:val="100"/>
          <w:sz w:val="28"/>
          <w:vertAlign w:val="baseline"/>
          <w:lang w:val="en-US"/>
        </w:rPr>
        <w:t xml:space="preserve">demand with respect to AT&amp;T’s service </w:t>
      </w:r>
      <w:r>
        <w:rPr>
          <w:rFonts w:ascii="Times New Roman" w:hAnsi="Times New Roman" w:eastAsia="Times New Roman"/>
          <w:color w:val="000000"/>
          <w:spacing w:val="-1"/>
          <w:w w:val="100"/>
          <w:sz w:val="28"/>
          <w:vertAlign w:val="baseline"/>
          <w:lang w:val="en-US"/>
        </w:rPr>
        <w:t xml:space="preserve">prices. ER18</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25 ¶¶ 20</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25. Nor is there any consideration of the inevitable variations across how individuals value iPhone service. ER68</w:t>
      </w:r>
      <w:r>
        <w:rPr>
          <w:rFonts w:ascii="Times New Roman" w:hAnsi="Times New Roman" w:eastAsia="Times New Roman"/>
          <w:color w:val="000000"/>
          <w:spacing w:val="-1"/>
          <w:w w:val="100"/>
          <w:sz w:val="28"/>
          <w:vertAlign w:val="baseline"/>
          <w:lang w:val="en-US"/>
        </w:rPr>
        <w:t xml:space="preserve">–</w:t>
      </w:r>
      <w:r>
        <w:rPr>
          <w:rFonts w:ascii="Times New Roman" w:hAnsi="Times New Roman" w:eastAsia="Times New Roman"/>
          <w:color w:val="000000"/>
          <w:spacing w:val="-1"/>
          <w:w w:val="100"/>
          <w:sz w:val="28"/>
          <w:vertAlign w:val="baseline"/>
          <w:lang w:val="en-US"/>
        </w:rPr>
        <w:t xml:space="preserve">69 ¶ 96. And there is not anything to account for Apple and </w:t>
      </w:r>
      <w:r>
        <w:rPr>
          <w:rFonts w:ascii="Times New Roman" w:hAnsi="Times New Roman" w:eastAsia="Times New Roman"/>
          <w:color w:val="000000"/>
          <w:spacing w:val="-1"/>
          <w:w w:val="100"/>
          <w:sz w:val="28"/>
          <w:vertAlign w:val="baseline"/>
          <w:lang w:val="en-US"/>
        </w:rPr>
        <w:t xml:space="preserve">AT&amp;T’s consistent disclosures</w:t>
      </w:r>
      <w:r>
        <w:rPr>
          <w:rFonts w:ascii="Times New Roman" w:hAnsi="Times New Roman" w:eastAsia="Times New Roman"/>
          <w:color w:val="000000"/>
          <w:spacing w:val="-1"/>
          <w:w w:val="100"/>
          <w:sz w:val="28"/>
          <w:vertAlign w:val="baseline"/>
          <w:lang w:val="en-US"/>
        </w:rPr>
        <w:t xml:space="preserve">, which informed consumers that the iPhone would not be unlocked after the initial two-year contract expired.</w:t>
      </w:r>
      <w:r>
        <w:rPr>
          <w:rFonts w:ascii="Times New Roman" w:hAnsi="Times New Roman" w:eastAsia="Times New Roman"/>
          <w:color w:val="000000"/>
          <w:spacing w:val="-1"/>
          <w:w w:val="100"/>
          <w:sz w:val="28"/>
          <w:vertAlign w:val="superscript"/>
          <w:lang w:val="en-US"/>
        </w:rPr>
        <w:t xml:space="preserve">17</w:t>
      </w:r>
      <w:r>
        <w:rPr>
          <w:rFonts w:ascii="Times New Roman" w:hAnsi="Times New Roman" w:eastAsia="Times New Roman"/>
          <w:color w:val="000000"/>
          <w:spacing w:val="-1"/>
          <w:w w:val="100"/>
          <w:sz w:val="28"/>
          <w:vertAlign w:val="baseline"/>
          <w:lang w:val="en-US"/>
        </w:rPr>
        <w:t xml:space="preserve"> Rather than attempt to</w:t>
      </w:r>
    </w:p>
    <w:p>
      <w:pPr>
        <w:pageBreakBefore w:val="false"/>
        <w:spacing w:before="0" w:after="0" w:line="724" w:lineRule="exact"/>
        <w:ind w:right="72" w:left="4536" w:hanging="4104"/>
        <w:jc w:val="left"/>
        <w:textAlignment w:val="baseline"/>
        <w:rPr>
          <w:rFonts w:ascii="Times New Roman" w:hAnsi="Times New Roman" w:eastAsia="Times New Roman"/>
          <w:color w:val="000000"/>
          <w:spacing w:val="9"/>
          <w:w w:val="100"/>
          <w:sz w:val="18"/>
          <w:vertAlign w:val="superscript"/>
          <w:lang w:val="en-US"/>
        </w:rPr>
      </w:pPr>
      <w:r>
        <w:pict>
          <v:line strokeweight="0.7pt" strokecolor="#000000" from="72pt,692.15pt" to="216.3pt,692.15pt" style="position:absolute;mso-position-horizontal-relative:page;mso-position-vertical-relative:page;">
            <v:stroke dashstyle="solid"/>
          </v:line>
        </w:pict>
      </w:r>
      <w:r>
        <w:rPr>
          <w:rFonts w:ascii="Times New Roman" w:hAnsi="Times New Roman" w:eastAsia="Times New Roman"/>
          <w:color w:val="000000"/>
          <w:spacing w:val="9"/>
          <w:w w:val="100"/>
          <w:sz w:val="18"/>
          <w:vertAlign w:val="superscript"/>
          <w:lang w:val="en-US"/>
        </w:rPr>
        <w:t xml:space="preserve">17</w:t>
      </w:r>
      <w:r>
        <w:rPr>
          <w:rFonts w:ascii="Times New Roman" w:hAnsi="Times New Roman" w:eastAsia="Times New Roman"/>
          <w:i w:val="true"/>
          <w:color w:val="000000"/>
          <w:spacing w:val="9"/>
          <w:w w:val="100"/>
          <w:sz w:val="28"/>
          <w:vertAlign w:val="baseline"/>
          <w:lang w:val="en-US"/>
        </w:rPr>
        <w:t xml:space="preserve"> See, e.g.</w:t>
      </w:r>
      <w:r>
        <w:rPr>
          <w:rFonts w:ascii="Times New Roman" w:hAnsi="Times New Roman" w:eastAsia="Times New Roman"/>
          <w:color w:val="000000"/>
          <w:spacing w:val="9"/>
          <w:w w:val="100"/>
          <w:sz w:val="28"/>
          <w:vertAlign w:val="baseline"/>
          <w:lang w:val="en-US"/>
        </w:rPr>
        <w:t xml:space="preserve">, SER88 </w:t>
      </w:r>
      <w:r>
        <w:rPr>
          <w:rFonts w:ascii="Times New Roman" w:hAnsi="Times New Roman" w:eastAsia="Times New Roman"/>
          <w:color w:val="000000"/>
          <w:spacing w:val="9"/>
          <w:w w:val="100"/>
          <w:sz w:val="28"/>
          <w:vertAlign w:val="baseline"/>
          <w:lang w:val="en-US"/>
        </w:rPr>
        <w:t xml:space="preserve">(AT&amp;T’s website: “iPhone cannot be un</w:t>
      </w:r>
      <w:r>
        <w:rPr>
          <w:rFonts w:ascii="Times New Roman" w:hAnsi="Times New Roman" w:eastAsia="Times New Roman"/>
          <w:color w:val="000000"/>
          <w:spacing w:val="9"/>
          <w:w w:val="100"/>
          <w:sz w:val="28"/>
          <w:vertAlign w:val="baseline"/>
          <w:lang w:val="en-US"/>
        </w:rPr>
        <w:t xml:space="preserve">locked, even if 47</w:t>
      </w:r>
    </w:p>
    <w:p>
      <w:pPr>
        <w:sectPr>
          <w:type w:val="nextPage"/>
          <w:pgSz w:w="12240" w:h="15840" w:orient="portrait"/>
          <w:pgMar w:bottom="304" w:top="220" w:right="1317" w:left="1356"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58 of 70</w:t>
      </w:r>
    </w:p>
    <w:p>
      <w:pPr>
        <w:pageBreakBefore w:val="false"/>
        <w:spacing w:before="628" w:after="0"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solve for these issues, the theory ignores them altogether and merely assumes impact common the class.</w:t>
      </w:r>
    </w:p>
    <w:p>
      <w:pPr>
        <w:pageBreakBefore w:val="false"/>
        <w:tabs>
          <w:tab w:val="left" w:leader="none" w:pos="2232"/>
        </w:tabs>
        <w:spacing w:before="328" w:after="0" w:line="322" w:lineRule="exact"/>
        <w:ind w:right="72" w:left="15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	</w:t>
      </w:r>
      <w:r>
        <w:rPr>
          <w:rFonts w:ascii="Times New Roman" w:hAnsi="Times New Roman" w:eastAsia="Times New Roman"/>
          <w:color w:val="000000"/>
          <w:spacing w:val="0"/>
          <w:w w:val="100"/>
          <w:sz w:val="28"/>
          <w:u w:val="single"/>
          <w:vertAlign w:val="baseline"/>
          <w:lang w:val="en-US"/>
        </w:rPr>
        <w:t xml:space="preserve">The TNE Theory</w:t>
      </w:r>
    </w:p>
    <w:p>
      <w:pPr>
        <w:pageBreakBefore w:val="false"/>
        <w:spacing w:before="0" w:after="0" w:line="635"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alternate TNE theory is equally flawed, but for different reasons. Under this theory, Dr. Warren-</w:t>
      </w:r>
      <w:r>
        <w:rPr>
          <w:rFonts w:ascii="Times New Roman" w:hAnsi="Times New Roman" w:eastAsia="Times New Roman"/>
          <w:color w:val="000000"/>
          <w:spacing w:val="0"/>
          <w:w w:val="100"/>
          <w:sz w:val="28"/>
          <w:vertAlign w:val="baseline"/>
          <w:lang w:val="en-US"/>
        </w:rPr>
        <w:t xml:space="preserve">Boulton advances two “alternative” approaches, both borrowed from Dr. Wilkie: (i) a “Benchmark Approach” that assumes AT&amp;T </w:t>
      </w:r>
      <w:r>
        <w:rPr>
          <w:rFonts w:ascii="Times New Roman" w:hAnsi="Times New Roman" w:eastAsia="Times New Roman"/>
          <w:color w:val="000000"/>
          <w:spacing w:val="0"/>
          <w:w w:val="100"/>
          <w:sz w:val="28"/>
          <w:vertAlign w:val="baseline"/>
          <w:lang w:val="en-US"/>
        </w:rPr>
        <w:t xml:space="preserve">would have lowered its service prices to match T-</w:t>
      </w:r>
      <w:r>
        <w:rPr>
          <w:rFonts w:ascii="Times New Roman" w:hAnsi="Times New Roman" w:eastAsia="Times New Roman"/>
          <w:color w:val="000000"/>
          <w:spacing w:val="0"/>
          <w:w w:val="100"/>
          <w:sz w:val="28"/>
          <w:vertAlign w:val="baseline"/>
          <w:lang w:val="en-US"/>
        </w:rPr>
        <w:t xml:space="preserve">Mobile’s in the absence of </w:t>
      </w:r>
      <w:r>
        <w:rPr>
          <w:rFonts w:ascii="Times New Roman" w:hAnsi="Times New Roman" w:eastAsia="Times New Roman"/>
          <w:color w:val="000000"/>
          <w:spacing w:val="0"/>
          <w:w w:val="100"/>
          <w:sz w:val="28"/>
          <w:vertAlign w:val="baseline"/>
          <w:lang w:val="en-US"/>
        </w:rPr>
        <w:t xml:space="preserve">exclusivity, ER137 ¶ </w:t>
      </w:r>
      <w:r>
        <w:rPr>
          <w:rFonts w:ascii="Times New Roman" w:hAnsi="Times New Roman" w:eastAsia="Times New Roman"/>
          <w:color w:val="000000"/>
          <w:spacing w:val="0"/>
          <w:w w:val="100"/>
          <w:sz w:val="28"/>
          <w:vertAlign w:val="baseline"/>
          <w:lang w:val="en-US"/>
        </w:rPr>
        <w:t xml:space="preserve">21; and (ii) a “Real</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Option Approach” that assumes that, </w:t>
      </w:r>
      <w:r>
        <w:rPr>
          <w:rFonts w:ascii="Times New Roman" w:hAnsi="Times New Roman" w:eastAsia="Times New Roman"/>
          <w:color w:val="000000"/>
          <w:spacing w:val="0"/>
          <w:w w:val="100"/>
          <w:sz w:val="28"/>
          <w:vertAlign w:val="baseline"/>
          <w:lang w:val="en-US"/>
        </w:rPr>
        <w:t xml:space="preserve">without exclusivity, a gap would hav</w:t>
      </w:r>
      <w:r>
        <w:rPr>
          <w:rFonts w:ascii="Times New Roman" w:hAnsi="Times New Roman" w:eastAsia="Times New Roman"/>
          <w:color w:val="000000"/>
          <w:spacing w:val="0"/>
          <w:w w:val="100"/>
          <w:sz w:val="28"/>
          <w:vertAlign w:val="baseline"/>
          <w:lang w:val="en-US"/>
        </w:rPr>
        <w:t xml:space="preserve">e remained between AT&amp;T’s and 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Mobile’s </w:t>
      </w:r>
      <w:r>
        <w:rPr>
          <w:rFonts w:ascii="Times New Roman" w:hAnsi="Times New Roman" w:eastAsia="Times New Roman"/>
          <w:color w:val="000000"/>
          <w:spacing w:val="0"/>
          <w:w w:val="100"/>
          <w:sz w:val="28"/>
          <w:vertAlign w:val="baseline"/>
          <w:lang w:val="en-US"/>
        </w:rPr>
        <w:t xml:space="preserve">service prices, constituting the option value of switching carriers for iPhone customers, ER139</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40 ¶ 31. To begin with, the approaches are inherently incompatible: the first assumes AT&amp;T would have lowered its service prices; the other does not.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ER45</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46 ¶ 63. They are also both unreliable.</w:t>
      </w:r>
    </w:p>
    <w:p>
      <w:pPr>
        <w:pageBreakBefore w:val="false"/>
        <w:spacing w:before="4" w:after="667"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Benchmark Approach is unreliable for many reasons, but one in </w:t>
      </w:r>
      <w:r>
        <w:rPr>
          <w:rFonts w:ascii="Times New Roman" w:hAnsi="Times New Roman" w:eastAsia="Times New Roman"/>
          <w:color w:val="000000"/>
          <w:spacing w:val="0"/>
          <w:w w:val="100"/>
          <w:sz w:val="28"/>
          <w:vertAlign w:val="baseline"/>
          <w:lang w:val="en-US"/>
        </w:rPr>
        <w:t xml:space="preserve">particular stands out. Numerous years’ worth of data about AT&amp;T and T</w:t>
      </w:r>
      <w:r>
        <w:rPr>
          <w:rFonts w:ascii="Times New Roman" w:hAnsi="Times New Roman" w:eastAsia="Times New Roman"/>
          <w:color w:val="000000"/>
          <w:spacing w:val="0"/>
          <w:w w:val="100"/>
          <w:sz w:val="28"/>
          <w:vertAlign w:val="baseline"/>
          <w:lang w:val="en-US"/>
        </w:rPr>
        <w:t xml:space="preserve">-Mobile </w:t>
      </w:r>
      <w:r>
        <w:rPr>
          <w:rFonts w:ascii="Times New Roman" w:hAnsi="Times New Roman" w:eastAsia="Times New Roman"/>
          <w:color w:val="000000"/>
          <w:spacing w:val="0"/>
          <w:w w:val="100"/>
          <w:sz w:val="28"/>
          <w:vertAlign w:val="baseline"/>
          <w:lang w:val="en-US"/>
        </w:rPr>
        <w:t xml:space="preserve">service prices following the end of AT&amp;T’s exclusivity over the iPhone firmly contradict the assumption that AT&amp;T’s prices would have fallen </w:t>
      </w:r>
      <w:r>
        <w:rPr>
          <w:rFonts w:ascii="Times New Roman" w:hAnsi="Times New Roman" w:eastAsia="Times New Roman"/>
          <w:color w:val="000000"/>
          <w:spacing w:val="0"/>
          <w:w w:val="100"/>
          <w:sz w:val="28"/>
          <w:vertAlign w:val="baseline"/>
          <w:lang w:val="en-US"/>
        </w:rPr>
        <w:t xml:space="preserve">to T-Mobile</w:t>
      </w:r>
    </w:p>
    <w:p>
      <w:pPr>
        <w:pageBreakBefore w:val="false"/>
        <w:spacing w:before="134" w:after="0" w:line="321"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pict>
          <v:line strokeweight="0.95pt" strokecolor="#000000" from="72pt,633.85pt" to="540.3pt,633.85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you are out of contract.”); SER</w:t>
      </w:r>
      <w:r>
        <w:rPr>
          <w:rFonts w:ascii="Times New Roman" w:hAnsi="Times New Roman" w:eastAsia="Times New Roman"/>
          <w:color w:val="000000"/>
          <w:spacing w:val="0"/>
          <w:w w:val="100"/>
          <w:sz w:val="28"/>
          <w:vertAlign w:val="baseline"/>
          <w:lang w:val="en-US"/>
        </w:rPr>
        <w:t xml:space="preserve">142 ¶ 4 (disclosure regarding unlocking displayed </w:t>
      </w:r>
      <w:r>
        <w:rPr>
          <w:rFonts w:ascii="Times New Roman" w:hAnsi="Times New Roman" w:eastAsia="Times New Roman"/>
          <w:color w:val="000000"/>
          <w:spacing w:val="0"/>
          <w:w w:val="100"/>
          <w:sz w:val="28"/>
          <w:vertAlign w:val="baseline"/>
          <w:lang w:val="en-US"/>
        </w:rPr>
        <w:t xml:space="preserve">on AT&amp;T’s website fr</w:t>
      </w:r>
      <w:r>
        <w:rPr>
          <w:rFonts w:ascii="Times New Roman" w:hAnsi="Times New Roman" w:eastAsia="Times New Roman"/>
          <w:color w:val="000000"/>
          <w:spacing w:val="0"/>
          <w:w w:val="100"/>
          <w:sz w:val="28"/>
          <w:vertAlign w:val="baseline"/>
          <w:lang w:val="en-US"/>
        </w:rPr>
        <w:t xml:space="preserve">om 2008 through the end of 2011); SER119 </w:t>
      </w:r>
      <w:r>
        <w:rPr>
          <w:rFonts w:ascii="Times New Roman" w:hAnsi="Times New Roman" w:eastAsia="Times New Roman"/>
          <w:color w:val="000000"/>
          <w:spacing w:val="0"/>
          <w:w w:val="100"/>
          <w:sz w:val="28"/>
          <w:vertAlign w:val="baseline"/>
          <w:lang w:val="en-US"/>
        </w:rPr>
        <w:t xml:space="preserve">(“iPhones </w:t>
      </w:r>
      <w:r>
        <w:rPr>
          <w:rFonts w:ascii="Times New Roman" w:hAnsi="Times New Roman" w:eastAsia="Times New Roman"/>
          <w:color w:val="000000"/>
          <w:spacing w:val="0"/>
          <w:w w:val="100"/>
          <w:sz w:val="28"/>
          <w:vertAlign w:val="baseline"/>
          <w:lang w:val="en-US"/>
        </w:rPr>
        <w:t xml:space="preserve">cannot be unlocked even if you are out of contract</w:t>
      </w:r>
      <w:r>
        <w:rPr>
          <w:rFonts w:ascii="Times New Roman" w:hAnsi="Times New Roman" w:eastAsia="Times New Roman"/>
          <w:color w:val="000000"/>
          <w:spacing w:val="0"/>
          <w:w w:val="100"/>
          <w:sz w:val="28"/>
          <w:vertAlign w:val="baseline"/>
          <w:lang w:val="en-US"/>
        </w:rPr>
        <w:t xml:space="preserve">.”); SER</w:t>
      </w:r>
      <w:r>
        <w:rPr>
          <w:rFonts w:ascii="Times New Roman" w:hAnsi="Times New Roman" w:eastAsia="Times New Roman"/>
          <w:color w:val="000000"/>
          <w:spacing w:val="0"/>
          <w:w w:val="100"/>
          <w:sz w:val="28"/>
          <w:vertAlign w:val="baseline"/>
          <w:lang w:val="en-US"/>
        </w:rPr>
        <w:t xml:space="preserve">91 </w:t>
      </w:r>
      <w:r>
        <w:rPr>
          <w:rFonts w:ascii="Times New Roman" w:hAnsi="Times New Roman" w:eastAsia="Times New Roman"/>
          <w:color w:val="000000"/>
          <w:spacing w:val="0"/>
          <w:w w:val="100"/>
          <w:sz w:val="28"/>
          <w:vertAlign w:val="baseline"/>
          <w:lang w:val="en-US"/>
        </w:rPr>
        <w:t xml:space="preserve">(Apple’s Q&amp;A also </w:t>
      </w:r>
      <w:r>
        <w:rPr>
          <w:rFonts w:ascii="Times New Roman" w:hAnsi="Times New Roman" w:eastAsia="Times New Roman"/>
          <w:color w:val="000000"/>
          <w:spacing w:val="0"/>
          <w:w w:val="100"/>
          <w:sz w:val="28"/>
          <w:vertAlign w:val="baseline"/>
          <w:lang w:val="en-US"/>
        </w:rPr>
        <w:t xml:space="preserve">informing consumers that the iPhone could not be unlocked and used on another wireless provider).</w:t>
      </w:r>
    </w:p>
    <w:p>
      <w:pPr>
        <w:pageBreakBefore w:val="false"/>
        <w:spacing w:before="400" w:after="0" w:line="320" w:lineRule="exact"/>
        <w:ind w:right="72" w:left="72"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48</w:t>
      </w:r>
    </w:p>
    <w:p>
      <w:pPr>
        <w:sectPr>
          <w:type w:val="nextPage"/>
          <w:pgSz w:w="12240" w:h="15840" w:orient="portrait"/>
          <w:pgMar w:bottom="304" w:top="220" w:right="1320" w:left="1353"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59 of 70</w:t>
      </w:r>
    </w:p>
    <w:p>
      <w:pPr>
        <w:pageBreakBefore w:val="false"/>
        <w:spacing w:before="636"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levels. ER60</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61 ¶¶ 83</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84. AT&amp;T and T-Mobile service prices simply did not converge once both carriers offered iPhones. ER48</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51 ¶ 69 &amp; Fig. 1. That is because the AT&amp;T and T-Mobile networks were not of comparable quality. On all cellphones, and before and after its iPhone exclusivity, AT&amp;T enjoyed a price premium over T-Mobile because of its substantially greater nationwide coverage and the superior performance of its 3G networks nationally. ER60</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63 ¶¶ 84</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85. This uncontroverted evidence entirely undermines the TNE theory.</w:t>
      </w:r>
    </w:p>
    <w:p>
      <w:pPr>
        <w:pageBreakBefore w:val="false"/>
        <w:spacing w:before="12"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Further, the Benchmark Approach fails to account for the wide variation in </w:t>
      </w:r>
      <w:r>
        <w:rPr>
          <w:rFonts w:ascii="Times New Roman" w:hAnsi="Times New Roman" w:eastAsia="Times New Roman"/>
          <w:color w:val="000000"/>
          <w:spacing w:val="0"/>
          <w:w w:val="100"/>
          <w:sz w:val="28"/>
          <w:vertAlign w:val="baseline"/>
          <w:lang w:val="en-US"/>
        </w:rPr>
        <w:t xml:space="preserve">pricing plans available to both AT&amp;T’s and 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Mobile’s customers. “Before, </w:t>
      </w:r>
      <w:r>
        <w:rPr>
          <w:rFonts w:ascii="Times New Roman" w:hAnsi="Times New Roman" w:eastAsia="Times New Roman"/>
          <w:color w:val="000000"/>
          <w:spacing w:val="0"/>
          <w:w w:val="100"/>
          <w:sz w:val="28"/>
          <w:vertAlign w:val="baseline"/>
          <w:lang w:val="en-US"/>
        </w:rPr>
        <w:t xml:space="preserve">during, and after the Class period, each carrier offered multiple rate plans that differed from one another along multiple dimensions, including allowances for </w:t>
      </w:r>
      <w:r>
        <w:rPr>
          <w:rFonts w:ascii="Times New Roman" w:hAnsi="Times New Roman" w:eastAsia="Times New Roman"/>
          <w:color w:val="000000"/>
          <w:spacing w:val="0"/>
          <w:w w:val="100"/>
          <w:sz w:val="28"/>
          <w:vertAlign w:val="baseline"/>
          <w:lang w:val="en-US"/>
        </w:rPr>
        <w:t xml:space="preserve">voice calls, texts, and data.” ER47 ¶ </w:t>
      </w:r>
      <w:r>
        <w:rPr>
          <w:rFonts w:ascii="Times New Roman" w:hAnsi="Times New Roman" w:eastAsia="Times New Roman"/>
          <w:color w:val="000000"/>
          <w:spacing w:val="0"/>
          <w:w w:val="100"/>
          <w:sz w:val="28"/>
          <w:vertAlign w:val="baseline"/>
          <w:lang w:val="en-US"/>
        </w:rPr>
        <w:t xml:space="preserve">67. Dr. Warren-Boulton recognizes that </w:t>
      </w:r>
      <w:r>
        <w:rPr>
          <w:rFonts w:ascii="Times New Roman" w:hAnsi="Times New Roman" w:eastAsia="Times New Roman"/>
          <w:color w:val="000000"/>
          <w:spacing w:val="0"/>
          <w:w w:val="100"/>
          <w:sz w:val="28"/>
          <w:vertAlign w:val="baseline"/>
          <w:lang w:val="en-US"/>
        </w:rPr>
        <w:t xml:space="preserve">“these are complications” for his TNE theory; but rather than address them, he </w:t>
      </w:r>
      <w:r>
        <w:rPr>
          <w:rFonts w:ascii="Times New Roman" w:hAnsi="Times New Roman" w:eastAsia="Times New Roman"/>
          <w:color w:val="000000"/>
          <w:spacing w:val="0"/>
          <w:w w:val="100"/>
          <w:sz w:val="28"/>
          <w:vertAlign w:val="baseline"/>
          <w:lang w:val="en-US"/>
        </w:rPr>
        <w:t xml:space="preserve">simply </w:t>
      </w:r>
      <w:r>
        <w:rPr>
          <w:rFonts w:ascii="Times New Roman" w:hAnsi="Times New Roman" w:eastAsia="Times New Roman"/>
          <w:color w:val="000000"/>
          <w:spacing w:val="0"/>
          <w:w w:val="100"/>
          <w:sz w:val="28"/>
          <w:vertAlign w:val="baseline"/>
          <w:lang w:val="en-US"/>
        </w:rPr>
        <w:t xml:space="preserve">casts then aside to be somehow dealt with at a later time: “[they] do not </w:t>
      </w:r>
      <w:r>
        <w:rPr>
          <w:rFonts w:ascii="Times New Roman" w:hAnsi="Times New Roman" w:eastAsia="Times New Roman"/>
          <w:color w:val="000000"/>
          <w:spacing w:val="0"/>
          <w:w w:val="100"/>
          <w:sz w:val="28"/>
          <w:vertAlign w:val="baseline"/>
          <w:lang w:val="en-US"/>
        </w:rPr>
        <w:t xml:space="preserve">mean we cannot calculate damages using a common methodology that would apply </w:t>
      </w:r>
      <w:r>
        <w:rPr>
          <w:rFonts w:ascii="Times New Roman" w:hAnsi="Times New Roman" w:eastAsia="Times New Roman"/>
          <w:color w:val="000000"/>
          <w:spacing w:val="0"/>
          <w:w w:val="100"/>
          <w:sz w:val="28"/>
          <w:vertAlign w:val="baseline"/>
          <w:lang w:val="en-US"/>
        </w:rPr>
        <w:t xml:space="preserve">to virtually all members of the Class.” ER278 ¶ </w:t>
      </w:r>
      <w:r>
        <w:rPr>
          <w:rFonts w:ascii="Times New Roman" w:hAnsi="Times New Roman" w:eastAsia="Times New Roman"/>
          <w:color w:val="000000"/>
          <w:spacing w:val="0"/>
          <w:w w:val="100"/>
          <w:sz w:val="28"/>
          <w:vertAlign w:val="baseline"/>
          <w:lang w:val="en-US"/>
        </w:rPr>
        <w:t xml:space="preserve">28.</w:t>
      </w:r>
    </w:p>
    <w:p>
      <w:pPr>
        <w:pageBreakBefore w:val="false"/>
        <w:spacing w:before="1"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Dr. Warren-Boulton also concedes that under the Benchmark Approach, the </w:t>
      </w:r>
      <w:r>
        <w:rPr>
          <w:rFonts w:ascii="Times New Roman" w:hAnsi="Times New Roman" w:eastAsia="Times New Roman"/>
          <w:color w:val="000000"/>
          <w:spacing w:val="0"/>
          <w:w w:val="100"/>
          <w:sz w:val="28"/>
          <w:vertAlign w:val="baseline"/>
          <w:lang w:val="en-US"/>
        </w:rPr>
        <w:t xml:space="preserve">degree of harm would vary among individuals: “the harm suffered by iPhone </w:t>
      </w:r>
      <w:r>
        <w:rPr>
          <w:rFonts w:ascii="Times New Roman" w:hAnsi="Times New Roman" w:eastAsia="Times New Roman"/>
          <w:color w:val="000000"/>
          <w:spacing w:val="0"/>
          <w:w w:val="100"/>
          <w:sz w:val="28"/>
          <w:vertAlign w:val="baseline"/>
          <w:lang w:val="en-US"/>
        </w:rPr>
        <w:t xml:space="preserve">customers may differ somewhat between those would have stayed with AT&amp;T (at a lower AT&amp;T rate), those who would have switched to T-Mobile (at T-</w:t>
      </w:r>
      <w:r>
        <w:rPr>
          <w:rFonts w:ascii="Times New Roman" w:hAnsi="Times New Roman" w:eastAsia="Times New Roman"/>
          <w:color w:val="000000"/>
          <w:spacing w:val="0"/>
          <w:w w:val="100"/>
          <w:sz w:val="28"/>
          <w:vertAlign w:val="baseline"/>
          <w:lang w:val="en-US"/>
        </w:rPr>
        <w:t xml:space="preserve">Mobile’s</w:t>
      </w:r>
    </w:p>
    <w:p>
      <w:pPr>
        <w:pageBreakBefore w:val="false"/>
        <w:spacing w:before="802" w:after="0" w:line="321" w:lineRule="exact"/>
        <w:ind w:right="72" w:left="72"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49</w:t>
      </w:r>
    </w:p>
    <w:p>
      <w:pPr>
        <w:sectPr>
          <w:type w:val="nextPage"/>
          <w:pgSz w:w="12240" w:h="15840" w:orient="portrait"/>
          <w:pgMar w:bottom="304" w:top="220" w:right="1332" w:left="1341"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60 of 70</w:t>
      </w:r>
    </w:p>
    <w:p>
      <w:pPr>
        <w:pageBreakBefore w:val="false"/>
        <w:spacing w:before="630" w:after="0"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lower rate), and those who would have sold or transferred their iPhones (at a higher </w:t>
      </w:r>
      <w:r>
        <w:rPr>
          <w:rFonts w:ascii="Times New Roman" w:hAnsi="Times New Roman" w:eastAsia="Times New Roman"/>
          <w:color w:val="000000"/>
          <w:spacing w:val="0"/>
          <w:w w:val="100"/>
          <w:sz w:val="28"/>
          <w:vertAlign w:val="baseline"/>
          <w:lang w:val="en-US"/>
        </w:rPr>
        <w:t xml:space="preserve">price or value).” ER139 ¶ </w:t>
      </w:r>
      <w:r>
        <w:rPr>
          <w:rFonts w:ascii="Times New Roman" w:hAnsi="Times New Roman" w:eastAsia="Times New Roman"/>
          <w:color w:val="000000"/>
          <w:spacing w:val="0"/>
          <w:w w:val="100"/>
          <w:sz w:val="28"/>
          <w:vertAlign w:val="baseline"/>
          <w:lang w:val="en-US"/>
        </w:rPr>
        <w:t xml:space="preserve">31. Yet again, he merely </w:t>
      </w:r>
      <w:r>
        <w:rPr>
          <w:rFonts w:ascii="Times New Roman" w:hAnsi="Times New Roman" w:eastAsia="Times New Roman"/>
          <w:i w:val="true"/>
          <w:color w:val="000000"/>
          <w:spacing w:val="0"/>
          <w:w w:val="100"/>
          <w:sz w:val="28"/>
          <w:vertAlign w:val="baseline"/>
          <w:lang w:val="en-US"/>
        </w:rPr>
        <w:t xml:space="preserve">assumes</w:t>
      </w:r>
      <w:r>
        <w:rPr>
          <w:rFonts w:ascii="Times New Roman" w:hAnsi="Times New Roman" w:eastAsia="Times New Roman"/>
          <w:color w:val="000000"/>
          <w:spacing w:val="0"/>
          <w:w w:val="100"/>
          <w:sz w:val="28"/>
          <w:vertAlign w:val="baseline"/>
          <w:lang w:val="en-US"/>
        </w:rPr>
        <w:t xml:space="preserve">, incorrectly, that this is not an individualized issue that would thwart class certification and that </w:t>
      </w:r>
      <w:r>
        <w:rPr>
          <w:rFonts w:ascii="Times New Roman" w:hAnsi="Times New Roman" w:eastAsia="Times New Roman"/>
          <w:color w:val="000000"/>
          <w:spacing w:val="0"/>
          <w:w w:val="100"/>
          <w:sz w:val="28"/>
          <w:vertAlign w:val="baseline"/>
          <w:lang w:val="en-US"/>
        </w:rPr>
        <w:t xml:space="preserve">estimates “can be made of the harm” using common proof.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As Dr. Katz notes, </w:t>
      </w:r>
      <w:r>
        <w:rPr>
          <w:rFonts w:ascii="Times New Roman" w:hAnsi="Times New Roman" w:eastAsia="Times New Roman"/>
          <w:color w:val="000000"/>
          <w:spacing w:val="0"/>
          <w:w w:val="100"/>
          <w:sz w:val="28"/>
          <w:vertAlign w:val="baseline"/>
          <w:lang w:val="en-US"/>
        </w:rPr>
        <w:t xml:space="preserve">such an inquiry would be “a fact</w:t>
      </w:r>
      <w:r>
        <w:rPr>
          <w:rFonts w:ascii="Times New Roman" w:hAnsi="Times New Roman" w:eastAsia="Times New Roman"/>
          <w:color w:val="000000"/>
          <w:spacing w:val="0"/>
          <w:w w:val="100"/>
          <w:sz w:val="28"/>
          <w:vertAlign w:val="baseline"/>
          <w:lang w:val="en-US"/>
        </w:rPr>
        <w:t xml:space="preserve">-intensive inquiry that must be conducted at the </w:t>
      </w:r>
      <w:r>
        <w:rPr>
          <w:rFonts w:ascii="Times New Roman" w:hAnsi="Times New Roman" w:eastAsia="Times New Roman"/>
          <w:color w:val="000000"/>
          <w:spacing w:val="0"/>
          <w:w w:val="100"/>
          <w:sz w:val="28"/>
          <w:vertAlign w:val="baseline"/>
          <w:lang w:val="en-US"/>
        </w:rPr>
        <w:t xml:space="preserve">individual level.” ER58 ¶ </w:t>
      </w:r>
      <w:r>
        <w:rPr>
          <w:rFonts w:ascii="Times New Roman" w:hAnsi="Times New Roman" w:eastAsia="Times New Roman"/>
          <w:color w:val="000000"/>
          <w:spacing w:val="0"/>
          <w:w w:val="100"/>
          <w:sz w:val="28"/>
          <w:vertAlign w:val="baseline"/>
          <w:lang w:val="en-US"/>
        </w:rPr>
        <w:t xml:space="preserve">80. The Benchmark Approach is not a reliable way to </w:t>
      </w:r>
      <w:r>
        <w:rPr>
          <w:rFonts w:ascii="Times New Roman" w:hAnsi="Times New Roman" w:eastAsia="Times New Roman"/>
          <w:color w:val="000000"/>
          <w:spacing w:val="0"/>
          <w:w w:val="100"/>
          <w:sz w:val="28"/>
          <w:vertAlign w:val="baseline"/>
          <w:lang w:val="en-US"/>
        </w:rPr>
        <w:t xml:space="preserve">“determin[e] whether </w:t>
      </w:r>
      <w:r>
        <w:rPr>
          <w:rFonts w:ascii="Times New Roman" w:hAnsi="Times New Roman" w:eastAsia="Times New Roman"/>
          <w:i w:val="true"/>
          <w:color w:val="000000"/>
          <w:spacing w:val="0"/>
          <w:w w:val="100"/>
          <w:sz w:val="28"/>
          <w:vertAlign w:val="baseline"/>
          <w:lang w:val="en-US"/>
        </w:rPr>
        <w:t xml:space="preserve">any </w:t>
      </w:r>
      <w:r>
        <w:rPr>
          <w:rFonts w:ascii="Times New Roman" w:hAnsi="Times New Roman" w:eastAsia="Times New Roman"/>
          <w:color w:val="000000"/>
          <w:spacing w:val="0"/>
          <w:w w:val="100"/>
          <w:sz w:val="28"/>
          <w:vertAlign w:val="baseline"/>
          <w:lang w:val="en-US"/>
        </w:rPr>
        <w:t xml:space="preserve">iPhone customer suffered harm, let alone that all iPhone customers suffered the same (non-</w:t>
      </w:r>
      <w:r>
        <w:rPr>
          <w:rFonts w:ascii="Times New Roman" w:hAnsi="Times New Roman" w:eastAsia="Times New Roman"/>
          <w:color w:val="000000"/>
          <w:spacing w:val="0"/>
          <w:w w:val="100"/>
          <w:sz w:val="28"/>
          <w:vertAlign w:val="baseline"/>
          <w:lang w:val="en-US"/>
        </w:rPr>
        <w:t xml:space="preserve">zero) harm.” ER66 ¶ </w:t>
      </w:r>
      <w:r>
        <w:rPr>
          <w:rFonts w:ascii="Times New Roman" w:hAnsi="Times New Roman" w:eastAsia="Times New Roman"/>
          <w:color w:val="000000"/>
          <w:spacing w:val="0"/>
          <w:w w:val="100"/>
          <w:sz w:val="28"/>
          <w:vertAlign w:val="baseline"/>
          <w:lang w:val="en-US"/>
        </w:rPr>
        <w:t xml:space="preserve">91.</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Real Option Approach fares no better. It rests on the naked assumption that every iPhone customer within the alleged class period similarly valued the option of being able to switch from AT&amp;T to T-Mobile, despite the numerous individual-specific marketplace factors that would implicate their individual valuations of being able to do so. ER67</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68 ¶¶ 92, 94. Those include variations in service prices by locale, as well as differences in cellular network quality by geography. ER68</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70 ¶¶ 96</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99. This approach also fails to account for the many consumers who purchased AT&amp;T and not T-Mobile wireless service during the class period even though they did not purchase iPhones, meaning that any </w:t>
      </w:r>
      <w:r>
        <w:rPr>
          <w:rFonts w:ascii="Times New Roman" w:hAnsi="Times New Roman" w:eastAsia="Times New Roman"/>
          <w:color w:val="000000"/>
          <w:spacing w:val="0"/>
          <w:w w:val="100"/>
          <w:sz w:val="28"/>
          <w:vertAlign w:val="baseline"/>
          <w:lang w:val="en-US"/>
        </w:rPr>
        <w:t xml:space="preserve">differential in service prices could not have accurately represented the “value” of </w:t>
      </w:r>
      <w:r>
        <w:rPr>
          <w:rFonts w:ascii="Times New Roman" w:hAnsi="Times New Roman" w:eastAsia="Times New Roman"/>
          <w:color w:val="000000"/>
          <w:spacing w:val="0"/>
          <w:w w:val="100"/>
          <w:sz w:val="28"/>
          <w:vertAlign w:val="baseline"/>
          <w:lang w:val="en-US"/>
        </w:rPr>
        <w:t xml:space="preserve">being able to use the iPhone on T-Mobile (or another carrier). ER68</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69 ¶ 96. The real-option approach is another one-size-fits-all analysis that not only fails to</w:t>
      </w:r>
    </w:p>
    <w:p>
      <w:pPr>
        <w:pageBreakBefore w:val="false"/>
        <w:spacing w:before="802" w:after="0" w:line="321"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50</w:t>
      </w:r>
    </w:p>
    <w:p>
      <w:pPr>
        <w:sectPr>
          <w:type w:val="nextPage"/>
          <w:pgSz w:w="12240" w:h="15840" w:orient="portrait"/>
          <w:pgMar w:bottom="304" w:top="220" w:right="1324" w:left="1349"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61 of 70</w:t>
      </w:r>
    </w:p>
    <w:p>
      <w:pPr>
        <w:pageBreakBefore w:val="false"/>
        <w:spacing w:before="630" w:after="0"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assess accurately numerous individual factors affecting impact, but ignores undisputable marketplace facts. ER67</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71 ¶¶ 92</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100.</w:t>
      </w:r>
    </w:p>
    <w:p>
      <w:pPr>
        <w:pageBreakBefore w:val="false"/>
        <w:tabs>
          <w:tab w:val="left" w:leader="none" w:pos="1512"/>
        </w:tabs>
        <w:spacing w:before="330" w:after="0" w:line="322" w:lineRule="exact"/>
        <w:ind w:right="720" w:left="1512" w:hanging="72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C.	</w:t>
      </w:r>
      <w:r>
        <w:rPr>
          <w:rFonts w:ascii="Times New Roman" w:hAnsi="Times New Roman" w:eastAsia="Times New Roman"/>
          <w:color w:val="000000"/>
          <w:spacing w:val="-1"/>
          <w:w w:val="100"/>
          <w:sz w:val="28"/>
          <w:vertAlign w:val="baseline"/>
          <w:lang w:val="en-US"/>
        </w:rPr>
        <w:t xml:space="preserve">Neither of Plaintiffs’ Injury Theories </w:t>
      </w:r>
      <w:r>
        <w:rPr>
          <w:rFonts w:ascii="Times New Roman" w:hAnsi="Times New Roman" w:eastAsia="Times New Roman"/>
          <w:b w:val="true"/>
          <w:color w:val="000000"/>
          <w:spacing w:val="-1"/>
          <w:w w:val="100"/>
          <w:sz w:val="28"/>
          <w:vertAlign w:val="baseline"/>
          <w:lang w:val="en-US"/>
        </w:rPr>
        <w:t xml:space="preserve">Is Tethered to the Remaining Liability Theory in this Case as </w:t>
      </w:r>
      <w:r>
        <w:rPr>
          <w:rFonts w:ascii="Times New Roman" w:hAnsi="Times New Roman" w:eastAsia="Times New Roman"/>
          <w:b w:val="true"/>
          <w:i w:val="true"/>
          <w:color w:val="000000"/>
          <w:spacing w:val="-1"/>
          <w:w w:val="100"/>
          <w:sz w:val="28"/>
          <w:vertAlign w:val="baseline"/>
          <w:lang w:val="en-US"/>
        </w:rPr>
        <w:t xml:space="preserve">Comcast </w:t>
      </w:r>
      <w:r>
        <w:rPr>
          <w:rFonts w:ascii="Times New Roman" w:hAnsi="Times New Roman" w:eastAsia="Times New Roman"/>
          <w:b w:val="true"/>
          <w:color w:val="000000"/>
          <w:spacing w:val="-1"/>
          <w:w w:val="100"/>
          <w:sz w:val="28"/>
          <w:vertAlign w:val="baseline"/>
          <w:lang w:val="en-US"/>
        </w:rPr>
        <w:t xml:space="preserve">Requires</w:t>
      </w:r>
    </w:p>
    <w:p>
      <w:pPr>
        <w:pageBreakBefore w:val="false"/>
        <w:spacing w:before="0" w:after="0" w:line="628"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final deficiency with Dr. Warren-</w:t>
      </w:r>
      <w:r>
        <w:rPr>
          <w:rFonts w:ascii="Times New Roman" w:hAnsi="Times New Roman" w:eastAsia="Times New Roman"/>
          <w:color w:val="000000"/>
          <w:spacing w:val="-1"/>
          <w:w w:val="100"/>
          <w:sz w:val="28"/>
          <w:vertAlign w:val="baseline"/>
          <w:lang w:val="en-US"/>
        </w:rPr>
        <w:t xml:space="preserve">Boulton’s theories is that neither of </w:t>
      </w:r>
      <w:r>
        <w:rPr>
          <w:rFonts w:ascii="Times New Roman" w:hAnsi="Times New Roman" w:eastAsia="Times New Roman"/>
          <w:color w:val="000000"/>
          <w:spacing w:val="-1"/>
          <w:w w:val="100"/>
          <w:sz w:val="28"/>
          <w:vertAlign w:val="baseline"/>
          <w:lang w:val="en-US"/>
        </w:rPr>
        <w:t xml:space="preserve">them match the theory of liability remaining in the case after summary judgment.</w:t>
      </w:r>
      <w:r>
        <w:rPr>
          <w:rFonts w:ascii="Times New Roman" w:hAnsi="Times New Roman" w:eastAsia="Times New Roman"/>
          <w:color w:val="000000"/>
          <w:spacing w:val="-1"/>
          <w:w w:val="100"/>
          <w:sz w:val="28"/>
          <w:vertAlign w:val="superscript"/>
          <w:lang w:val="en-US"/>
        </w:rPr>
        <w:t xml:space="preserve">18</w:t>
      </w:r>
      <w:r>
        <w:rPr>
          <w:rFonts w:ascii="Times New Roman" w:hAnsi="Times New Roman" w:eastAsia="Times New Roman"/>
          <w:color w:val="000000"/>
          <w:spacing w:val="-1"/>
          <w:w w:val="100"/>
          <w:sz w:val="18"/>
          <w:vertAlign w:val="baseline"/>
          <w:lang w:val="en-US"/>
        </w:rPr>
        <w:t xml:space="preserve"> </w:t>
      </w:r>
      <w:r>
        <w:rPr>
          <w:rFonts w:ascii="Times New Roman" w:hAnsi="Times New Roman" w:eastAsia="Times New Roman"/>
          <w:color w:val="000000"/>
          <w:spacing w:val="-1"/>
          <w:w w:val="100"/>
          <w:sz w:val="28"/>
          <w:vertAlign w:val="baseline"/>
          <w:lang w:val="en-US"/>
        </w:rPr>
        <w:t xml:space="preserve">This is the quintessential </w:t>
      </w:r>
      <w:r>
        <w:rPr>
          <w:rFonts w:ascii="Times New Roman" w:hAnsi="Times New Roman" w:eastAsia="Times New Roman"/>
          <w:i w:val="true"/>
          <w:color w:val="000000"/>
          <w:spacing w:val="-1"/>
          <w:w w:val="100"/>
          <w:sz w:val="28"/>
          <w:vertAlign w:val="baseline"/>
          <w:lang w:val="en-US"/>
        </w:rPr>
        <w:t xml:space="preserve">Comcast </w:t>
      </w:r>
      <w:r>
        <w:rPr>
          <w:rFonts w:ascii="Times New Roman" w:hAnsi="Times New Roman" w:eastAsia="Times New Roman"/>
          <w:color w:val="000000"/>
          <w:spacing w:val="-1"/>
          <w:w w:val="100"/>
          <w:sz w:val="28"/>
          <w:vertAlign w:val="baseline"/>
          <w:lang w:val="en-US"/>
        </w:rPr>
        <w:t xml:space="preserve">problem</w:t>
      </w:r>
      <w:r>
        <w:rPr>
          <w:rFonts w:ascii="Times New Roman" w:hAnsi="Times New Roman" w:eastAsia="Times New Roman"/>
          <w:color w:val="000000"/>
          <w:spacing w:val="-1"/>
          <w:w w:val="100"/>
          <w:sz w:val="28"/>
          <w:vertAlign w:val="baseline"/>
          <w:lang w:val="en-US"/>
        </w:rPr>
        <w:t xml:space="preserve">. “[A]t the class certification stage (as at trial), any model supporting a ‘plaintiff’s damages case must be consistent with </w:t>
      </w:r>
      <w:r>
        <w:rPr>
          <w:rFonts w:ascii="Times New Roman" w:hAnsi="Times New Roman" w:eastAsia="Times New Roman"/>
          <w:color w:val="000000"/>
          <w:spacing w:val="-1"/>
          <w:w w:val="100"/>
          <w:sz w:val="28"/>
          <w:vertAlign w:val="baseline"/>
          <w:lang w:val="en-US"/>
        </w:rPr>
        <w:t xml:space="preserve">its liability case, particularly with respect to the alleged anticompetitive effect of </w:t>
      </w:r>
      <w:r>
        <w:rPr>
          <w:rFonts w:ascii="Times New Roman" w:hAnsi="Times New Roman" w:eastAsia="Times New Roman"/>
          <w:color w:val="000000"/>
          <w:spacing w:val="-1"/>
          <w:w w:val="100"/>
          <w:sz w:val="28"/>
          <w:vertAlign w:val="baseline"/>
          <w:lang w:val="en-US"/>
        </w:rPr>
        <w:t xml:space="preserve">the violation.’” </w:t>
      </w:r>
      <w:r>
        <w:rPr>
          <w:rFonts w:ascii="Times New Roman" w:hAnsi="Times New Roman" w:eastAsia="Times New Roman"/>
          <w:i w:val="true"/>
          <w:color w:val="000000"/>
          <w:spacing w:val="-1"/>
          <w:w w:val="100"/>
          <w:sz w:val="28"/>
          <w:vertAlign w:val="baseline"/>
          <w:lang w:val="en-US"/>
        </w:rPr>
        <w:t xml:space="preserve">Comcast</w:t>
      </w:r>
      <w:r>
        <w:rPr>
          <w:rFonts w:ascii="Times New Roman" w:hAnsi="Times New Roman" w:eastAsia="Times New Roman"/>
          <w:color w:val="000000"/>
          <w:spacing w:val="-1"/>
          <w:w w:val="100"/>
          <w:sz w:val="28"/>
          <w:vertAlign w:val="baseline"/>
          <w:lang w:val="en-US"/>
        </w:rPr>
        <w:t xml:space="preserve">, 569 U.S. at 35 (citation omitted).</w:t>
      </w:r>
    </w:p>
    <w:p>
      <w:pPr>
        <w:pageBreakBefore w:val="false"/>
        <w:spacing w:before="4" w:after="871" w:line="644" w:lineRule="exact"/>
        <w:ind w:right="72"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In the ten-plus year multi-case history of this litigation, Plaintiffs</w:t>
      </w:r>
      <w:r>
        <w:rPr>
          <w:rFonts w:ascii="Times New Roman" w:hAnsi="Times New Roman" w:eastAsia="Times New Roman"/>
          <w:color w:val="000000"/>
          <w:spacing w:val="1"/>
          <w:w w:val="100"/>
          <w:sz w:val="28"/>
          <w:vertAlign w:val="baseline"/>
          <w:lang w:val="en-US"/>
        </w:rPr>
        <w:t xml:space="preserve">’ theory of </w:t>
      </w:r>
      <w:r>
        <w:rPr>
          <w:rFonts w:ascii="Times New Roman" w:hAnsi="Times New Roman" w:eastAsia="Times New Roman"/>
          <w:color w:val="000000"/>
          <w:spacing w:val="1"/>
          <w:w w:val="100"/>
          <w:sz w:val="28"/>
          <w:vertAlign w:val="baseline"/>
          <w:lang w:val="en-US"/>
        </w:rPr>
        <w:t xml:space="preserve">liability has always been that AT&amp;T charged monopoly prices for iPhone voice and data services t</w:t>
      </w:r>
      <w:r>
        <w:rPr>
          <w:rFonts w:ascii="Times New Roman" w:hAnsi="Times New Roman" w:eastAsia="Times New Roman"/>
          <w:color w:val="000000"/>
          <w:spacing w:val="1"/>
          <w:w w:val="100"/>
          <w:sz w:val="28"/>
          <w:vertAlign w:val="baseline"/>
          <w:lang w:val="en-US"/>
        </w:rPr>
        <w:t xml:space="preserve">hroughout the period of AT&amp;T’s exclusivity over the iPhone. </w:t>
      </w:r>
      <w:r>
        <w:rPr>
          <w:rFonts w:ascii="Times New Roman" w:hAnsi="Times New Roman" w:eastAsia="Times New Roman"/>
          <w:color w:val="000000"/>
          <w:spacing w:val="1"/>
          <w:w w:val="100"/>
          <w:sz w:val="28"/>
          <w:vertAlign w:val="baseline"/>
          <w:lang w:val="en-US"/>
        </w:rPr>
        <w:t xml:space="preserve">At summary judgment, the district court narrowed this period of potential injury significantly, by holding that Plaintiffs have triable evidence of a legally </w:t>
      </w:r>
      <w:r>
        <w:rPr>
          <w:rFonts w:ascii="Times New Roman" w:hAnsi="Times New Roman" w:eastAsia="Times New Roman"/>
          <w:color w:val="000000"/>
          <w:spacing w:val="1"/>
          <w:w w:val="100"/>
          <w:sz w:val="28"/>
          <w:vertAlign w:val="baseline"/>
          <w:lang w:val="en-US"/>
        </w:rPr>
        <w:t xml:space="preserve">cognizable “aftermarket” </w:t>
      </w:r>
      <w:r>
        <w:rPr>
          <w:rFonts w:ascii="Times New Roman" w:hAnsi="Times New Roman" w:eastAsia="Times New Roman"/>
          <w:i w:val="true"/>
          <w:color w:val="000000"/>
          <w:spacing w:val="1"/>
          <w:w w:val="100"/>
          <w:sz w:val="28"/>
          <w:vertAlign w:val="baseline"/>
          <w:lang w:val="en-US"/>
        </w:rPr>
        <w:t xml:space="preserve">only </w:t>
      </w:r>
      <w:r>
        <w:rPr>
          <w:rFonts w:ascii="Times New Roman" w:hAnsi="Times New Roman" w:eastAsia="Times New Roman"/>
          <w:color w:val="000000"/>
          <w:spacing w:val="1"/>
          <w:w w:val="100"/>
          <w:sz w:val="28"/>
          <w:vertAlign w:val="baseline"/>
          <w:lang w:val="en-US"/>
        </w:rPr>
        <w:t xml:space="preserve">with regard to </w:t>
      </w:r>
      <w:r>
        <w:rPr>
          <w:rFonts w:ascii="Times New Roman" w:hAnsi="Times New Roman" w:eastAsia="Times New Roman"/>
          <w:i w:val="true"/>
          <w:color w:val="000000"/>
          <w:spacing w:val="1"/>
          <w:w w:val="100"/>
          <w:sz w:val="28"/>
          <w:vertAlign w:val="baseline"/>
          <w:lang w:val="en-US"/>
        </w:rPr>
        <w:t xml:space="preserve">renewal </w:t>
      </w:r>
      <w:r>
        <w:rPr>
          <w:rFonts w:ascii="Times New Roman" w:hAnsi="Times New Roman" w:eastAsia="Times New Roman"/>
          <w:color w:val="000000"/>
          <w:spacing w:val="1"/>
          <w:w w:val="100"/>
          <w:sz w:val="28"/>
          <w:vertAlign w:val="baseline"/>
          <w:lang w:val="en-US"/>
        </w:rPr>
        <w:t xml:space="preserve">voice and data service </w:t>
      </w:r>
      <w:r>
        <w:rPr>
          <w:rFonts w:ascii="Times New Roman" w:hAnsi="Times New Roman" w:eastAsia="Times New Roman"/>
          <w:color w:val="000000"/>
          <w:spacing w:val="1"/>
          <w:w w:val="100"/>
          <w:sz w:val="28"/>
          <w:vertAlign w:val="baseline"/>
          <w:lang w:val="en-US"/>
        </w:rPr>
        <w:t xml:space="preserve">offered by AT&amp;T after the expiration of each customer’s initial two</w:t>
      </w:r>
      <w:r>
        <w:rPr>
          <w:rFonts w:ascii="Times New Roman" w:hAnsi="Times New Roman" w:eastAsia="Times New Roman"/>
          <w:color w:val="000000"/>
          <w:spacing w:val="1"/>
          <w:w w:val="100"/>
          <w:sz w:val="28"/>
          <w:vertAlign w:val="baseline"/>
          <w:lang w:val="en-US"/>
        </w:rPr>
        <w:t xml:space="preserve">-year contract.</w:t>
      </w:r>
    </w:p>
    <w:p>
      <w:pPr>
        <w:pageBreakBefore w:val="false"/>
        <w:spacing w:before="251" w:after="0" w:line="322" w:lineRule="exact"/>
        <w:ind w:right="72" w:left="72" w:firstLine="360"/>
        <w:jc w:val="both"/>
        <w:textAlignment w:val="baseline"/>
        <w:rPr>
          <w:rFonts w:ascii="Times New Roman" w:hAnsi="Times New Roman" w:eastAsia="Times New Roman"/>
          <w:color w:val="000000"/>
          <w:spacing w:val="0"/>
          <w:w w:val="100"/>
          <w:sz w:val="18"/>
          <w:vertAlign w:val="superscript"/>
          <w:lang w:val="en-US"/>
        </w:rPr>
      </w:pPr>
      <w:r>
        <w:pict>
          <v:line strokeweight="0.95pt" strokecolor="#000000" from="72pt,627.85pt" to="216.3pt,627.8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18</w:t>
      </w:r>
      <w:r>
        <w:rPr>
          <w:rFonts w:ascii="Times New Roman" w:hAnsi="Times New Roman" w:eastAsia="Times New Roman"/>
          <w:color w:val="000000"/>
          <w:spacing w:val="0"/>
          <w:w w:val="100"/>
          <w:sz w:val="28"/>
          <w:vertAlign w:val="baseline"/>
          <w:lang w:val="en-US"/>
        </w:rPr>
        <w:t xml:space="preserve"> Because this Court may affirm on any basis supported by the record, the fundamental mismatch presented here provides an alternative basis for affirmance. </w:t>
      </w:r>
      <w:r>
        <w:rPr>
          <w:rFonts w:ascii="Times New Roman" w:hAnsi="Times New Roman" w:eastAsia="Times New Roman"/>
          <w:i w:val="true"/>
          <w:color w:val="000000"/>
          <w:spacing w:val="0"/>
          <w:w w:val="100"/>
          <w:sz w:val="28"/>
          <w:vertAlign w:val="baseline"/>
          <w:lang w:val="en-US"/>
        </w:rPr>
        <w:t xml:space="preserve">See Zixiang Li v. Kerry</w:t>
      </w:r>
      <w:r>
        <w:rPr>
          <w:rFonts w:ascii="Times New Roman" w:hAnsi="Times New Roman" w:eastAsia="Times New Roman"/>
          <w:color w:val="000000"/>
          <w:spacing w:val="0"/>
          <w:w w:val="100"/>
          <w:sz w:val="28"/>
          <w:vertAlign w:val="baseline"/>
          <w:lang w:val="en-US"/>
        </w:rPr>
        <w:t xml:space="preserve">, 710 F.3d 995, 999 (9th Cir. 2013) </w:t>
      </w:r>
      <w:r>
        <w:rPr>
          <w:rFonts w:ascii="Times New Roman" w:hAnsi="Times New Roman" w:eastAsia="Times New Roman"/>
          <w:color w:val="000000"/>
          <w:spacing w:val="0"/>
          <w:w w:val="100"/>
          <w:sz w:val="28"/>
          <w:vertAlign w:val="baseline"/>
          <w:lang w:val="en-US"/>
        </w:rPr>
        <w:t xml:space="preserve">(a court of appeals “may </w:t>
      </w:r>
      <w:r>
        <w:rPr>
          <w:rFonts w:ascii="Times New Roman" w:hAnsi="Times New Roman" w:eastAsia="Times New Roman"/>
          <w:color w:val="000000"/>
          <w:spacing w:val="0"/>
          <w:w w:val="100"/>
          <w:sz w:val="28"/>
          <w:vertAlign w:val="baseline"/>
          <w:lang w:val="en-US"/>
        </w:rPr>
        <w:t xml:space="preserve">affirm on any basis supported by the record, whether or not relied upon by the district court</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(citation omitted)).</w:t>
      </w:r>
    </w:p>
    <w:p>
      <w:pPr>
        <w:pageBreakBefore w:val="false"/>
        <w:spacing w:before="398" w:after="0" w:line="321" w:lineRule="exact"/>
        <w:ind w:right="72" w:left="72"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51</w:t>
      </w:r>
    </w:p>
    <w:p>
      <w:pPr>
        <w:sectPr>
          <w:type w:val="nextPage"/>
          <w:pgSz w:w="12240" w:h="15840" w:orient="portrait"/>
          <w:pgMar w:bottom="304" w:top="220" w:right="1317" w:left="1356"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62 of 70</w:t>
      </w:r>
    </w:p>
    <w:p>
      <w:pPr>
        <w:pageBreakBefore w:val="false"/>
        <w:spacing w:before="629" w:after="0" w:line="64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TE theory runs directly counter to this remaining theory of liability. It is a damages theory relating to prices for the </w:t>
      </w:r>
      <w:r>
        <w:rPr>
          <w:rFonts w:ascii="Times New Roman" w:hAnsi="Times New Roman" w:eastAsia="Times New Roman"/>
          <w:i w:val="true"/>
          <w:color w:val="000000"/>
          <w:spacing w:val="0"/>
          <w:w w:val="100"/>
          <w:sz w:val="28"/>
          <w:vertAlign w:val="baseline"/>
          <w:lang w:val="en-US"/>
        </w:rPr>
        <w:t xml:space="preserve">iPhone itself</w:t>
      </w:r>
      <w:r>
        <w:rPr>
          <w:rFonts w:ascii="Times New Roman" w:hAnsi="Times New Roman" w:eastAsia="Times New Roman"/>
          <w:color w:val="000000"/>
          <w:spacing w:val="0"/>
          <w:w w:val="100"/>
          <w:sz w:val="28"/>
          <w:vertAlign w:val="baseline"/>
          <w:lang w:val="en-US"/>
        </w:rPr>
        <w:t xml:space="preserve">, which is something that by definition every class members buys, but which Plaintiffs do not claim is a </w:t>
      </w:r>
      <w:r>
        <w:rPr>
          <w:rFonts w:ascii="Times New Roman" w:hAnsi="Times New Roman" w:eastAsia="Times New Roman"/>
          <w:color w:val="000000"/>
          <w:spacing w:val="0"/>
          <w:w w:val="100"/>
          <w:sz w:val="28"/>
          <w:vertAlign w:val="baseline"/>
          <w:lang w:val="en-US"/>
        </w:rPr>
        <w:t xml:space="preserve">monopolized product. Furthermore, as explained earlier, Plaintiffs’ aftermarket </w:t>
      </w:r>
      <w:r>
        <w:rPr>
          <w:rFonts w:ascii="Times New Roman" w:hAnsi="Times New Roman" w:eastAsia="Times New Roman"/>
          <w:color w:val="000000"/>
          <w:spacing w:val="0"/>
          <w:w w:val="100"/>
          <w:sz w:val="28"/>
          <w:vertAlign w:val="baseline"/>
          <w:lang w:val="en-US"/>
        </w:rPr>
        <w:t xml:space="preserve">theory would fail as a matter of law if iPhone and service pricing were so tightly connected that monopoly pricing in renewal service only would affect the price of every iPhone.</w:t>
      </w:r>
    </w:p>
    <w:p>
      <w:pPr>
        <w:pageBreakBefore w:val="false"/>
        <w:spacing w:before="0" w:after="0" w:line="64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But more simply, this argument does not align with the pleaded or post-summary judgment claims in this case. A claim about iPhone pricing would have required different pleadings and different evidence in order to survive the litigation up to this point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none of which has been offered. As the Supreme Court explained in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 “‘[t]</w:t>
      </w:r>
      <w:r>
        <w:rPr>
          <w:rFonts w:ascii="Times New Roman" w:hAnsi="Times New Roman" w:eastAsia="Times New Roman"/>
          <w:color w:val="000000"/>
          <w:spacing w:val="0"/>
          <w:w w:val="100"/>
          <w:sz w:val="28"/>
          <w:vertAlign w:val="baseline"/>
          <w:lang w:val="en-US"/>
        </w:rPr>
        <w:t xml:space="preserve">he first step in a damages study is the translation of the </w:t>
      </w:r>
      <w:r>
        <w:rPr>
          <w:rFonts w:ascii="Times New Roman" w:hAnsi="Times New Roman" w:eastAsia="Times New Roman"/>
          <w:i w:val="true"/>
          <w:color w:val="000000"/>
          <w:spacing w:val="0"/>
          <w:w w:val="100"/>
          <w:sz w:val="28"/>
          <w:vertAlign w:val="baseline"/>
          <w:lang w:val="en-US"/>
        </w:rPr>
        <w:t xml:space="preserve">legal theory of the harmful event </w:t>
      </w:r>
      <w:r>
        <w:rPr>
          <w:rFonts w:ascii="Times New Roman" w:hAnsi="Times New Roman" w:eastAsia="Times New Roman"/>
          <w:color w:val="000000"/>
          <w:spacing w:val="0"/>
          <w:w w:val="100"/>
          <w:sz w:val="28"/>
          <w:vertAlign w:val="baseline"/>
          <w:lang w:val="en-US"/>
        </w:rPr>
        <w:t xml:space="preserve">into an analysis of the economic impact </w:t>
      </w:r>
      <w:r>
        <w:rPr>
          <w:rFonts w:ascii="Times New Roman" w:hAnsi="Times New Roman" w:eastAsia="Times New Roman"/>
          <w:i w:val="true"/>
          <w:color w:val="000000"/>
          <w:spacing w:val="0"/>
          <w:w w:val="100"/>
          <w:sz w:val="28"/>
          <w:vertAlign w:val="baseline"/>
          <w:lang w:val="en-US"/>
        </w:rPr>
        <w:t xml:space="preserve">of that event</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569 U.S. at 38 (quoting Federal Judicial Center, </w:t>
      </w:r>
      <w:r>
        <w:rPr>
          <w:rFonts w:ascii="Times New Roman" w:hAnsi="Times New Roman" w:eastAsia="Times New Roman"/>
          <w:i w:val="true"/>
          <w:color w:val="000000"/>
          <w:spacing w:val="0"/>
          <w:w w:val="100"/>
          <w:sz w:val="28"/>
          <w:vertAlign w:val="baseline"/>
          <w:lang w:val="en-US"/>
        </w:rPr>
        <w:t xml:space="preserve">Reference Manual on Scientific Evidence </w:t>
      </w:r>
      <w:r>
        <w:rPr>
          <w:rFonts w:ascii="Times New Roman" w:hAnsi="Times New Roman" w:eastAsia="Times New Roman"/>
          <w:color w:val="000000"/>
          <w:spacing w:val="0"/>
          <w:w w:val="100"/>
          <w:sz w:val="28"/>
          <w:vertAlign w:val="baseline"/>
          <w:lang w:val="en-US"/>
        </w:rPr>
        <w:t xml:space="preserve">432 (3d ed. 2011)). A methodology that would not measure monopoly overcharges by AT&amp;T in the renewal voice and data market, but instead unalleged supracompetitive pricing for iPhones themselves, fails </w:t>
      </w:r>
      <w:r>
        <w:rPr>
          <w:rFonts w:ascii="Times New Roman" w:hAnsi="Times New Roman" w:eastAsia="Times New Roman"/>
          <w:i w:val="true"/>
          <w:color w:val="000000"/>
          <w:spacing w:val="0"/>
          <w:w w:val="100"/>
          <w:sz w:val="28"/>
          <w:vertAlign w:val="baseline"/>
          <w:lang w:val="en-US"/>
        </w:rPr>
        <w:t xml:space="preserve">Comcast</w:t>
      </w:r>
      <w:r>
        <w:rPr>
          <w:rFonts w:ascii="Times New Roman" w:hAnsi="Times New Roman" w:eastAsia="Times New Roman"/>
          <w:color w:val="000000"/>
          <w:spacing w:val="0"/>
          <w:w w:val="100"/>
          <w:sz w:val="28"/>
          <w:vertAlign w:val="baseline"/>
          <w:lang w:val="en-US"/>
        </w:rPr>
        <w:t xml:space="preserve">’s requirement that “</w:t>
      </w:r>
      <w:r>
        <w:rPr>
          <w:rFonts w:ascii="Times New Roman" w:hAnsi="Times New Roman" w:eastAsia="Times New Roman"/>
          <w:color w:val="000000"/>
          <w:spacing w:val="0"/>
          <w:w w:val="100"/>
          <w:sz w:val="28"/>
          <w:vertAlign w:val="baseline"/>
          <w:lang w:val="en-US"/>
        </w:rPr>
        <w:t xml:space="preserve">any model supporting </w:t>
      </w:r>
      <w:r>
        <w:rPr>
          <w:rFonts w:ascii="Times New Roman" w:hAnsi="Times New Roman" w:eastAsia="Times New Roman"/>
          <w:color w:val="000000"/>
          <w:spacing w:val="0"/>
          <w:w w:val="100"/>
          <w:sz w:val="28"/>
          <w:vertAlign w:val="baseline"/>
          <w:lang w:val="en-US"/>
        </w:rPr>
        <w:t xml:space="preserve">‘a plaintiff’s damages case must be consistent with its </w:t>
      </w:r>
      <w:r>
        <w:rPr>
          <w:rFonts w:ascii="Times New Roman" w:hAnsi="Times New Roman" w:eastAsia="Times New Roman"/>
          <w:color w:val="000000"/>
          <w:spacing w:val="0"/>
          <w:w w:val="100"/>
          <w:sz w:val="28"/>
          <w:vertAlign w:val="baseline"/>
          <w:lang w:val="en-US"/>
        </w:rPr>
        <w:t xml:space="preserve">liability case, particularly with respect to the alleged anticompetitive effect of the violation.</w:t>
      </w:r>
      <w:r>
        <w:rPr>
          <w:rFonts w:ascii="Times New Roman" w:hAnsi="Times New Roman" w:eastAsia="Times New Roman"/>
          <w:color w:val="000000"/>
          <w:spacing w:val="0"/>
          <w:w w:val="100"/>
          <w:sz w:val="28"/>
          <w:vertAlign w:val="baseline"/>
          <w:lang w:val="en-US"/>
        </w:rPr>
        <w:t xml:space="preserve">’” 569 U.S. at 35 </w:t>
      </w:r>
      <w:r>
        <w:rPr>
          <w:rFonts w:ascii="Times New Roman" w:hAnsi="Times New Roman" w:eastAsia="Times New Roman"/>
          <w:color w:val="000000"/>
          <w:spacing w:val="0"/>
          <w:w w:val="100"/>
          <w:sz w:val="28"/>
          <w:vertAlign w:val="baseline"/>
          <w:lang w:val="en-US"/>
        </w:rPr>
        <w:t xml:space="preserve">(citation omitted).</w:t>
      </w:r>
    </w:p>
    <w:p>
      <w:pPr>
        <w:pageBreakBefore w:val="false"/>
        <w:spacing w:before="802" w:after="0" w:line="321"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52</w:t>
      </w:r>
    </w:p>
    <w:p>
      <w:pPr>
        <w:sectPr>
          <w:type w:val="nextPage"/>
          <w:pgSz w:w="12240" w:h="15840" w:orient="portrait"/>
          <w:pgMar w:bottom="304" w:top="220" w:right="1327" w:left="1346" w:header="720" w:footer="720"/>
          <w:titlePg w:val="false"/>
          <w:textDirection w:val="lrTb"/>
        </w:sectPr>
      </w:pPr>
    </w:p>
    <w:p>
      <w:pPr>
        <w:pageBreakBefore w:val="false"/>
        <w:spacing w:before="7" w:after="0" w:line="267" w:lineRule="exact"/>
        <w:ind w:right="0"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63 of 70</w:t>
      </w:r>
    </w:p>
    <w:p>
      <w:pPr>
        <w:pageBreakBefore w:val="false"/>
        <w:spacing w:before="645"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Dr. Warren-</w:t>
      </w:r>
      <w:r>
        <w:rPr>
          <w:rFonts w:ascii="Times New Roman" w:hAnsi="Times New Roman" w:eastAsia="Times New Roman"/>
          <w:color w:val="000000"/>
          <w:spacing w:val="0"/>
          <w:w w:val="100"/>
          <w:sz w:val="28"/>
          <w:vertAlign w:val="baseline"/>
          <w:lang w:val="en-US"/>
        </w:rPr>
        <w:t xml:space="preserve">Boulton’s </w:t>
      </w:r>
      <w:r>
        <w:rPr>
          <w:rFonts w:ascii="Times New Roman" w:hAnsi="Times New Roman" w:eastAsia="Times New Roman"/>
          <w:color w:val="000000"/>
          <w:spacing w:val="0"/>
          <w:w w:val="100"/>
          <w:sz w:val="28"/>
          <w:vertAlign w:val="baseline"/>
          <w:lang w:val="en-US"/>
        </w:rPr>
        <w:t xml:space="preserve">TNE theory is equally flawed under </w:t>
      </w:r>
      <w:r>
        <w:rPr>
          <w:rFonts w:ascii="Times New Roman" w:hAnsi="Times New Roman" w:eastAsia="Times New Roman"/>
          <w:i w:val="true"/>
          <w:color w:val="000000"/>
          <w:spacing w:val="0"/>
          <w:w w:val="100"/>
          <w:sz w:val="28"/>
          <w:vertAlign w:val="baseline"/>
          <w:lang w:val="en-US"/>
        </w:rPr>
        <w:t xml:space="preserve">Comcast </w:t>
      </w:r>
      <w:r>
        <w:rPr>
          <w:rFonts w:ascii="Times New Roman" w:hAnsi="Times New Roman" w:eastAsia="Times New Roman"/>
          <w:color w:val="000000"/>
          <w:spacing w:val="0"/>
          <w:w w:val="100"/>
          <w:sz w:val="28"/>
          <w:vertAlign w:val="baseline"/>
          <w:lang w:val="en-US"/>
        </w:rPr>
        <w:t xml:space="preserve">because Plaintiffs have never contended that there was anything unlawful about the exclusivity itself, nor could they. Exclusive arrangements between phone manufacturers and carriers are common, and an exclusive deal for the launch of a new product with zero market share could not possibly be anticompetitive. Dr. Warren-</w:t>
      </w:r>
      <w:r>
        <w:rPr>
          <w:rFonts w:ascii="Times New Roman" w:hAnsi="Times New Roman" w:eastAsia="Times New Roman"/>
          <w:color w:val="000000"/>
          <w:spacing w:val="0"/>
          <w:w w:val="100"/>
          <w:sz w:val="28"/>
          <w:vertAlign w:val="baseline"/>
          <w:lang w:val="en-US"/>
        </w:rPr>
        <w:t xml:space="preserve">Boulton himself agreed that “</w:t>
      </w:r>
      <w:r>
        <w:rPr>
          <w:rFonts w:ascii="Times New Roman" w:hAnsi="Times New Roman" w:eastAsia="Times New Roman"/>
          <w:color w:val="000000"/>
          <w:spacing w:val="0"/>
          <w:w w:val="100"/>
          <w:sz w:val="28"/>
          <w:vertAlign w:val="baseline"/>
          <w:lang w:val="en-US"/>
        </w:rPr>
        <w:t xml:space="preserve">the extension of exclusivity into the Renewal Service Period, by itself </w:t>
      </w:r>
      <w:r>
        <w:rPr>
          <w:rFonts w:ascii="Times New Roman" w:hAnsi="Times New Roman" w:eastAsia="Times New Roman"/>
          <w:i w:val="true"/>
          <w:color w:val="000000"/>
          <w:spacing w:val="0"/>
          <w:w w:val="100"/>
          <w:sz w:val="28"/>
          <w:vertAlign w:val="baseline"/>
          <w:lang w:val="en-US"/>
        </w:rPr>
        <w:t xml:space="preserve">and with full information to purchasers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would not have been anticompetitive or unlawful. ER136 ¶ 17. Instead, Plaintiffs argue that consumers lacked full information about the fact that their iPhones would not be unlocked after their initial two-year contracts, and therefore became vulnerable to supracompetitive pricing in the voice and data renewal servi</w:t>
      </w:r>
      <w:r>
        <w:rPr>
          <w:rFonts w:ascii="Times New Roman" w:hAnsi="Times New Roman" w:eastAsia="Times New Roman"/>
          <w:color w:val="000000"/>
          <w:spacing w:val="0"/>
          <w:w w:val="100"/>
          <w:sz w:val="28"/>
          <w:vertAlign w:val="baseline"/>
          <w:lang w:val="en-US"/>
        </w:rPr>
        <w:t xml:space="preserve">ces “aftermarket.” Dr. </w:t>
      </w:r>
      <w:r>
        <w:rPr>
          <w:rFonts w:ascii="Times New Roman" w:hAnsi="Times New Roman" w:eastAsia="Times New Roman"/>
          <w:color w:val="000000"/>
          <w:spacing w:val="0"/>
          <w:w w:val="100"/>
          <w:sz w:val="28"/>
          <w:vertAlign w:val="baseline"/>
          <w:lang w:val="en-US"/>
        </w:rPr>
        <w:t xml:space="preserve">Warren-</w:t>
      </w:r>
      <w:r>
        <w:rPr>
          <w:rFonts w:ascii="Times New Roman" w:hAnsi="Times New Roman" w:eastAsia="Times New Roman"/>
          <w:color w:val="000000"/>
          <w:spacing w:val="0"/>
          <w:w w:val="100"/>
          <w:sz w:val="28"/>
          <w:vertAlign w:val="baseline"/>
          <w:lang w:val="en-US"/>
        </w:rPr>
        <w:t xml:space="preserve">Boulton’s “TNE” but</w:t>
      </w:r>
      <w:r>
        <w:rPr>
          <w:rFonts w:ascii="Times New Roman" w:hAnsi="Times New Roman" w:eastAsia="Times New Roman"/>
          <w:color w:val="000000"/>
          <w:spacing w:val="0"/>
          <w:w w:val="100"/>
          <w:sz w:val="28"/>
          <w:vertAlign w:val="baseline"/>
          <w:lang w:val="en-US"/>
        </w:rPr>
        <w:t xml:space="preserve">-for world does not, however, even purport to </w:t>
      </w:r>
      <w:r>
        <w:rPr>
          <w:rFonts w:ascii="Times New Roman" w:hAnsi="Times New Roman" w:eastAsia="Times New Roman"/>
          <w:color w:val="000000"/>
          <w:spacing w:val="0"/>
          <w:w w:val="100"/>
          <w:sz w:val="28"/>
          <w:vertAlign w:val="baseline"/>
          <w:lang w:val="en-US"/>
        </w:rPr>
        <w:t xml:space="preserve">measure the impact of that alleged consumer deception and “lock in.” Instead it </w:t>
      </w:r>
      <w:r>
        <w:rPr>
          <w:rFonts w:ascii="Times New Roman" w:hAnsi="Times New Roman" w:eastAsia="Times New Roman"/>
          <w:color w:val="000000"/>
          <w:spacing w:val="0"/>
          <w:w w:val="100"/>
          <w:sz w:val="28"/>
          <w:vertAlign w:val="baseline"/>
          <w:lang w:val="en-US"/>
        </w:rPr>
        <w:t xml:space="preserve">explicitly measures the impact </w:t>
      </w:r>
      <w:r>
        <w:rPr>
          <w:rFonts w:ascii="Times New Roman" w:hAnsi="Times New Roman" w:eastAsia="Times New Roman"/>
          <w:i w:val="true"/>
          <w:color w:val="000000"/>
          <w:spacing w:val="0"/>
          <w:w w:val="100"/>
          <w:sz w:val="28"/>
          <w:vertAlign w:val="baseline"/>
          <w:lang w:val="en-US"/>
        </w:rPr>
        <w:t xml:space="preserve">of exclusivity itself</w:t>
      </w:r>
      <w:r>
        <w:rPr>
          <w:rFonts w:ascii="Times New Roman" w:hAnsi="Times New Roman" w:eastAsia="Times New Roman"/>
          <w:color w:val="000000"/>
          <w:spacing w:val="0"/>
          <w:w w:val="100"/>
          <w:sz w:val="28"/>
          <w:vertAlign w:val="baseline"/>
          <w:lang w:val="en-US"/>
        </w:rPr>
        <w:t xml:space="preserve">. Thus, like their TE theory, </w:t>
      </w:r>
      <w:r>
        <w:rPr>
          <w:rFonts w:ascii="Times New Roman" w:hAnsi="Times New Roman" w:eastAsia="Times New Roman"/>
          <w:color w:val="000000"/>
          <w:spacing w:val="0"/>
          <w:w w:val="100"/>
          <w:sz w:val="28"/>
          <w:vertAlign w:val="baseline"/>
          <w:lang w:val="en-US"/>
        </w:rPr>
        <w:t xml:space="preserve">Plaintiffs’ TNE theory fails to estimate “damages stem[ming] from the defendant’s actions that [allegedly] created the legal liability.” </w:t>
      </w:r>
      <w:r>
        <w:rPr>
          <w:rFonts w:ascii="Times New Roman" w:hAnsi="Times New Roman" w:eastAsia="Times New Roman"/>
          <w:i w:val="true"/>
          <w:color w:val="000000"/>
          <w:spacing w:val="0"/>
          <w:w w:val="100"/>
          <w:sz w:val="28"/>
          <w:vertAlign w:val="baseline"/>
          <w:lang w:val="en-US"/>
        </w:rPr>
        <w:t xml:space="preserve">Leyva v. Medline Indus., Inc.</w:t>
      </w:r>
      <w:r>
        <w:rPr>
          <w:rFonts w:ascii="Times New Roman" w:hAnsi="Times New Roman" w:eastAsia="Times New Roman"/>
          <w:color w:val="000000"/>
          <w:spacing w:val="0"/>
          <w:w w:val="100"/>
          <w:sz w:val="28"/>
          <w:vertAlign w:val="baseline"/>
          <w:lang w:val="en-US"/>
        </w:rPr>
        <w:t xml:space="preserve">, 716 F.3d 510, 514 (9th Cir. 2013).</w:t>
      </w:r>
    </w:p>
    <w:p>
      <w:pPr>
        <w:pageBreakBefore w:val="false"/>
        <w:spacing w:before="330" w:after="0" w:line="321" w:lineRule="exact"/>
        <w:ind w:right="0" w:left="72" w:firstLine="0"/>
        <w:jc w:val="left"/>
        <w:textAlignment w:val="baseline"/>
        <w:rPr>
          <w:rFonts w:ascii="Times New Roman" w:hAnsi="Times New Roman" w:eastAsia="Times New Roman"/>
          <w:b w:val="true"/>
          <w:color w:val="000000"/>
          <w:spacing w:val="5"/>
          <w:w w:val="100"/>
          <w:sz w:val="28"/>
          <w:vertAlign w:val="baseline"/>
          <w:lang w:val="en-US"/>
        </w:rPr>
      </w:pPr>
      <w:r>
        <w:rPr>
          <w:rFonts w:ascii="Times New Roman" w:hAnsi="Times New Roman" w:eastAsia="Times New Roman"/>
          <w:b w:val="true"/>
          <w:color w:val="000000"/>
          <w:spacing w:val="5"/>
          <w:w w:val="100"/>
          <w:sz w:val="28"/>
          <w:vertAlign w:val="baseline"/>
          <w:lang w:val="en-US"/>
        </w:rPr>
        <w:t xml:space="preserve">III. REASSIGNMENT IS UNWARRANTED IN THIS CASE</w:t>
      </w:r>
    </w:p>
    <w:p>
      <w:pPr>
        <w:pageBreakBefore w:val="false"/>
        <w:spacing w:before="274" w:after="0" w:line="321" w:lineRule="exact"/>
        <w:ind w:right="0" w:left="792" w:firstLine="0"/>
        <w:jc w:val="left"/>
        <w:textAlignment w:val="baseline"/>
        <w:rPr>
          <w:rFonts w:ascii="Times New Roman" w:hAnsi="Times New Roman" w:eastAsia="Times New Roman"/>
          <w:color w:val="000000"/>
          <w:spacing w:val="15"/>
          <w:w w:val="100"/>
          <w:sz w:val="28"/>
          <w:vertAlign w:val="baseline"/>
          <w:lang w:val="en-US"/>
        </w:rPr>
      </w:pPr>
      <w:r>
        <w:rPr>
          <w:rFonts w:ascii="Times New Roman" w:hAnsi="Times New Roman" w:eastAsia="Times New Roman"/>
          <w:color w:val="000000"/>
          <w:spacing w:val="15"/>
          <w:w w:val="100"/>
          <w:sz w:val="28"/>
          <w:vertAlign w:val="baseline"/>
          <w:lang w:val="en-US"/>
        </w:rPr>
        <w:t xml:space="preserve">Plaintiffs’ </w:t>
      </w:r>
      <w:r>
        <w:rPr>
          <w:rFonts w:ascii="Times New Roman" w:hAnsi="Times New Roman" w:eastAsia="Times New Roman"/>
          <w:color w:val="000000"/>
          <w:spacing w:val="15"/>
          <w:w w:val="100"/>
          <w:sz w:val="28"/>
          <w:vertAlign w:val="baseline"/>
          <w:lang w:val="en-US"/>
        </w:rPr>
        <w:t xml:space="preserve">request that this case be reassigned on remand is entirely</w:t>
      </w:r>
    </w:p>
    <w:p>
      <w:pPr>
        <w:pageBreakBefore w:val="false"/>
        <w:spacing w:before="322" w:after="0" w:line="318"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unfounded, and indeed, disingenuous.</w:t>
      </w:r>
    </w:p>
    <w:p>
      <w:pPr>
        <w:pageBreakBefore w:val="false"/>
        <w:spacing w:before="849" w:after="0" w:line="318" w:lineRule="exact"/>
        <w:ind w:right="0" w:left="72" w:firstLine="0"/>
        <w:jc w:val="center"/>
        <w:textAlignment w:val="baseline"/>
        <w:rPr>
          <w:rFonts w:ascii="Times New Roman" w:hAnsi="Times New Roman" w:eastAsia="Times New Roman"/>
          <w:color w:val="000000"/>
          <w:spacing w:val="33"/>
          <w:w w:val="100"/>
          <w:sz w:val="28"/>
          <w:vertAlign w:val="baseline"/>
          <w:lang w:val="en-US"/>
        </w:rPr>
      </w:pPr>
      <w:r>
        <w:rPr>
          <w:rFonts w:ascii="Times New Roman" w:hAnsi="Times New Roman" w:eastAsia="Times New Roman"/>
          <w:color w:val="000000"/>
          <w:spacing w:val="33"/>
          <w:w w:val="100"/>
          <w:sz w:val="28"/>
          <w:vertAlign w:val="baseline"/>
          <w:lang w:val="en-US"/>
        </w:rPr>
        <w:t xml:space="preserve">53</w:t>
      </w:r>
    </w:p>
    <w:p>
      <w:pPr>
        <w:sectPr>
          <w:type w:val="nextPage"/>
          <w:pgSz w:w="12240" w:h="15840" w:orient="portrait"/>
          <w:pgMar w:bottom="304" w:top="220" w:right="1334" w:left="1339"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64 of 70</w:t>
      </w:r>
    </w:p>
    <w:p>
      <w:pPr>
        <w:pageBreakBefore w:val="false"/>
        <w:spacing w:before="629" w:after="0" w:line="644" w:lineRule="exact"/>
        <w:ind w:right="72" w:left="72" w:firstLine="720"/>
        <w:jc w:val="both"/>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This Court exercises its statutory supervisory authority to reassign cases on </w:t>
      </w:r>
      <w:r>
        <w:rPr>
          <w:rFonts w:ascii="Times New Roman" w:hAnsi="Times New Roman" w:eastAsia="Times New Roman"/>
          <w:color w:val="000000"/>
          <w:spacing w:val="2"/>
          <w:w w:val="100"/>
          <w:sz w:val="28"/>
          <w:vertAlign w:val="baseline"/>
          <w:lang w:val="en-US"/>
        </w:rPr>
        <w:t xml:space="preserve">remand only in “rare and extraordinary circumstances.” </w:t>
      </w:r>
      <w:r>
        <w:rPr>
          <w:rFonts w:ascii="Times New Roman" w:hAnsi="Times New Roman" w:eastAsia="Times New Roman"/>
          <w:i w:val="true"/>
          <w:color w:val="000000"/>
          <w:spacing w:val="2"/>
          <w:w w:val="100"/>
          <w:sz w:val="28"/>
          <w:vertAlign w:val="baseline"/>
          <w:lang w:val="en-US"/>
        </w:rPr>
        <w:t xml:space="preserve">Krechman v. County of Riverside</w:t>
      </w:r>
      <w:r>
        <w:rPr>
          <w:rFonts w:ascii="Times New Roman" w:hAnsi="Times New Roman" w:eastAsia="Times New Roman"/>
          <w:color w:val="000000"/>
          <w:spacing w:val="2"/>
          <w:w w:val="100"/>
          <w:sz w:val="28"/>
          <w:vertAlign w:val="baseline"/>
          <w:lang w:val="en-US"/>
        </w:rPr>
        <w:t xml:space="preserve">, 723 F.3d 1104, 1112 (9th Cir. 2013) (citation omitted). Such circumstances exist </w:t>
      </w:r>
      <w:r>
        <w:rPr>
          <w:rFonts w:ascii="Times New Roman" w:hAnsi="Times New Roman" w:eastAsia="Times New Roman"/>
          <w:color w:val="000000"/>
          <w:spacing w:val="2"/>
          <w:w w:val="100"/>
          <w:sz w:val="28"/>
          <w:vertAlign w:val="baseline"/>
          <w:lang w:val="en-US"/>
        </w:rPr>
        <w:t xml:space="preserve">only where “the district court </w:t>
      </w:r>
      <w:r>
        <w:rPr>
          <w:rFonts w:ascii="Times New Roman" w:hAnsi="Times New Roman" w:eastAsia="Times New Roman"/>
          <w:color w:val="000000"/>
          <w:spacing w:val="2"/>
          <w:w w:val="100"/>
          <w:sz w:val="28"/>
          <w:vertAlign w:val="baseline"/>
          <w:lang w:val="en-US"/>
        </w:rPr>
        <w:t xml:space="preserve">has exhibited personal bias </w:t>
      </w:r>
      <w:r>
        <w:rPr>
          <w:rFonts w:ascii="Times New Roman" w:hAnsi="Times New Roman" w:eastAsia="Times New Roman"/>
          <w:color w:val="000000"/>
          <w:spacing w:val="2"/>
          <w:w w:val="100"/>
          <w:sz w:val="28"/>
          <w:vertAlign w:val="baseline"/>
          <w:lang w:val="en-US"/>
        </w:rPr>
        <w:t xml:space="preserve">requiring recusal from a case” or </w:t>
      </w:r>
      <w:r>
        <w:rPr>
          <w:rFonts w:ascii="Times New Roman" w:hAnsi="Times New Roman" w:eastAsia="Times New Roman"/>
          <w:color w:val="000000"/>
          <w:spacing w:val="2"/>
          <w:w w:val="100"/>
          <w:sz w:val="28"/>
          <w:vertAlign w:val="baseline"/>
          <w:lang w:val="en-US"/>
        </w:rPr>
        <w:t xml:space="preserve">in other </w:t>
      </w:r>
      <w:r>
        <w:rPr>
          <w:rFonts w:ascii="Times New Roman" w:hAnsi="Times New Roman" w:eastAsia="Times New Roman"/>
          <w:color w:val="000000"/>
          <w:spacing w:val="2"/>
          <w:w w:val="100"/>
          <w:sz w:val="28"/>
          <w:vertAlign w:val="baseline"/>
          <w:lang w:val="en-US"/>
        </w:rPr>
        <w:t xml:space="preserve">“unusual </w:t>
      </w:r>
      <w:r>
        <w:rPr>
          <w:rFonts w:ascii="Times New Roman" w:hAnsi="Times New Roman" w:eastAsia="Times New Roman"/>
          <w:color w:val="000000"/>
          <w:spacing w:val="2"/>
          <w:w w:val="100"/>
          <w:sz w:val="28"/>
          <w:vertAlign w:val="baseline"/>
          <w:lang w:val="en-US"/>
        </w:rPr>
        <w:t xml:space="preserve">circumstances.</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i w:val="true"/>
          <w:color w:val="000000"/>
          <w:spacing w:val="2"/>
          <w:w w:val="100"/>
          <w:sz w:val="28"/>
          <w:vertAlign w:val="baseline"/>
          <w:lang w:val="en-US"/>
        </w:rPr>
        <w:t xml:space="preserve">United Nat</w:t>
      </w:r>
      <w:r>
        <w:rPr>
          <w:rFonts w:ascii="Times New Roman" w:hAnsi="Times New Roman" w:eastAsia="Times New Roman"/>
          <w:i w:val="true"/>
          <w:color w:val="000000"/>
          <w:spacing w:val="2"/>
          <w:w w:val="100"/>
          <w:sz w:val="28"/>
          <w:vertAlign w:val="baseline"/>
          <w:lang w:val="en-US"/>
        </w:rPr>
        <w:t xml:space="preserve">’l </w:t>
      </w:r>
      <w:r>
        <w:rPr>
          <w:rFonts w:ascii="Times New Roman" w:hAnsi="Times New Roman" w:eastAsia="Times New Roman"/>
          <w:i w:val="true"/>
          <w:color w:val="000000"/>
          <w:spacing w:val="2"/>
          <w:w w:val="100"/>
          <w:sz w:val="28"/>
          <w:vertAlign w:val="baseline"/>
          <w:lang w:val="en-US"/>
        </w:rPr>
        <w:t xml:space="preserve">Ins. Co</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i w:val="true"/>
          <w:color w:val="000000"/>
          <w:spacing w:val="2"/>
          <w:w w:val="100"/>
          <w:sz w:val="28"/>
          <w:vertAlign w:val="baseline"/>
          <w:lang w:val="en-US"/>
        </w:rPr>
        <w:t xml:space="preserve">v. R&amp;D Latex Corp.</w:t>
      </w:r>
      <w:r>
        <w:rPr>
          <w:rFonts w:ascii="Times New Roman" w:hAnsi="Times New Roman" w:eastAsia="Times New Roman"/>
          <w:color w:val="000000"/>
          <w:spacing w:val="2"/>
          <w:w w:val="100"/>
          <w:sz w:val="28"/>
          <w:vertAlign w:val="baseline"/>
          <w:lang w:val="en-US"/>
        </w:rPr>
        <w:t xml:space="preserve">, 242 F.3d 1102, 1118 (9th Cir. 2001) (citation omitted). Three factors guide whether the kind of unusual circumstances warranting reassignment exist. </w:t>
      </w:r>
      <w:r>
        <w:rPr>
          <w:rFonts w:ascii="Times New Roman" w:hAnsi="Times New Roman" w:eastAsia="Times New Roman"/>
          <w:i w:val="true"/>
          <w:color w:val="000000"/>
          <w:spacing w:val="2"/>
          <w:w w:val="100"/>
          <w:sz w:val="28"/>
          <w:vertAlign w:val="baseline"/>
          <w:lang w:val="en-US"/>
        </w:rPr>
        <w:t xml:space="preserve">Id. </w:t>
      </w:r>
      <w:r>
        <w:rPr>
          <w:rFonts w:ascii="Times New Roman" w:hAnsi="Times New Roman" w:eastAsia="Times New Roman"/>
          <w:color w:val="000000"/>
          <w:spacing w:val="2"/>
          <w:w w:val="100"/>
          <w:sz w:val="28"/>
          <w:vertAlign w:val="baseline"/>
          <w:lang w:val="en-US"/>
        </w:rPr>
        <w:t xml:space="preserve">A party must show that the district court judge </w:t>
      </w:r>
      <w:r>
        <w:rPr>
          <w:rFonts w:ascii="Times New Roman" w:hAnsi="Times New Roman" w:eastAsia="Times New Roman"/>
          <w:color w:val="000000"/>
          <w:spacing w:val="2"/>
          <w:w w:val="100"/>
          <w:sz w:val="28"/>
          <w:vertAlign w:val="baseline"/>
          <w:lang w:val="en-US"/>
        </w:rPr>
        <w:t xml:space="preserve">“would reasonably be expected upon remand to have substantial difficulty in </w:t>
      </w:r>
      <w:r>
        <w:rPr>
          <w:rFonts w:ascii="Times New Roman" w:hAnsi="Times New Roman" w:eastAsia="Times New Roman"/>
          <w:color w:val="000000"/>
          <w:spacing w:val="2"/>
          <w:w w:val="100"/>
          <w:sz w:val="28"/>
          <w:vertAlign w:val="baseline"/>
          <w:lang w:val="en-US"/>
        </w:rPr>
        <w:t xml:space="preserve">putting out of his or her mind previously-expressed views or findings determined to be erroneous or based on evid</w:t>
      </w:r>
      <w:r>
        <w:rPr>
          <w:rFonts w:ascii="Times New Roman" w:hAnsi="Times New Roman" w:eastAsia="Times New Roman"/>
          <w:color w:val="000000"/>
          <w:spacing w:val="2"/>
          <w:w w:val="100"/>
          <w:sz w:val="28"/>
          <w:vertAlign w:val="baseline"/>
          <w:lang w:val="en-US"/>
        </w:rPr>
        <w:t xml:space="preserve">ence that must be rejected” or </w:t>
      </w:r>
      <w:r>
        <w:rPr>
          <w:rFonts w:ascii="Times New Roman" w:hAnsi="Times New Roman" w:eastAsia="Times New Roman"/>
          <w:color w:val="000000"/>
          <w:spacing w:val="2"/>
          <w:w w:val="100"/>
          <w:sz w:val="28"/>
          <w:vertAlign w:val="baseline"/>
          <w:lang w:val="en-US"/>
        </w:rPr>
        <w:t xml:space="preserve">that reassignment </w:t>
      </w:r>
      <w:r>
        <w:rPr>
          <w:rFonts w:ascii="Times New Roman" w:hAnsi="Times New Roman" w:eastAsia="Times New Roman"/>
          <w:color w:val="000000"/>
          <w:spacing w:val="2"/>
          <w:w w:val="100"/>
          <w:sz w:val="28"/>
          <w:vertAlign w:val="baseline"/>
          <w:lang w:val="en-US"/>
        </w:rPr>
        <w:t xml:space="preserve">“is advisable to preserve the appearance of justice.” </w:t>
      </w:r>
      <w:r>
        <w:rPr>
          <w:rFonts w:ascii="Times New Roman" w:hAnsi="Times New Roman" w:eastAsia="Times New Roman"/>
          <w:i w:val="true"/>
          <w:color w:val="000000"/>
          <w:spacing w:val="2"/>
          <w:w w:val="100"/>
          <w:sz w:val="28"/>
          <w:vertAlign w:val="baseline"/>
          <w:lang w:val="en-US"/>
        </w:rPr>
        <w:t xml:space="preserve">McSherry v. City of Long Beach</w:t>
      </w:r>
      <w:r>
        <w:rPr>
          <w:rFonts w:ascii="Times New Roman" w:hAnsi="Times New Roman" w:eastAsia="Times New Roman"/>
          <w:color w:val="000000"/>
          <w:spacing w:val="2"/>
          <w:w w:val="100"/>
          <w:sz w:val="28"/>
          <w:vertAlign w:val="baseline"/>
          <w:lang w:val="en-US"/>
        </w:rPr>
        <w:t xml:space="preserve">, 423 F.3d 1015, 1023 (9th Cir. 2005) (citation omitted). Reassignment must </w:t>
      </w:r>
      <w:r>
        <w:rPr>
          <w:rFonts w:ascii="Times New Roman" w:hAnsi="Times New Roman" w:eastAsia="Times New Roman"/>
          <w:color w:val="000000"/>
          <w:spacing w:val="2"/>
          <w:w w:val="100"/>
          <w:sz w:val="28"/>
          <w:vertAlign w:val="baseline"/>
          <w:lang w:val="en-US"/>
        </w:rPr>
        <w:t xml:space="preserve">also not “</w:t>
      </w:r>
      <w:r>
        <w:rPr>
          <w:rFonts w:ascii="Times New Roman" w:hAnsi="Times New Roman" w:eastAsia="Times New Roman"/>
          <w:color w:val="000000"/>
          <w:spacing w:val="2"/>
          <w:w w:val="100"/>
          <w:sz w:val="28"/>
          <w:vertAlign w:val="baseline"/>
          <w:lang w:val="en-US"/>
        </w:rPr>
        <w:t xml:space="preserve">entail waste and duplication out of proportion to any gain in preserving the appearance of fairness.</w:t>
      </w:r>
      <w:r>
        <w:rPr>
          <w:rFonts w:ascii="Times New Roman" w:hAnsi="Times New Roman" w:eastAsia="Times New Roman"/>
          <w:color w:val="000000"/>
          <w:spacing w:val="2"/>
          <w:w w:val="100"/>
          <w:sz w:val="28"/>
          <w:vertAlign w:val="baseline"/>
          <w:lang w:val="en-US"/>
        </w:rPr>
        <w:t xml:space="preserve">” </w:t>
      </w:r>
      <w:r>
        <w:rPr>
          <w:rFonts w:ascii="Times New Roman" w:hAnsi="Times New Roman" w:eastAsia="Times New Roman"/>
          <w:i w:val="true"/>
          <w:color w:val="000000"/>
          <w:spacing w:val="2"/>
          <w:w w:val="100"/>
          <w:sz w:val="28"/>
          <w:vertAlign w:val="baseline"/>
          <w:lang w:val="en-US"/>
        </w:rPr>
        <w:t xml:space="preserve">Id. </w:t>
      </w:r>
      <w:r>
        <w:rPr>
          <w:rFonts w:ascii="Times New Roman" w:hAnsi="Times New Roman" w:eastAsia="Times New Roman"/>
          <w:color w:val="000000"/>
          <w:spacing w:val="2"/>
          <w:w w:val="100"/>
          <w:sz w:val="28"/>
          <w:vertAlign w:val="baseline"/>
          <w:lang w:val="en-US"/>
        </w:rPr>
        <w:t xml:space="preserve">(citation omitted).</w:t>
      </w:r>
    </w:p>
    <w:p>
      <w:pPr>
        <w:pageBreakBefore w:val="false"/>
        <w:spacing w:before="5" w:after="0" w:line="643" w:lineRule="exact"/>
        <w:ind w:right="144"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Plaintiffs’ disclaim that their bid for reassignment is premised on bias </w:t>
      </w:r>
      <w:r>
        <w:rPr>
          <w:rFonts w:ascii="Times New Roman" w:hAnsi="Times New Roman" w:eastAsia="Times New Roman"/>
          <w:color w:val="000000"/>
          <w:spacing w:val="-1"/>
          <w:w w:val="100"/>
          <w:sz w:val="28"/>
          <w:vertAlign w:val="baseline"/>
          <w:lang w:val="en-US"/>
        </w:rPr>
        <w:t xml:space="preserve">(Opening Br. 48), but the substance of their argument amounts to an attack on the impartiality of the court. That is specious. Since inheriting this litigation from Judge Ware, the district court has been patient, evenhanded and provided Plaintiffs with every opportunity to prove their case. The district court has issued rulings</w:t>
      </w:r>
    </w:p>
    <w:p>
      <w:pPr>
        <w:pageBreakBefore w:val="false"/>
        <w:spacing w:before="802" w:after="0" w:line="321"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54</w:t>
      </w:r>
    </w:p>
    <w:p>
      <w:pPr>
        <w:sectPr>
          <w:type w:val="nextPage"/>
          <w:pgSz w:w="12240" w:h="15840" w:orient="portrait"/>
          <w:pgMar w:bottom="304" w:top="220" w:right="1310" w:left="1363"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65 of 70</w:t>
      </w:r>
    </w:p>
    <w:p>
      <w:pPr>
        <w:pageBreakBefore w:val="false"/>
        <w:spacing w:before="632" w:after="0" w:line="644"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favoring both sides, and the court’s conclusion that Plaintiffs failed to carry their </w:t>
      </w:r>
      <w:r>
        <w:rPr>
          <w:rFonts w:ascii="Times New Roman" w:hAnsi="Times New Roman" w:eastAsia="Times New Roman"/>
          <w:color w:val="000000"/>
          <w:spacing w:val="0"/>
          <w:w w:val="100"/>
          <w:sz w:val="28"/>
          <w:vertAlign w:val="baseline"/>
          <w:lang w:val="en-US"/>
        </w:rPr>
        <w:t xml:space="preserve">burden of proof at the certification stage was firmly grounded in settled law. Even if this </w:t>
      </w:r>
      <w:r>
        <w:rPr>
          <w:rFonts w:ascii="Times New Roman" w:hAnsi="Times New Roman" w:eastAsia="Times New Roman"/>
          <w:color w:val="000000"/>
          <w:spacing w:val="0"/>
          <w:w w:val="100"/>
          <w:sz w:val="28"/>
          <w:vertAlign w:val="baseline"/>
          <w:lang w:val="en-US"/>
        </w:rPr>
        <w:t xml:space="preserve">Court found some aspect of the court’s analysis in need of correction, this </w:t>
      </w:r>
      <w:r>
        <w:rPr>
          <w:rFonts w:ascii="Times New Roman" w:hAnsi="Times New Roman" w:eastAsia="Times New Roman"/>
          <w:color w:val="000000"/>
          <w:spacing w:val="0"/>
          <w:w w:val="100"/>
          <w:sz w:val="28"/>
          <w:vertAlign w:val="baseline"/>
          <w:lang w:val="en-US"/>
        </w:rPr>
        <w:t xml:space="preserve">would not be one of the rare and exceptional cases justifying reassignment.</w:t>
      </w:r>
    </w:p>
    <w:p>
      <w:pPr>
        <w:pageBreakBefore w:val="false"/>
        <w:tabs>
          <w:tab w:val="left" w:leader="none" w:pos="1512"/>
        </w:tabs>
        <w:spacing w:before="328" w:after="0" w:line="321" w:lineRule="exact"/>
        <w:ind w:right="72" w:left="72"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The District Court Would Not Have Substantial Difficulty in</w:t>
        <w:br/>
      </w:r>
      <w:r>
        <w:rPr>
          <w:rFonts w:ascii="Times New Roman" w:hAnsi="Times New Roman" w:eastAsia="Times New Roman"/>
          <w:b w:val="true"/>
          <w:color w:val="000000"/>
          <w:spacing w:val="0"/>
          <w:w w:val="100"/>
          <w:sz w:val="28"/>
          <w:vertAlign w:val="baseline"/>
          <w:lang w:val="en-US"/>
        </w:rPr>
        <w:t xml:space="preserve">Putting Aside Previously Expressed Views or Findings</w:t>
      </w:r>
    </w:p>
    <w:p>
      <w:pPr>
        <w:pageBreakBefore w:val="false"/>
        <w:spacing w:before="0" w:after="0" w:line="629"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Plaintiffs advance three bases for why the district court supposedly would have difficulty setting aside its views on remand: (1) its decision denying class certification subject to this appeal; (2) its decision to deny a stay of the proceedings </w:t>
      </w:r>
      <w:r>
        <w:rPr>
          <w:rFonts w:ascii="Times New Roman" w:hAnsi="Times New Roman" w:eastAsia="Times New Roman"/>
          <w:color w:val="000000"/>
          <w:spacing w:val="0"/>
          <w:w w:val="100"/>
          <w:sz w:val="28"/>
          <w:vertAlign w:val="baseline"/>
          <w:lang w:val="en-US"/>
        </w:rPr>
        <w:t xml:space="preserve">pending this appeal; and (3) this Court’s prior reversal of the district court’s stipulated dismissal under Federal Rule of Civil Procedure 12(b)(7) for Plaintiffs’ </w:t>
      </w:r>
      <w:r>
        <w:rPr>
          <w:rFonts w:ascii="Times New Roman" w:hAnsi="Times New Roman" w:eastAsia="Times New Roman"/>
          <w:color w:val="000000"/>
          <w:spacing w:val="0"/>
          <w:w w:val="100"/>
          <w:sz w:val="28"/>
          <w:vertAlign w:val="baseline"/>
          <w:lang w:val="en-US"/>
        </w:rPr>
        <w:t xml:space="preserve">failure to join AT&amp;T as an indispensable party. None of these bases has any merit.</w:t>
      </w:r>
    </w:p>
    <w:p>
      <w:pPr>
        <w:pageBreakBefore w:val="false"/>
        <w:spacing w:before="0" w:after="0" w:line="644"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denying class certification, the district court did not express views or findings beyond its conclusion that the theories presented by Plaintiffs were not developed enough to allow for the rigorous scrutiny required under Rule 23. Nothing suggests that the district court would be unable to comply with this </w:t>
      </w:r>
      <w:r>
        <w:rPr>
          <w:rFonts w:ascii="Times New Roman" w:hAnsi="Times New Roman" w:eastAsia="Times New Roman"/>
          <w:color w:val="000000"/>
          <w:spacing w:val="0"/>
          <w:w w:val="100"/>
          <w:sz w:val="28"/>
          <w:vertAlign w:val="baseline"/>
          <w:lang w:val="en-US"/>
        </w:rPr>
        <w:t xml:space="preserve">Court’s mandate on remand should its decision be reversed. </w:t>
      </w:r>
      <w:r>
        <w:rPr>
          <w:rFonts w:ascii="Times New Roman" w:hAnsi="Times New Roman" w:eastAsia="Times New Roman"/>
          <w:i w:val="true"/>
          <w:color w:val="000000"/>
          <w:spacing w:val="0"/>
          <w:w w:val="100"/>
          <w:sz w:val="28"/>
          <w:vertAlign w:val="baseline"/>
          <w:lang w:val="en-US"/>
        </w:rPr>
        <w:t xml:space="preserve">See Krechman</w:t>
      </w:r>
      <w:r>
        <w:rPr>
          <w:rFonts w:ascii="Times New Roman" w:hAnsi="Times New Roman" w:eastAsia="Times New Roman"/>
          <w:color w:val="000000"/>
          <w:spacing w:val="0"/>
          <w:w w:val="100"/>
          <w:sz w:val="28"/>
          <w:vertAlign w:val="baseline"/>
          <w:lang w:val="en-US"/>
        </w:rPr>
        <w:t xml:space="preserve">, 723 F.3d at 1112.</w:t>
      </w:r>
    </w:p>
    <w:p>
      <w:pPr>
        <w:pageBreakBefore w:val="false"/>
        <w:spacing w:before="0" w:after="0" w:line="643"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district court’s denial of Plaintiffs’ request for a stay pending this Court’s decision on their Rule 23(f) petition is also of no consequence. Rule 23(f) </w:t>
      </w:r>
      <w:r>
        <w:rPr>
          <w:rFonts w:ascii="Times New Roman" w:hAnsi="Times New Roman" w:eastAsia="Times New Roman"/>
          <w:color w:val="000000"/>
          <w:spacing w:val="0"/>
          <w:w w:val="100"/>
          <w:sz w:val="28"/>
          <w:vertAlign w:val="baseline"/>
          <w:lang w:val="en-US"/>
        </w:rPr>
        <w:t xml:space="preserve">petitions do not automatically stay proceedings. And given that such petitions are</w:t>
      </w:r>
    </w:p>
    <w:p>
      <w:pPr>
        <w:pageBreakBefore w:val="false"/>
        <w:spacing w:before="562" w:after="0" w:line="321" w:lineRule="exact"/>
        <w:ind w:right="72" w:left="72"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55</w:t>
      </w:r>
    </w:p>
    <w:p>
      <w:pPr>
        <w:sectPr>
          <w:type w:val="nextPage"/>
          <w:pgSz w:w="12240" w:h="15840" w:orient="portrait"/>
          <w:pgMar w:bottom="304" w:top="220" w:right="1334" w:left="1339" w:header="720" w:footer="720"/>
          <w:titlePg w:val="false"/>
          <w:textDirection w:val="lrTb"/>
        </w:sectPr>
      </w:pPr>
    </w:p>
    <w:p>
      <w:pPr>
        <w:pageBreakBefore w:val="false"/>
        <w:spacing w:before="7" w:after="0" w:line="267" w:lineRule="exact"/>
        <w:ind w:right="72"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66 of 70</w:t>
      </w:r>
    </w:p>
    <w:p>
      <w:pPr>
        <w:pageBreakBefore w:val="false"/>
        <w:spacing w:before="635"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“granted sparingly,” </w:t>
      </w:r>
      <w:r>
        <w:rPr>
          <w:rFonts w:ascii="Times New Roman" w:hAnsi="Times New Roman" w:eastAsia="Times New Roman"/>
          <w:i w:val="true"/>
          <w:color w:val="000000"/>
          <w:spacing w:val="0"/>
          <w:w w:val="100"/>
          <w:sz w:val="28"/>
          <w:vertAlign w:val="baseline"/>
          <w:lang w:val="en-US"/>
        </w:rPr>
        <w:t xml:space="preserve">Chamberlan v. Ford Motor Co.</w:t>
      </w:r>
      <w:r>
        <w:rPr>
          <w:rFonts w:ascii="Times New Roman" w:hAnsi="Times New Roman" w:eastAsia="Times New Roman"/>
          <w:color w:val="000000"/>
          <w:spacing w:val="0"/>
          <w:w w:val="100"/>
          <w:sz w:val="28"/>
          <w:vertAlign w:val="baseline"/>
          <w:lang w:val="en-US"/>
        </w:rPr>
        <w:t xml:space="preserve">, 402 F.3d 952, 959 (9th Cir. 2005), it was reasonable for the district court to conclude that this one would most likely be denied, and to plan accordingly. T</w:t>
      </w:r>
      <w:r>
        <w:rPr>
          <w:rFonts w:ascii="Times New Roman" w:hAnsi="Times New Roman" w:eastAsia="Times New Roman"/>
          <w:color w:val="000000"/>
          <w:spacing w:val="0"/>
          <w:w w:val="100"/>
          <w:sz w:val="28"/>
          <w:vertAlign w:val="baseline"/>
          <w:lang w:val="en-US"/>
        </w:rPr>
        <w:t xml:space="preserve">he district court’s de</w:t>
      </w:r>
      <w:r>
        <w:rPr>
          <w:rFonts w:ascii="Times New Roman" w:hAnsi="Times New Roman" w:eastAsia="Times New Roman"/>
          <w:color w:val="000000"/>
          <w:spacing w:val="0"/>
          <w:w w:val="100"/>
          <w:sz w:val="28"/>
          <w:vertAlign w:val="baseline"/>
          <w:lang w:val="en-US"/>
        </w:rPr>
        <w:t xml:space="preserve">nial of a stay cannot be read to suggest that the district court harbors any particular views that it could not set aside on remand.</w:t>
      </w:r>
    </w:p>
    <w:p>
      <w:pPr>
        <w:pageBreakBefore w:val="false"/>
        <w:spacing w:before="12" w:after="0" w:line="643" w:lineRule="exact"/>
        <w:ind w:right="72" w:left="72" w:firstLine="720"/>
        <w:jc w:val="both"/>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Plaintiffs’ reliance on this Court’</w:t>
      </w:r>
      <w:r>
        <w:rPr>
          <w:rFonts w:ascii="Times New Roman" w:hAnsi="Times New Roman" w:eastAsia="Times New Roman"/>
          <w:color w:val="000000"/>
          <w:spacing w:val="3"/>
          <w:w w:val="100"/>
          <w:sz w:val="28"/>
          <w:vertAlign w:val="baseline"/>
          <w:lang w:val="en-US"/>
        </w:rPr>
        <w:t xml:space="preserve">s prior decision reversing the dismissal of this action under Rule 12(b)(7) for failure to AT&amp;T as an indispensable party is also unpersuasive. The dismissal order reversed by this Court was not even a decision by Judge Gonzalez Rogers, but rather by Judge Ware</w:t>
      </w:r>
      <w:r>
        <w:rPr>
          <w:rFonts w:ascii="Times New Roman" w:hAnsi="Times New Roman" w:eastAsia="Times New Roman"/>
          <w:color w:val="000000"/>
          <w:spacing w:val="3"/>
          <w:w w:val="100"/>
          <w:sz w:val="28"/>
          <w:vertAlign w:val="baseline"/>
          <w:lang w:val="en-US"/>
        </w:rPr>
        <w:t xml:space="preserve">—</w:t>
      </w:r>
      <w:r>
        <w:rPr>
          <w:rFonts w:ascii="Times New Roman" w:hAnsi="Times New Roman" w:eastAsia="Times New Roman"/>
          <w:color w:val="000000"/>
          <w:spacing w:val="3"/>
          <w:w w:val="100"/>
          <w:sz w:val="28"/>
          <w:vertAlign w:val="baseline"/>
          <w:lang w:val="en-US"/>
        </w:rPr>
        <w:t xml:space="preserve">the district court judge who previously presided over these cases before they were reassigned to the court below following his retirement. </w:t>
      </w:r>
      <w:r>
        <w:rPr>
          <w:rFonts w:ascii="Times New Roman" w:hAnsi="Times New Roman" w:eastAsia="Times New Roman"/>
          <w:i w:val="true"/>
          <w:color w:val="000000"/>
          <w:spacing w:val="3"/>
          <w:w w:val="100"/>
          <w:sz w:val="28"/>
          <w:vertAlign w:val="baseline"/>
          <w:lang w:val="en-US"/>
        </w:rPr>
        <w:t xml:space="preserve">See Ward</w:t>
      </w:r>
      <w:r>
        <w:rPr>
          <w:rFonts w:ascii="Times New Roman" w:hAnsi="Times New Roman" w:eastAsia="Times New Roman"/>
          <w:color w:val="000000"/>
          <w:spacing w:val="3"/>
          <w:w w:val="100"/>
          <w:sz w:val="28"/>
          <w:vertAlign w:val="baseline"/>
          <w:lang w:val="en-US"/>
        </w:rPr>
        <w:t xml:space="preserve">, 791 F.3d at 1045. Plaintiffs requested and Apple stipulated to the dismissal order for the very purpose of </w:t>
      </w:r>
      <w:r>
        <w:rPr>
          <w:rFonts w:ascii="Times New Roman" w:hAnsi="Times New Roman" w:eastAsia="Times New Roman"/>
          <w:color w:val="000000"/>
          <w:spacing w:val="3"/>
          <w:w w:val="100"/>
          <w:sz w:val="28"/>
          <w:vertAlign w:val="baseline"/>
          <w:lang w:val="en-US"/>
        </w:rPr>
        <w:t xml:space="preserve">seeking this Court’s immediate review on the question of whether, based on the </w:t>
      </w:r>
      <w:r>
        <w:rPr>
          <w:rFonts w:ascii="Times New Roman" w:hAnsi="Times New Roman" w:eastAsia="Times New Roman"/>
          <w:color w:val="000000"/>
          <w:spacing w:val="3"/>
          <w:w w:val="100"/>
          <w:sz w:val="28"/>
          <w:vertAlign w:val="baseline"/>
          <w:lang w:val="en-US"/>
        </w:rPr>
        <w:t xml:space="preserve">record then before the district court, AT&amp;T was an indispensable party, before Plaintiffs committed to continuing to litigate the case. </w:t>
      </w:r>
      <w:r>
        <w:rPr>
          <w:rFonts w:ascii="Times New Roman" w:hAnsi="Times New Roman" w:eastAsia="Times New Roman"/>
          <w:i w:val="true"/>
          <w:color w:val="000000"/>
          <w:spacing w:val="3"/>
          <w:w w:val="100"/>
          <w:sz w:val="28"/>
          <w:vertAlign w:val="baseline"/>
          <w:lang w:val="en-US"/>
        </w:rPr>
        <w:t xml:space="preserve">See </w:t>
      </w:r>
      <w:r>
        <w:rPr>
          <w:rFonts w:ascii="Times New Roman" w:hAnsi="Times New Roman" w:eastAsia="Times New Roman"/>
          <w:color w:val="000000"/>
          <w:spacing w:val="3"/>
          <w:w w:val="100"/>
          <w:sz w:val="28"/>
          <w:vertAlign w:val="baseline"/>
          <w:lang w:val="en-US"/>
        </w:rPr>
        <w:t xml:space="preserve">ER216</w:t>
      </w:r>
      <w:r>
        <w:rPr>
          <w:rFonts w:ascii="Times New Roman" w:hAnsi="Times New Roman" w:eastAsia="Times New Roman"/>
          <w:color w:val="000000"/>
          <w:spacing w:val="3"/>
          <w:w w:val="100"/>
          <w:sz w:val="28"/>
          <w:vertAlign w:val="baseline"/>
          <w:lang w:val="en-US"/>
        </w:rPr>
        <w:t xml:space="preserve">–</w:t>
      </w:r>
      <w:r>
        <w:rPr>
          <w:rFonts w:ascii="Times New Roman" w:hAnsi="Times New Roman" w:eastAsia="Times New Roman"/>
          <w:color w:val="000000"/>
          <w:spacing w:val="3"/>
          <w:w w:val="100"/>
          <w:sz w:val="28"/>
          <w:vertAlign w:val="baseline"/>
          <w:lang w:val="en-US"/>
        </w:rPr>
        <w:t xml:space="preserve">20. This </w:t>
      </w:r>
      <w:r>
        <w:rPr>
          <w:rFonts w:ascii="Times New Roman" w:hAnsi="Times New Roman" w:eastAsia="Times New Roman"/>
          <w:color w:val="000000"/>
          <w:spacing w:val="3"/>
          <w:w w:val="100"/>
          <w:sz w:val="28"/>
          <w:vertAlign w:val="baseline"/>
          <w:lang w:val="en-US"/>
        </w:rPr>
        <w:t xml:space="preserve">Court’s reversal of an order that this district court had no role in deciding cannot somehow compromise the court’s ability to set aside any prior held views should </w:t>
      </w:r>
      <w:r>
        <w:rPr>
          <w:rFonts w:ascii="Times New Roman" w:hAnsi="Times New Roman" w:eastAsia="Times New Roman"/>
          <w:color w:val="000000"/>
          <w:spacing w:val="3"/>
          <w:w w:val="100"/>
          <w:sz w:val="28"/>
          <w:vertAlign w:val="baseline"/>
          <w:lang w:val="en-US"/>
        </w:rPr>
        <w:t xml:space="preserve">remand be necessary.</w:t>
      </w:r>
    </w:p>
    <w:p>
      <w:pPr>
        <w:pageBreakBefore w:val="false"/>
        <w:spacing w:before="1" w:after="0" w:line="643" w:lineRule="exact"/>
        <w:ind w:right="72" w:left="72" w:firstLine="72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Nozzi v. Housing Authority</w:t>
      </w:r>
      <w:r>
        <w:rPr>
          <w:rFonts w:ascii="Times New Roman" w:hAnsi="Times New Roman" w:eastAsia="Times New Roman"/>
          <w:color w:val="000000"/>
          <w:spacing w:val="0"/>
          <w:w w:val="100"/>
          <w:sz w:val="28"/>
          <w:vertAlign w:val="baseline"/>
          <w:lang w:val="en-US"/>
        </w:rPr>
        <w:t xml:space="preserve">, 806 F.3d 1178 (9th Cir. 2015), is inapposite. That case involved a district court judge whose open hostility to the rulings of this</w:t>
      </w:r>
    </w:p>
    <w:p>
      <w:pPr>
        <w:pageBreakBefore w:val="false"/>
        <w:spacing w:before="803" w:after="0" w:line="320" w:lineRule="exact"/>
        <w:ind w:right="72" w:left="72"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56</w:t>
      </w:r>
    </w:p>
    <w:p>
      <w:pPr>
        <w:sectPr>
          <w:type w:val="nextPage"/>
          <w:pgSz w:w="12240" w:h="15840" w:orient="portrait"/>
          <w:pgMar w:bottom="304" w:top="220" w:right="1331" w:left="1342" w:header="720" w:footer="720"/>
          <w:titlePg w:val="false"/>
          <w:textDirection w:val="lrTb"/>
        </w:sectPr>
      </w:pPr>
    </w:p>
    <w:p>
      <w:pPr>
        <w:pageBreakBefore w:val="false"/>
        <w:spacing w:before="7" w:after="0" w:line="267" w:lineRule="exact"/>
        <w:ind w:right="0" w:left="72"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67 of 70</w:t>
      </w:r>
    </w:p>
    <w:p>
      <w:pPr>
        <w:pageBreakBefore w:val="false"/>
        <w:spacing w:before="635" w:after="0" w:line="643" w:lineRule="exact"/>
        <w:ind w:right="144"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Court could not be clearer, as he explicitly stated that the case should be remanded to a different district judge if his decision were reversed by this Court.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1203. Since this Court originally remanded this case to the district court following the reversal of an order by a previous district court judge, the court has not</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in any way or ever</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suggested that it is hostile to Plaintiffs or their case, or has prejudged the issues presented.</w:t>
      </w:r>
    </w:p>
    <w:p>
      <w:pPr>
        <w:pageBreakBefore w:val="false"/>
        <w:tabs>
          <w:tab w:val="left" w:leader="none" w:pos="1512"/>
        </w:tabs>
        <w:spacing w:before="328" w:after="0" w:line="323" w:lineRule="exact"/>
        <w:ind w:right="0" w:left="792"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w:t>
      </w:r>
      <w:r>
        <w:rPr>
          <w:rFonts w:ascii="Times New Roman" w:hAnsi="Times New Roman" w:eastAsia="Times New Roman"/>
          <w:b w:val="true"/>
          <w:color w:val="000000"/>
          <w:spacing w:val="0"/>
          <w:w w:val="100"/>
          <w:sz w:val="28"/>
          <w:vertAlign w:val="baseline"/>
          <w:lang w:val="en-US"/>
        </w:rPr>
        <w:t xml:space="preserve">The Appearance of Justice Has Not Been Compromised</w:t>
      </w:r>
    </w:p>
    <w:p>
      <w:pPr>
        <w:pageBreakBefore w:val="false"/>
        <w:spacing w:before="0" w:after="0" w:line="631"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Reassignment is also not necessary to preserve the “appearance of justice.” </w:t>
      </w:r>
      <w:r>
        <w:rPr>
          <w:rFonts w:ascii="Times New Roman" w:hAnsi="Times New Roman" w:eastAsia="Times New Roman"/>
          <w:color w:val="000000"/>
          <w:spacing w:val="0"/>
          <w:w w:val="100"/>
          <w:sz w:val="28"/>
          <w:vertAlign w:val="baseline"/>
          <w:lang w:val="en-US"/>
        </w:rPr>
        <w:t xml:space="preserve">Such circumstances are exceedingly rare. </w:t>
      </w:r>
      <w:r>
        <w:rPr>
          <w:rFonts w:ascii="Times New Roman" w:hAnsi="Times New Roman" w:eastAsia="Times New Roman"/>
          <w:i w:val="true"/>
          <w:color w:val="000000"/>
          <w:spacing w:val="0"/>
          <w:w w:val="100"/>
          <w:sz w:val="28"/>
          <w:vertAlign w:val="baseline"/>
          <w:lang w:val="en-US"/>
        </w:rPr>
        <w:t xml:space="preserve">See California v. Montrose Chem. Corp.</w:t>
      </w:r>
      <w:r>
        <w:rPr>
          <w:rFonts w:ascii="Times New Roman" w:hAnsi="Times New Roman" w:eastAsia="Times New Roman"/>
          <w:color w:val="000000"/>
          <w:spacing w:val="0"/>
          <w:w w:val="100"/>
          <w:sz w:val="28"/>
          <w:vertAlign w:val="baseline"/>
          <w:lang w:val="en-US"/>
        </w:rPr>
        <w:t xml:space="preserve">, 104 F.3d 1507, 1521 (9th Cir. 1997). Simply disagreeing with the district </w:t>
      </w:r>
      <w:r>
        <w:rPr>
          <w:rFonts w:ascii="Times New Roman" w:hAnsi="Times New Roman" w:eastAsia="Times New Roman"/>
          <w:color w:val="000000"/>
          <w:spacing w:val="0"/>
          <w:w w:val="100"/>
          <w:sz w:val="28"/>
          <w:vertAlign w:val="baseline"/>
          <w:lang w:val="en-US"/>
        </w:rPr>
        <w:t xml:space="preserve">court’s orders is not enough. Nor are mere passing comments by a district court. </w:t>
      </w:r>
      <w:r>
        <w:rPr>
          <w:rFonts w:ascii="Times New Roman" w:hAnsi="Times New Roman" w:eastAsia="Times New Roman"/>
          <w:i w:val="true"/>
          <w:color w:val="000000"/>
          <w:spacing w:val="0"/>
          <w:w w:val="100"/>
          <w:sz w:val="28"/>
          <w:vertAlign w:val="baseline"/>
          <w:lang w:val="en-US"/>
        </w:rPr>
        <w:t xml:space="preserve">See Krechman</w:t>
      </w:r>
      <w:r>
        <w:rPr>
          <w:rFonts w:ascii="Times New Roman" w:hAnsi="Times New Roman" w:eastAsia="Times New Roman"/>
          <w:color w:val="000000"/>
          <w:spacing w:val="0"/>
          <w:w w:val="100"/>
          <w:sz w:val="28"/>
          <w:vertAlign w:val="baseline"/>
          <w:lang w:val="en-US"/>
        </w:rPr>
        <w:t xml:space="preserve">, 723 F.3d at 1112. </w:t>
      </w:r>
      <w:r>
        <w:rPr>
          <w:rFonts w:ascii="Times New Roman" w:hAnsi="Times New Roman" w:eastAsia="Times New Roman"/>
          <w:color w:val="000000"/>
          <w:spacing w:val="0"/>
          <w:w w:val="100"/>
          <w:sz w:val="28"/>
          <w:vertAlign w:val="baseline"/>
          <w:lang w:val="en-US"/>
        </w:rPr>
        <w:t xml:space="preserve">Rather, a “district court’s expression</w:t>
      </w:r>
      <w:r>
        <w:rPr>
          <w:rFonts w:ascii="Times New Roman" w:hAnsi="Times New Roman" w:eastAsia="Times New Roman"/>
          <w:color w:val="000000"/>
          <w:spacing w:val="0"/>
          <w:w w:val="100"/>
          <w:sz w:val="28"/>
          <w:vertAlign w:val="baseline"/>
          <w:lang w:val="en-US"/>
        </w:rPr>
        <w:t xml:space="preserve">s of frustration with an attorney or party [must have] somehow </w:t>
      </w:r>
      <w:r>
        <w:rPr>
          <w:rFonts w:ascii="Times New Roman" w:hAnsi="Times New Roman" w:eastAsia="Times New Roman"/>
          <w:i w:val="true"/>
          <w:color w:val="000000"/>
          <w:spacing w:val="0"/>
          <w:w w:val="100"/>
          <w:sz w:val="28"/>
          <w:vertAlign w:val="baseline"/>
          <w:lang w:val="en-US"/>
        </w:rPr>
        <w:t xml:space="preserve">appeared </w:t>
      </w:r>
      <w:r>
        <w:rPr>
          <w:rFonts w:ascii="Times New Roman" w:hAnsi="Times New Roman" w:eastAsia="Times New Roman"/>
          <w:color w:val="000000"/>
          <w:spacing w:val="0"/>
          <w:w w:val="100"/>
          <w:sz w:val="28"/>
          <w:vertAlign w:val="baseline"/>
          <w:lang w:val="en-US"/>
        </w:rPr>
        <w:t xml:space="preserve">to affect his </w:t>
      </w:r>
      <w:r>
        <w:rPr>
          <w:rFonts w:ascii="Times New Roman" w:hAnsi="Times New Roman" w:eastAsia="Times New Roman"/>
          <w:color w:val="000000"/>
          <w:spacing w:val="0"/>
          <w:w w:val="100"/>
          <w:sz w:val="28"/>
          <w:vertAlign w:val="baseline"/>
          <w:lang w:val="en-US"/>
        </w:rPr>
        <w:t xml:space="preserve">or her handling of the substantive issues in the case.” </w:t>
      </w:r>
      <w:r>
        <w:rPr>
          <w:rFonts w:ascii="Times New Roman" w:hAnsi="Times New Roman" w:eastAsia="Times New Roman"/>
          <w:i w:val="true"/>
          <w:color w:val="000000"/>
          <w:spacing w:val="0"/>
          <w:w w:val="100"/>
          <w:sz w:val="28"/>
          <w:vertAlign w:val="baseline"/>
          <w:lang w:val="en-US"/>
        </w:rPr>
        <w:t xml:space="preserve">Montrose</w:t>
      </w:r>
      <w:r>
        <w:rPr>
          <w:rFonts w:ascii="Times New Roman" w:hAnsi="Times New Roman" w:eastAsia="Times New Roman"/>
          <w:color w:val="000000"/>
          <w:spacing w:val="0"/>
          <w:w w:val="100"/>
          <w:sz w:val="28"/>
          <w:vertAlign w:val="baseline"/>
          <w:lang w:val="en-US"/>
        </w:rPr>
        <w:t xml:space="preserve">, 104 F.3d at 1522.</w:t>
      </w:r>
    </w:p>
    <w:p>
      <w:pPr>
        <w:pageBreakBefore w:val="false"/>
        <w:spacing w:before="5" w:after="0" w:line="643" w:lineRule="exact"/>
        <w:ind w:right="144" w:left="72" w:firstLine="720"/>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court has diligently shepherded this case toward a final disposition. It entertained and denied a motion to dismiss by Apple, entertained a motion for summary judgment by Apple, permitted Plaintiffs to conduct discovery in </w:t>
      </w:r>
      <w:r>
        <w:rPr>
          <w:rFonts w:ascii="Times New Roman" w:hAnsi="Times New Roman" w:eastAsia="Times New Roman"/>
          <w:color w:val="000000"/>
          <w:spacing w:val="-1"/>
          <w:w w:val="100"/>
          <w:sz w:val="28"/>
          <w:vertAlign w:val="baseline"/>
          <w:lang w:val="en-US"/>
        </w:rPr>
        <w:t xml:space="preserve">opposition to Apple’s motion for summary judgment, addressed class certification </w:t>
      </w:r>
      <w:r>
        <w:rPr>
          <w:rFonts w:ascii="Times New Roman" w:hAnsi="Times New Roman" w:eastAsia="Times New Roman"/>
          <w:color w:val="000000"/>
          <w:spacing w:val="-1"/>
          <w:w w:val="100"/>
          <w:sz w:val="28"/>
          <w:vertAlign w:val="baseline"/>
          <w:lang w:val="en-US"/>
        </w:rPr>
        <w:t xml:space="preserve">motions, and set a schedule for trial. The district court has provided Plaintiffs every opportunity to prove their case</w:t>
      </w:r>
      <w:r>
        <w:rPr>
          <w:rFonts w:ascii="Times New Roman" w:hAnsi="Times New Roman" w:eastAsia="Times New Roman"/>
          <w:color w:val="000000"/>
          <w:spacing w:val="-1"/>
          <w:w w:val="100"/>
          <w:sz w:val="28"/>
          <w:vertAlign w:val="baseline"/>
          <w:lang w:val="en-US"/>
        </w:rPr>
        <w:t xml:space="preserve">—at every juncture. The court denied Apple’s</w:t>
      </w:r>
    </w:p>
    <w:p>
      <w:pPr>
        <w:pageBreakBefore w:val="false"/>
        <w:spacing w:before="884" w:after="0" w:line="320" w:lineRule="exact"/>
        <w:ind w:right="0" w:left="72"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57</w:t>
      </w:r>
    </w:p>
    <w:p>
      <w:pPr>
        <w:sectPr>
          <w:type w:val="nextPage"/>
          <w:pgSz w:w="12240" w:h="15840" w:orient="portrait"/>
          <w:pgMar w:bottom="304" w:top="220" w:right="1317" w:left="1356" w:header="720" w:footer="720"/>
          <w:titlePg w:val="false"/>
          <w:textDirection w:val="lrTb"/>
        </w:sectPr>
      </w:pPr>
    </w:p>
    <w:p>
      <w:pPr>
        <w:pageBreakBefore w:val="false"/>
        <w:spacing w:before="7" w:after="629"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68 of 70</w:t>
      </w:r>
    </w:p>
    <w:p>
      <w:pPr>
        <w:spacing w:before="7" w:after="629" w:line="267" w:lineRule="exact"/>
        <w:sectPr>
          <w:type w:val="nextPage"/>
          <w:pgSz w:w="12240" w:h="15840" w:orient="portrait"/>
          <w:pgMar w:bottom="304" w:top="220" w:right="1334" w:left="1339" w:header="720" w:footer="720"/>
          <w:titlePg w:val="false"/>
          <w:textDirection w:val="lrTb"/>
        </w:sectPr>
      </w:pPr>
    </w:p>
    <w:p>
      <w:pPr>
        <w:pageBreakBefore w:val="false"/>
        <w:spacing w:before="0" w:after="0" w:line="643" w:lineRule="exact"/>
        <w:ind w:right="72" w:left="72"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summary judgment motion in part, and permitted Plaintiffs to take a portion of their claims to a jury. This even-handed treatment belies </w:t>
      </w:r>
      <w:r>
        <w:rPr>
          <w:rFonts w:ascii="Times New Roman" w:hAnsi="Times New Roman" w:eastAsia="Times New Roman"/>
          <w:color w:val="000000"/>
          <w:spacing w:val="0"/>
          <w:w w:val="100"/>
          <w:sz w:val="28"/>
          <w:vertAlign w:val="baseline"/>
          <w:lang w:val="en-US"/>
        </w:rPr>
        <w:t xml:space="preserve">Plaintiffs’ </w:t>
      </w:r>
      <w:r>
        <w:rPr>
          <w:rFonts w:ascii="Times New Roman" w:hAnsi="Times New Roman" w:eastAsia="Times New Roman"/>
          <w:color w:val="000000"/>
          <w:spacing w:val="0"/>
          <w:w w:val="100"/>
          <w:sz w:val="28"/>
          <w:vertAlign w:val="baseline"/>
          <w:lang w:val="en-US"/>
        </w:rPr>
        <w:t xml:space="preserve">contention that reassignment is necessary to preserve the appearance of justice. And while they fault the district court for the brevity of its subsequent opinion, it is Plaintiffs who submitted an 11-page initial expert report that was devoid of actual analysis. The </w:t>
      </w:r>
      <w:r>
        <w:rPr>
          <w:rFonts w:ascii="Times New Roman" w:hAnsi="Times New Roman" w:eastAsia="Times New Roman"/>
          <w:color w:val="000000"/>
          <w:spacing w:val="0"/>
          <w:w w:val="100"/>
          <w:sz w:val="28"/>
          <w:vertAlign w:val="baseline"/>
          <w:lang w:val="en-US"/>
        </w:rPr>
        <w:t xml:space="preserve">district court’s inability to subject </w:t>
      </w:r>
      <w:r>
        <w:rPr>
          <w:rFonts w:ascii="Times New Roman" w:hAnsi="Times New Roman" w:eastAsia="Times New Roman"/>
          <w:color w:val="000000"/>
          <w:spacing w:val="0"/>
          <w:w w:val="100"/>
          <w:sz w:val="28"/>
          <w:vertAlign w:val="baseline"/>
          <w:lang w:val="en-US"/>
        </w:rPr>
        <w:t xml:space="preserve">Plaint</w:t>
      </w:r>
      <w:r>
        <w:rPr>
          <w:rFonts w:ascii="Times New Roman" w:hAnsi="Times New Roman" w:eastAsia="Times New Roman"/>
          <w:color w:val="000000"/>
          <w:spacing w:val="0"/>
          <w:w w:val="100"/>
          <w:sz w:val="28"/>
          <w:vertAlign w:val="baseline"/>
          <w:lang w:val="en-US"/>
        </w:rPr>
        <w:t xml:space="preserve">iffs’ </w:t>
      </w:r>
      <w:r>
        <w:rPr>
          <w:rFonts w:ascii="Times New Roman" w:hAnsi="Times New Roman" w:eastAsia="Times New Roman"/>
          <w:color w:val="000000"/>
          <w:spacing w:val="0"/>
          <w:w w:val="100"/>
          <w:sz w:val="28"/>
          <w:vertAlign w:val="baseline"/>
          <w:lang w:val="en-US"/>
        </w:rPr>
        <w:t xml:space="preserve">declaration to rigorous scrutiny was a result of their own failure</w:t>
      </w:r>
      <w:r>
        <w:rPr>
          <w:rFonts w:ascii="Times New Roman" w:hAnsi="Times New Roman" w:eastAsia="Times New Roman"/>
          <w:color w:val="000000"/>
          <w:spacing w:val="0"/>
          <w:w w:val="100"/>
          <w:sz w:val="28"/>
          <w:vertAlign w:val="baseline"/>
          <w:lang w:val="en-US"/>
        </w:rPr>
        <w:t xml:space="preserve">—not the court’s.</w:t>
      </w:r>
    </w:p>
    <w:p>
      <w:pPr>
        <w:pageBreakBefore w:val="false"/>
        <w:tabs>
          <w:tab w:val="left" w:leader="none" w:pos="1512"/>
        </w:tabs>
        <w:spacing w:before="326" w:after="0" w:line="323" w:lineRule="exact"/>
        <w:ind w:right="72" w:left="792"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b w:val="true"/>
          <w:color w:val="000000"/>
          <w:spacing w:val="0"/>
          <w:w w:val="100"/>
          <w:sz w:val="28"/>
          <w:vertAlign w:val="baseline"/>
          <w:lang w:val="en-US"/>
        </w:rPr>
        <w:t xml:space="preserve">Reassignment Would Be Wasteful and Duplicative</w:t>
      </w:r>
    </w:p>
    <w:p>
      <w:pPr>
        <w:pageBreakBefore w:val="false"/>
        <w:spacing w:before="0" w:after="4087" w:line="631" w:lineRule="exact"/>
        <w:ind w:right="72" w:left="72" w:firstLine="72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waste and duplication that would result from reassigning this protracted litigation would far outweigh any benefit. The district court is deeply familiar with </w:t>
      </w:r>
      <w:r>
        <w:rPr>
          <w:rFonts w:ascii="Times New Roman" w:hAnsi="Times New Roman" w:eastAsia="Times New Roman"/>
          <w:color w:val="000000"/>
          <w:spacing w:val="0"/>
          <w:w w:val="100"/>
          <w:sz w:val="28"/>
          <w:vertAlign w:val="baseline"/>
          <w:lang w:val="en-US"/>
        </w:rPr>
        <w:t xml:space="preserve">this case’s complicated factual and procedural history and has shepherded it </w:t>
      </w:r>
      <w:r>
        <w:rPr>
          <w:rFonts w:ascii="Times New Roman" w:hAnsi="Times New Roman" w:eastAsia="Times New Roman"/>
          <w:color w:val="000000"/>
          <w:spacing w:val="0"/>
          <w:w w:val="100"/>
          <w:sz w:val="28"/>
          <w:vertAlign w:val="baseline"/>
          <w:lang w:val="en-US"/>
        </w:rPr>
        <w:t xml:space="preserve">through a motion to dismiss, a motion for summary judgment, discovery, and a ruling on class certification. </w:t>
      </w:r>
      <w:r>
        <w:rPr>
          <w:rFonts w:ascii="Times New Roman" w:hAnsi="Times New Roman" w:eastAsia="Times New Roman"/>
          <w:color w:val="000000"/>
          <w:spacing w:val="0"/>
          <w:w w:val="100"/>
          <w:sz w:val="28"/>
          <w:vertAlign w:val="baseline"/>
          <w:lang w:val="en-US"/>
        </w:rPr>
        <w:t xml:space="preserve">Plaintiffs’ request is </w:t>
      </w:r>
      <w:r>
        <w:rPr>
          <w:rFonts w:ascii="Times New Roman" w:hAnsi="Times New Roman" w:eastAsia="Times New Roman"/>
          <w:color w:val="000000"/>
          <w:spacing w:val="0"/>
          <w:w w:val="100"/>
          <w:sz w:val="28"/>
          <w:vertAlign w:val="baseline"/>
          <w:lang w:val="en-US"/>
        </w:rPr>
        <w:t xml:space="preserve">merely an attempt to have another go with a different district court in hopes of a different outcome. That falls far short of what is required to justify reassignment on remand.</w:t>
      </w:r>
    </w:p>
    <w:p>
      <w:pPr>
        <w:spacing w:before="0" w:after="4087" w:line="631" w:lineRule="exact"/>
        <w:sectPr>
          <w:type w:val="continuous"/>
          <w:pgSz w:w="12240" w:h="15840" w:orient="portrait"/>
          <w:pgMar w:bottom="304" w:top="220" w:right="1319" w:left="1354" w:header="720" w:footer="720"/>
          <w:titlePg w:val="false"/>
          <w:textDirection w:val="lrTb"/>
        </w:sectPr>
      </w:pPr>
    </w:p>
    <w:p>
      <w:pPr>
        <w:pageBreakBefore w:val="false"/>
        <w:spacing w:before="2" w:after="0" w:line="322"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58</w:t>
      </w:r>
    </w:p>
    <w:p>
      <w:pPr>
        <w:sectPr>
          <w:type w:val="continuous"/>
          <w:pgSz w:w="12240" w:h="15840" w:orient="portrait"/>
          <w:pgMar w:bottom="304" w:top="220" w:right="1336" w:left="1337"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69 of 70</w:t>
      </w:r>
    </w:p>
    <w:p>
      <w:pPr>
        <w:pageBreakBefore w:val="false"/>
        <w:spacing w:before="957" w:after="0" w:line="32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CONCLUSION</w:t>
      </w:r>
    </w:p>
    <w:p>
      <w:pPr>
        <w:pageBreakBefore w:val="false"/>
        <w:spacing w:before="280" w:after="0" w:line="322"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Apple respectfully submits that the district court’s order denyi</w:t>
      </w:r>
      <w:r>
        <w:rPr>
          <w:rFonts w:ascii="Times New Roman" w:hAnsi="Times New Roman" w:eastAsia="Times New Roman"/>
          <w:color w:val="000000"/>
          <w:spacing w:val="0"/>
          <w:w w:val="100"/>
          <w:sz w:val="28"/>
          <w:vertAlign w:val="baseline"/>
          <w:lang w:val="en-US"/>
        </w:rPr>
        <w:t xml:space="preserve">ng class</w:t>
      </w:r>
    </w:p>
    <w:p>
      <w:pPr>
        <w:pageBreakBefore w:val="false"/>
        <w:spacing w:before="318"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certification should be affirmed.</w:t>
      </w:r>
    </w:p>
    <w:p>
      <w:pPr>
        <w:pageBreakBefore w:val="false"/>
        <w:tabs>
          <w:tab w:val="left" w:leader="none" w:pos="5040"/>
        </w:tabs>
        <w:spacing w:before="322"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Dated: April 15, 2019	</w:t>
      </w:r>
      <w:r>
        <w:rPr>
          <w:rFonts w:ascii="Times New Roman" w:hAnsi="Times New Roman" w:eastAsia="Times New Roman"/>
          <w:color w:val="000000"/>
          <w:spacing w:val="0"/>
          <w:w w:val="100"/>
          <w:sz w:val="28"/>
          <w:vertAlign w:val="baseline"/>
          <w:lang w:val="en-US"/>
        </w:rPr>
        <w:t xml:space="preserve">Respectfully submitted,</w:t>
      </w:r>
    </w:p>
    <w:p>
      <w:pPr>
        <w:pageBreakBefore w:val="false"/>
        <w:spacing w:before="323" w:after="0" w:line="267" w:lineRule="exact"/>
        <w:ind w:right="0" w:left="50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 </w:t>
      </w:r>
      <w:r>
        <w:rPr>
          <w:rFonts w:ascii="Times New Roman" w:hAnsi="Times New Roman" w:eastAsia="Times New Roman"/>
          <w:i w:val="true"/>
          <w:color w:val="000000"/>
          <w:spacing w:val="0"/>
          <w:w w:val="100"/>
          <w:sz w:val="28"/>
          <w:vertAlign w:val="baseline"/>
          <w:lang w:val="en-US"/>
        </w:rPr>
        <w:t xml:space="preserve">Daniel M. Wall</w:t>
      </w:r>
    </w:p>
    <w:p>
      <w:pPr>
        <w:spacing w:before="52" w:after="0" w:line="20" w:lineRule="exact"/>
      </w:pPr>
      <w:r>
        <w:pict>
          <v:line strokeweight="0.95pt" strokecolor="#000000" from="324pt,213.35pt" to="522.3pt,213.35pt" style="position:absolute;mso-position-horizontal-relative:page;mso-position-vertical-relative:page;">
            <v:stroke dashstyle="solid"/>
          </v:line>
        </w:pict>
      </w:r>
    </w:p>
    <w:tbl>
      <w:tblPr>
        <w:jc w:val="left"/>
        <w:tblLayout w:type="fixed"/>
        <w:tblCellMar>
          <w:left w:w="0" w:type="dxa"/>
          <w:right w:w="0" w:type="dxa"/>
        </w:tblCellMar>
      </w:tblPr>
      <w:tblGrid>
        <w:gridCol w:w="4226"/>
        <w:gridCol w:w="4854"/>
      </w:tblGrid>
      <w:tr>
        <w:trPr>
          <w:trHeight w:val="2581" w:hRule="exact"/>
        </w:trPr>
        <w:tc>
          <w:tcPr>
            <w:tcW w:w="4226"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29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J. Scott Ballenger</w:t>
            </w:r>
          </w:p>
          <w:p>
            <w:pPr>
              <w:pageBreakBefore w:val="false"/>
              <w:spacing w:before="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LATHAM &amp; WATKINS LLP</w:t>
            </w:r>
          </w:p>
          <w:p>
            <w:pPr>
              <w:pageBreakBefore w:val="false"/>
              <w:spacing w:before="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555 11th Street, NW</w:t>
            </w:r>
          </w:p>
          <w:p>
            <w:pPr>
              <w:pageBreakBefore w:val="false"/>
              <w:spacing w:before="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Suite 1000</w:t>
            </w:r>
          </w:p>
          <w:p>
            <w:pPr>
              <w:pageBreakBefore w:val="false"/>
              <w:spacing w:before="5"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Washington, DC 20004</w:t>
            </w:r>
          </w:p>
          <w:p>
            <w:pPr>
              <w:pageBreakBefore w:val="false"/>
              <w:spacing w:before="0" w:after="662"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Tel: (202) 637-2200</w:t>
            </w:r>
          </w:p>
        </w:tc>
        <w:tc>
          <w:tcPr>
            <w:tcW w:w="9080"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294"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Daniel M. Wall</w:t>
            </w:r>
          </w:p>
          <w:p>
            <w:pPr>
              <w:pageBreakBefore w:val="false"/>
              <w:spacing w:before="0" w:after="0" w:line="322"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Christopher S. Yates</w:t>
            </w:r>
          </w:p>
          <w:p>
            <w:pPr>
              <w:pageBreakBefore w:val="false"/>
              <w:spacing w:before="0" w:after="0" w:line="322"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Sadik Huseny</w:t>
            </w:r>
          </w:p>
          <w:p>
            <w:pPr>
              <w:pageBreakBefore w:val="false"/>
              <w:spacing w:before="0" w:after="0" w:line="321"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Aaron T. Chiu</w:t>
            </w:r>
          </w:p>
          <w:p>
            <w:pPr>
              <w:pageBreakBefore w:val="false"/>
              <w:spacing w:before="5" w:after="0" w:line="322"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LATHAM &amp; WATKINS LLP</w:t>
            </w:r>
          </w:p>
          <w:p>
            <w:pPr>
              <w:pageBreakBefore w:val="false"/>
              <w:spacing w:before="0" w:after="0" w:line="321"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505 Montgomery Street, Suite 2000</w:t>
            </w:r>
          </w:p>
          <w:p>
            <w:pPr>
              <w:pageBreakBefore w:val="false"/>
              <w:spacing w:before="0" w:after="0" w:line="322"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San Francisco, CA 94111</w:t>
            </w:r>
          </w:p>
          <w:p>
            <w:pPr>
              <w:pageBreakBefore w:val="false"/>
              <w:spacing w:before="0" w:after="19" w:line="321" w:lineRule="exact"/>
              <w:ind w:right="0" w:left="7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Tel: (415) 391-0600</w:t>
            </w:r>
          </w:p>
        </w:tc>
      </w:tr>
    </w:tbl>
    <w:p>
      <w:pPr>
        <w:spacing w:before="0" w:after="592" w:line="20" w:lineRule="exact"/>
      </w:pPr>
    </w:p>
    <w:p>
      <w:pPr>
        <w:pageBreakBefore w:val="false"/>
        <w:spacing w:before="2" w:after="6942" w:line="323"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Attorneys for Defendant-Appellee Apple Inc.</w:t>
      </w:r>
    </w:p>
    <w:p>
      <w:pPr>
        <w:pageBreakBefore w:val="false"/>
        <w:spacing w:before="0" w:after="0" w:line="322"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59</w:t>
      </w:r>
    </w:p>
    <w:p>
      <w:pPr>
        <w:sectPr>
          <w:type w:val="nextPage"/>
          <w:pgSz w:w="12240" w:h="15840" w:orient="portrait"/>
          <w:pgMar w:bottom="304" w:top="220" w:right="1720" w:left="1440" w:header="720" w:footer="720"/>
          <w:titlePg w:val="false"/>
          <w:textDirection w:val="lrTb"/>
        </w:sectPr>
      </w:pPr>
    </w:p>
    <w:p>
      <w:pPr>
        <w:pageBreakBefore w:val="false"/>
        <w:spacing w:before="7" w:after="0" w:line="267" w:lineRule="exact"/>
        <w:ind w:right="0" w:left="0" w:firstLine="0"/>
        <w:jc w:val="center"/>
        <w:textAlignment w:val="baseline"/>
        <w:rPr>
          <w:rFonts w:ascii="Arial" w:hAnsi="Arial" w:eastAsia="Arial"/>
          <w:color w:val="3232FF"/>
          <w:spacing w:val="0"/>
          <w:w w:val="100"/>
          <w:sz w:val="24"/>
          <w:vertAlign w:val="baseline"/>
          <w:lang w:val="en-US"/>
        </w:rPr>
      </w:pPr>
      <w:r>
        <w:rPr>
          <w:rFonts w:ascii="Arial" w:hAnsi="Arial" w:eastAsia="Arial"/>
          <w:color w:val="3232FF"/>
          <w:spacing w:val="0"/>
          <w:w w:val="100"/>
          <w:sz w:val="24"/>
          <w:vertAlign w:val="baseline"/>
          <w:lang w:val="en-US"/>
        </w:rPr>
        <w:t xml:space="preserve">Case: 18-16016, 04/15/2019, ID: 11264768, DktEntry: 28, Page 70 of 70</w:t>
      </w:r>
    </w:p>
    <w:p>
      <w:pPr>
        <w:pageBreakBefore w:val="false"/>
        <w:spacing w:before="957"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STATEMENT OF RELATED CASES</w:t>
      </w:r>
    </w:p>
    <w:p>
      <w:pPr>
        <w:pageBreakBefore w:val="false"/>
        <w:spacing w:before="282" w:after="0" w:line="321" w:lineRule="exact"/>
        <w:ind w:right="0" w:left="792" w:firstLine="0"/>
        <w:jc w:val="left"/>
        <w:textAlignment w:val="baseline"/>
        <w:rPr>
          <w:rFonts w:ascii="Times New Roman" w:hAnsi="Times New Roman" w:eastAsia="Times New Roman"/>
          <w:color w:val="000000"/>
          <w:spacing w:val="4"/>
          <w:w w:val="100"/>
          <w:sz w:val="28"/>
          <w:vertAlign w:val="baseline"/>
          <w:lang w:val="en-US"/>
        </w:rPr>
      </w:pPr>
      <w:r>
        <w:rPr>
          <w:rFonts w:ascii="Times New Roman" w:hAnsi="Times New Roman" w:eastAsia="Times New Roman"/>
          <w:color w:val="000000"/>
          <w:spacing w:val="4"/>
          <w:w w:val="100"/>
          <w:sz w:val="28"/>
          <w:vertAlign w:val="baseline"/>
          <w:lang w:val="en-US"/>
        </w:rPr>
        <w:t xml:space="preserve">Defendant-Appellee is unaware of any cases pending in this Court that are</w:t>
      </w:r>
    </w:p>
    <w:p>
      <w:pPr>
        <w:pageBreakBefore w:val="false"/>
        <w:spacing w:before="32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related to this appeal, as defined and required by Ninth Circuit Rule 28-2.6.</w:t>
      </w:r>
    </w:p>
    <w:p>
      <w:pPr>
        <w:pageBreakBefore w:val="false"/>
        <w:spacing w:before="327"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CERTIFICATE OF COMPLIANCE</w:t>
      </w:r>
    </w:p>
    <w:p>
      <w:pPr>
        <w:pageBreakBefore w:val="false"/>
        <w:spacing w:before="278" w:after="0" w:line="321" w:lineRule="exact"/>
        <w:ind w:right="0" w:left="792" w:firstLine="0"/>
        <w:jc w:val="left"/>
        <w:textAlignment w:val="baseline"/>
        <w:rPr>
          <w:rFonts w:ascii="Times New Roman" w:hAnsi="Times New Roman" w:eastAsia="Times New Roman"/>
          <w:color w:val="000000"/>
          <w:spacing w:val="5"/>
          <w:w w:val="100"/>
          <w:sz w:val="28"/>
          <w:vertAlign w:val="baseline"/>
          <w:lang w:val="en-US"/>
        </w:rPr>
      </w:pPr>
      <w:r>
        <w:rPr>
          <w:rFonts w:ascii="Times New Roman" w:hAnsi="Times New Roman" w:eastAsia="Times New Roman"/>
          <w:color w:val="000000"/>
          <w:spacing w:val="5"/>
          <w:w w:val="100"/>
          <w:sz w:val="28"/>
          <w:vertAlign w:val="baseline"/>
          <w:lang w:val="en-US"/>
        </w:rPr>
        <w:t xml:space="preserve">I certify that this brief complies with the length limits permitted by Ninth</w:t>
      </w:r>
    </w:p>
    <w:p>
      <w:pPr>
        <w:pageBreakBefore w:val="false"/>
        <w:spacing w:before="2" w:after="0" w:line="644" w:lineRule="exact"/>
        <w:ind w:right="72"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Circuit Rule 32-1. The brief is 13,843 words, excluding the portions exempted by Federal Rule of Appellate Procedure 32(f), if applicable. </w:t>
      </w:r>
      <w:r>
        <w:rPr>
          <w:rFonts w:ascii="Times New Roman" w:hAnsi="Times New Roman" w:eastAsia="Times New Roman"/>
          <w:color w:val="000000"/>
          <w:spacing w:val="0"/>
          <w:w w:val="100"/>
          <w:sz w:val="28"/>
          <w:vertAlign w:val="baseline"/>
          <w:lang w:val="en-US"/>
        </w:rPr>
        <w:t xml:space="preserve">The brief’s type size and </w:t>
      </w:r>
      <w:r>
        <w:rPr>
          <w:rFonts w:ascii="Times New Roman" w:hAnsi="Times New Roman" w:eastAsia="Times New Roman"/>
          <w:color w:val="000000"/>
          <w:spacing w:val="0"/>
          <w:w w:val="100"/>
          <w:sz w:val="28"/>
          <w:vertAlign w:val="baseline"/>
          <w:lang w:val="en-US"/>
        </w:rPr>
        <w:t xml:space="preserve">type face comply with Federal Rule of Appellate Procedure 32(a)(5) and (6).</w:t>
      </w:r>
    </w:p>
    <w:p>
      <w:pPr>
        <w:pageBreakBefore w:val="false"/>
        <w:spacing w:before="322" w:after="0" w:line="267" w:lineRule="exact"/>
        <w:ind w:right="0" w:left="511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 </w:t>
      </w:r>
      <w:r>
        <w:rPr>
          <w:rFonts w:ascii="Times New Roman" w:hAnsi="Times New Roman" w:eastAsia="Times New Roman"/>
          <w:i w:val="true"/>
          <w:color w:val="000000"/>
          <w:spacing w:val="0"/>
          <w:w w:val="100"/>
          <w:sz w:val="28"/>
          <w:vertAlign w:val="baseline"/>
          <w:lang w:val="en-US"/>
        </w:rPr>
        <w:t xml:space="preserve">Daniel M. Wall</w:t>
      </w:r>
    </w:p>
    <w:p>
      <w:pPr>
        <w:pageBreakBefore w:val="false"/>
        <w:spacing w:before="46" w:after="0" w:line="321" w:lineRule="exact"/>
        <w:ind w:right="0" w:left="5112" w:firstLine="0"/>
        <w:jc w:val="left"/>
        <w:textAlignment w:val="baseline"/>
        <w:rPr>
          <w:rFonts w:ascii="Times New Roman" w:hAnsi="Times New Roman" w:eastAsia="Times New Roman"/>
          <w:color w:val="000000"/>
          <w:spacing w:val="0"/>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23.1pt;height:16.15pt;z-index:-1000;margin-left:294.55pt;margin-top:740.1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 w:after="0" w:line="315" w:lineRule="exact"/>
                    <w:ind w:right="0" w:left="0" w:firstLine="0"/>
                    <w:jc w:val="center"/>
                    <w:textAlignment w:val="baseline"/>
                    <w:rPr>
                      <w:rFonts w:ascii="Times New Roman" w:hAnsi="Times New Roman" w:eastAsia="Times New Roman"/>
                      <w:color w:val="000000"/>
                      <w:spacing w:val="22"/>
                      <w:w w:val="100"/>
                      <w:sz w:val="28"/>
                      <w:vertAlign w:val="baseline"/>
                      <w:lang w:val="en-US"/>
                    </w:rPr>
                  </w:pPr>
                  <w:r>
                    <w:rPr>
                      <w:rFonts w:ascii="Times New Roman" w:hAnsi="Times New Roman" w:eastAsia="Times New Roman"/>
                      <w:color w:val="000000"/>
                      <w:spacing w:val="22"/>
                      <w:w w:val="100"/>
                      <w:sz w:val="28"/>
                      <w:vertAlign w:val="baseline"/>
                      <w:lang w:val="en-US"/>
                    </w:rPr>
                    <w:t xml:space="preserve">60</w:t>
                  </w:r>
                </w:p>
              </w:txbxContent>
            </v:textbox>
          </v:shape>
        </w:pict>
      </w:r>
      <w:r>
        <w:pict>
          <v:line strokeweight="0.95pt" strokecolor="#000000" from="324pt,340.1pt" to="525.4pt,340.1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Daniel M. Wall</w:t>
      </w:r>
    </w:p>
    <w:sectPr>
      <w:type w:val="nextPage"/>
      <w:pgSz w:w="12240" w:h="15840" w:orient="portrait"/>
      <w:pgMar w:bottom="641" w:top="220" w:right="1331" w:left="1342"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upperLetter"/>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2">
    <w:lvl w:ilvl="0">
      <w:start w:val="1"/>
      <w:numFmt w:val="decimal"/>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3">
    <w:lvl w:ilvl="0">
      <w:start w:val="1"/>
      <w:numFmt w:val="decimal"/>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4">
    <w:lvl w:ilvl="0">
      <w:start w:val="1"/>
      <w:numFmt w:val="upperLetter"/>
      <w:lvlText w:val="%1."/>
      <w:pPr>
        <w:tabs>
          <w:tab w:val="left" w:pos="720"/>
        </w:tabs>
      </w:pPr>
      <w:rPr>
        <w:rFonts w:ascii="Times New Roman" w:hAnsi="Times New Roman" w:eastAsia="Times New Roman"/>
        <w:color w:val="000000"/>
        <w:spacing w:val="0"/>
        <w:w w:val="100"/>
        <w:sz w:val="28"/>
        <w:vertAlign w:val="baseline"/>
        <w:lang w:val="en-US"/>
      </w:rPr>
    </w:lvl>
  </w:abstractNum>
  <w:abstractNum w:abstractNumId="5">
    <w:lvl w:ilvl="0">
      <w:start w:val="1"/>
      <w:numFmt w:val="decimal"/>
      <w:lvlText w:val="%1."/>
      <w:pPr>
        <w:tabs>
          <w:tab w:val="left" w:pos="648"/>
        </w:tabs>
      </w:pPr>
      <w:rPr>
        <w:rFonts w:ascii="Times New Roman" w:hAnsi="Times New Roman" w:eastAsia="Times New Roman"/>
        <w:color w:val="000000"/>
        <w:spacing w:val="0"/>
        <w:w w:val="100"/>
        <w:sz w:val="28"/>
        <w:vertAlign w:val="baseline"/>
        <w:lang w:val="en-U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s://www.fjc.gov/sites/default/files/2015/SciMan3D01.pdf."/><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