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png" ContentType="image/png"/>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240"/>
        </w:tabs>
        <w:spacing w:before="10" w:after="462"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1 Filed: 07/31/2018</w:t>
      </w:r>
    </w:p>
    <w:p>
      <w:pPr>
        <w:spacing w:before="10" w:after="462" w:line="270" w:lineRule="exact"/>
        <w:sectPr>
          <w:type w:val="nextPage"/>
          <w:pgSz w:w="12240" w:h="15840" w:orient="portrait"/>
          <w:pgMar w:bottom="1284" w:top="280" w:right="1529" w:left="1454" w:header="720" w:footer="720"/>
          <w:titlePg w:val="false"/>
          <w:textDirection w:val="lrTb"/>
        </w:sectPr>
      </w:pPr>
    </w:p>
    <w:p>
      <w:pPr>
        <w:pageBreakBefore w:val="false"/>
        <w:spacing w:before="8" w:after="338" w:line="307"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Nos. 2018-1559 (Lead), -1560, -1561, -1562, -1563, -1564, -1565</w:t>
      </w:r>
    </w:p>
    <w:p>
      <w:pPr>
        <w:pageBreakBefore w:val="false"/>
        <w:spacing w:before="74" w:after="306" w:line="407" w:lineRule="exact"/>
        <w:ind w:right="0" w:left="0" w:firstLine="0"/>
        <w:jc w:val="center"/>
        <w:textAlignment w:val="baseline"/>
        <w:rPr>
          <w:rFonts w:ascii="Garamond" w:hAnsi="Garamond" w:eastAsia="Garamond"/>
          <w:b w:val="true"/>
          <w:i w:val="true"/>
          <w:color w:val="000000"/>
          <w:spacing w:val="5"/>
          <w:w w:val="85"/>
          <w:sz w:val="43"/>
          <w:vertAlign w:val="baseline"/>
          <w:lang w:val="en-US"/>
        </w:rPr>
      </w:pPr>
      <w:r>
        <w:pict>
          <v:line strokeweight="1.9pt" strokecolor="#000000" from="72.7pt,85.45pt" to="505.75pt,85.45pt" style="position:absolute;mso-position-horizontal-relative:page;mso-position-vertical-relative:page;">
            <v:stroke linestyle="thinThin"/>
          </v:line>
        </w:pict>
      </w:r>
      <w:r>
        <w:pict>
          <v:line strokeweight="1.2pt" strokecolor="#000000" from="213.35pt,116.9pt" to="393.65pt,116.9pt" style="position:absolute;mso-position-horizontal-relative:page;mso-position-vertical-relative:page;">
            <v:stroke dashstyle="solid"/>
          </v:line>
        </w:pict>
      </w:r>
      <w:r>
        <w:rPr>
          <w:rFonts w:ascii="Garamond" w:hAnsi="Garamond" w:eastAsia="Garamond"/>
          <w:b w:val="true"/>
          <w:i w:val="true"/>
          <w:color w:val="000000"/>
          <w:spacing w:val="5"/>
          <w:w w:val="85"/>
          <w:sz w:val="43"/>
          <w:vertAlign w:val="baseline"/>
          <w:lang w:val="en-US"/>
        </w:rPr>
        <w:t xml:space="preserve">United States Court of Appeals for the Federal Circuit</w:t>
      </w:r>
    </w:p>
    <w:p>
      <w:pPr>
        <w:spacing w:before="74" w:after="306" w:line="407" w:lineRule="exact"/>
        <w:sectPr>
          <w:type w:val="continuous"/>
          <w:pgSz w:w="12240" w:h="15840" w:orient="portrait"/>
          <w:pgMar w:bottom="1284" w:top="280" w:right="2126" w:left="1454" w:header="720" w:footer="720"/>
          <w:titlePg w:val="false"/>
          <w:textDirection w:val="lrTb"/>
        </w:sectPr>
      </w:pPr>
    </w:p>
    <w:p>
      <w:pPr>
        <w:pageBreakBefore w:val="false"/>
        <w:spacing w:before="1" w:after="0" w:line="317" w:lineRule="exact"/>
        <w:ind w:right="0" w:left="0" w:firstLine="0"/>
        <w:jc w:val="center"/>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REGENTS OF THE UNIVERSITY</w:t>
        <w:br/>
      </w:r>
      <w:r>
        <w:rPr>
          <w:rFonts w:ascii="Garamond" w:hAnsi="Garamond" w:eastAsia="Garamond"/>
          <w:b w:val="true"/>
          <w:color w:val="000000"/>
          <w:spacing w:val="0"/>
          <w:w w:val="100"/>
          <w:sz w:val="28"/>
          <w:vertAlign w:val="baseline"/>
          <w:lang w:val="en-US"/>
        </w:rPr>
        <w:t xml:space="preserve">OF MINNESOTA,</w:t>
      </w:r>
    </w:p>
    <w:p>
      <w:pPr>
        <w:pageBreakBefore w:val="false"/>
        <w:spacing w:before="17" w:after="0" w:line="518" w:lineRule="exact"/>
        <w:ind w:right="0" w:left="0" w:firstLine="0"/>
        <w:jc w:val="center"/>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Appellant</w:t>
        <w:br/>
      </w:r>
      <w:r>
        <w:rPr>
          <w:rFonts w:ascii="Garamond" w:hAnsi="Garamond" w:eastAsia="Garamond"/>
          <w:color w:val="000000"/>
          <w:spacing w:val="0"/>
          <w:w w:val="100"/>
          <w:sz w:val="28"/>
          <w:vertAlign w:val="baseline"/>
          <w:lang w:val="en-US"/>
        </w:rPr>
        <w:t xml:space="preserve">v.</w:t>
      </w:r>
    </w:p>
    <w:p>
      <w:pPr>
        <w:pageBreakBefore w:val="false"/>
        <w:spacing w:before="175" w:after="0" w:line="317" w:lineRule="exact"/>
        <w:ind w:right="0" w:left="0" w:firstLine="0"/>
        <w:jc w:val="center"/>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LSI CORPORATION, AVAGO</w:t>
        <w:br/>
      </w:r>
      <w:r>
        <w:rPr>
          <w:rFonts w:ascii="Garamond" w:hAnsi="Garamond" w:eastAsia="Garamond"/>
          <w:b w:val="true"/>
          <w:color w:val="000000"/>
          <w:spacing w:val="0"/>
          <w:w w:val="100"/>
          <w:sz w:val="28"/>
          <w:vertAlign w:val="baseline"/>
          <w:lang w:val="en-US"/>
        </w:rPr>
        <w:t xml:space="preserve">TECHNOLOGIES U.S. INC.,</w:t>
      </w:r>
    </w:p>
    <w:p>
      <w:pPr>
        <w:pageBreakBefore w:val="false"/>
        <w:spacing w:before="533" w:after="0" w:line="312" w:lineRule="exact"/>
        <w:ind w:right="0" w:left="0" w:firstLine="0"/>
        <w:jc w:val="center"/>
        <w:textAlignment w:val="baseline"/>
        <w:rPr>
          <w:rFonts w:ascii="Garamond" w:hAnsi="Garamond" w:eastAsia="Garamond"/>
          <w:i w:val="true"/>
          <w:color w:val="000000"/>
          <w:spacing w:val="3"/>
          <w:w w:val="100"/>
          <w:sz w:val="28"/>
          <w:vertAlign w:val="baseline"/>
          <w:lang w:val="en-US"/>
        </w:rPr>
      </w:pPr>
      <w:r>
        <w:rPr>
          <w:rFonts w:ascii="Garamond" w:hAnsi="Garamond" w:eastAsia="Garamond"/>
          <w:i w:val="true"/>
          <w:color w:val="000000"/>
          <w:spacing w:val="3"/>
          <w:w w:val="100"/>
          <w:sz w:val="28"/>
          <w:vertAlign w:val="baseline"/>
          <w:lang w:val="en-US"/>
        </w:rPr>
        <w:t xml:space="preserve">Appellees</w:t>
      </w:r>
    </w:p>
    <w:p>
      <w:pPr>
        <w:pageBreakBefore w:val="false"/>
        <w:spacing w:before="68" w:after="158" w:line="451" w:lineRule="exact"/>
        <w:ind w:right="0" w:left="0" w:firstLine="0"/>
        <w:jc w:val="center"/>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GILEAD SCIENCES, INC.,</w:t>
        <w:br/>
      </w:r>
      <w:r>
        <w:rPr>
          <w:rFonts w:ascii="Garamond" w:hAnsi="Garamond" w:eastAsia="Garamond"/>
          <w:i w:val="true"/>
          <w:color w:val="000000"/>
          <w:spacing w:val="0"/>
          <w:w w:val="100"/>
          <w:sz w:val="28"/>
          <w:vertAlign w:val="baseline"/>
          <w:lang w:val="en-US"/>
        </w:rPr>
        <w:t xml:space="preserve">Intervenor</w:t>
      </w:r>
    </w:p>
    <w:p>
      <w:pPr>
        <w:pageBreakBefore w:val="false"/>
        <w:spacing w:before="27" w:after="0" w:line="310" w:lineRule="exact"/>
        <w:ind w:right="0" w:left="0" w:firstLine="0"/>
        <w:jc w:val="center"/>
        <w:textAlignment w:val="baseline"/>
        <w:rPr>
          <w:rFonts w:ascii="Garamond" w:hAnsi="Garamond" w:eastAsia="Garamond"/>
          <w:color w:val="000000"/>
          <w:spacing w:val="0"/>
          <w:w w:val="100"/>
          <w:sz w:val="28"/>
          <w:vertAlign w:val="baseline"/>
          <w:lang w:val="en-US"/>
        </w:rPr>
      </w:pPr>
      <w:r>
        <w:pict>
          <v:line strokeweight="0.95pt" strokecolor="#000000" from="72.7pt,348.7pt" to="289pt,348.7pt" style="position:absolute;mso-position-horizontal-relative:page;mso-position-vertical-relative:page;">
            <v:stroke dashstyle="solid"/>
          </v:line>
        </w:pict>
      </w:r>
      <w:r>
        <w:rPr>
          <w:rFonts w:ascii="Garamond" w:hAnsi="Garamond" w:eastAsia="Garamond"/>
          <w:color w:val="000000"/>
          <w:spacing w:val="0"/>
          <w:w w:val="100"/>
          <w:sz w:val="28"/>
          <w:vertAlign w:val="baseline"/>
          <w:lang w:val="en-US"/>
        </w:rPr>
        <w:t xml:space="preserve">(Lead) Appeal from the U.S. Patent and</w:t>
        <w:br/>
      </w:r>
      <w:r>
        <w:rPr>
          <w:rFonts w:ascii="Garamond" w:hAnsi="Garamond" w:eastAsia="Garamond"/>
          <w:color w:val="000000"/>
          <w:spacing w:val="0"/>
          <w:w w:val="100"/>
          <w:sz w:val="28"/>
          <w:vertAlign w:val="baseline"/>
          <w:lang w:val="en-US"/>
        </w:rPr>
        <w:t xml:space="preserve">Trademark Office, Patent Trial and</w:t>
        <w:br/>
      </w:r>
      <w:r>
        <w:rPr>
          <w:rFonts w:ascii="Garamond" w:hAnsi="Garamond" w:eastAsia="Garamond"/>
          <w:color w:val="000000"/>
          <w:spacing w:val="0"/>
          <w:w w:val="100"/>
          <w:sz w:val="28"/>
          <w:vertAlign w:val="baseline"/>
          <w:lang w:val="en-US"/>
        </w:rPr>
        <w:t xml:space="preserve">Appeal Board in No. IPR2017-01068</w:t>
      </w:r>
    </w:p>
    <w:p>
      <w:pPr>
        <w:pageBreakBefore w:val="false"/>
        <w:spacing w:before="1" w:after="0" w:line="317" w:lineRule="exact"/>
        <w:ind w:right="0" w:left="0" w:firstLine="0"/>
        <w:jc w:val="center"/>
        <w:textAlignment w:val="baseline"/>
        <w:rPr>
          <w:rFonts w:ascii="Garamond" w:hAnsi="Garamond" w:eastAsia="Garamond"/>
          <w:b w:val="true"/>
          <w:color w:val="000000"/>
          <w:spacing w:val="0"/>
          <w:w w:val="100"/>
          <w:sz w:val="28"/>
          <w:vertAlign w:val="baseline"/>
          <w:lang w:val="en-US"/>
        </w:rPr>
      </w:pPr>
      <w:r>
        <w:br w:type="column"/>
      </w:r>
      <w:r>
        <w:rPr>
          <w:rFonts w:ascii="Garamond" w:hAnsi="Garamond" w:eastAsia="Garamond"/>
          <w:b w:val="true"/>
          <w:color w:val="000000"/>
          <w:spacing w:val="0"/>
          <w:w w:val="100"/>
          <w:sz w:val="28"/>
          <w:vertAlign w:val="baseline"/>
          <w:lang w:val="en-US"/>
        </w:rPr>
        <w:t xml:space="preserve">REGENTS OF THE UNIVERSITY</w:t>
        <w:br/>
      </w:r>
      <w:r>
        <w:rPr>
          <w:rFonts w:ascii="Garamond" w:hAnsi="Garamond" w:eastAsia="Garamond"/>
          <w:b w:val="true"/>
          <w:color w:val="000000"/>
          <w:spacing w:val="0"/>
          <w:w w:val="100"/>
          <w:sz w:val="28"/>
          <w:vertAlign w:val="baseline"/>
          <w:lang w:val="en-US"/>
        </w:rPr>
        <w:t xml:space="preserve">OF MINNESOTA,</w:t>
      </w:r>
    </w:p>
    <w:p>
      <w:pPr>
        <w:pageBreakBefore w:val="false"/>
        <w:spacing w:before="3" w:after="0" w:line="513" w:lineRule="exact"/>
        <w:ind w:right="0" w:left="0" w:firstLine="0"/>
        <w:jc w:val="center"/>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Appellant</w:t>
        <w:br/>
      </w:r>
      <w:r>
        <w:rPr>
          <w:rFonts w:ascii="Garamond" w:hAnsi="Garamond" w:eastAsia="Garamond"/>
          <w:color w:val="000000"/>
          <w:spacing w:val="0"/>
          <w:w w:val="100"/>
          <w:sz w:val="28"/>
          <w:vertAlign w:val="baseline"/>
          <w:lang w:val="en-US"/>
        </w:rPr>
        <w:t xml:space="preserve">v.</w:t>
      </w:r>
    </w:p>
    <w:p>
      <w:pPr>
        <w:pageBreakBefore w:val="false"/>
        <w:spacing w:before="180" w:after="0" w:line="317" w:lineRule="exact"/>
        <w:ind w:right="0" w:left="0" w:firstLine="0"/>
        <w:jc w:val="center"/>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ERICSSON INC.,</w:t>
        <w:br/>
      </w:r>
      <w:r>
        <w:rPr>
          <w:rFonts w:ascii="Garamond" w:hAnsi="Garamond" w:eastAsia="Garamond"/>
          <w:b w:val="true"/>
          <w:color w:val="000000"/>
          <w:spacing w:val="0"/>
          <w:w w:val="100"/>
          <w:sz w:val="28"/>
          <w:vertAlign w:val="baseline"/>
          <w:lang w:val="en-US"/>
        </w:rPr>
        <w:t xml:space="preserve">TELEFONAKTIEBOLAGET LM</w:t>
        <w:br/>
      </w:r>
      <w:r>
        <w:rPr>
          <w:rFonts w:ascii="Garamond" w:hAnsi="Garamond" w:eastAsia="Garamond"/>
          <w:b w:val="true"/>
          <w:color w:val="000000"/>
          <w:spacing w:val="0"/>
          <w:w w:val="100"/>
          <w:sz w:val="28"/>
          <w:vertAlign w:val="baseline"/>
          <w:lang w:val="en-US"/>
        </w:rPr>
        <w:t xml:space="preserve">ERICSSON,</w:t>
      </w:r>
    </w:p>
    <w:p>
      <w:pPr>
        <w:pageBreakBefore w:val="false"/>
        <w:spacing w:before="221" w:after="0" w:line="312" w:lineRule="exact"/>
        <w:ind w:right="0" w:left="0" w:firstLine="0"/>
        <w:jc w:val="center"/>
        <w:textAlignment w:val="baseline"/>
        <w:rPr>
          <w:rFonts w:ascii="Garamond" w:hAnsi="Garamond" w:eastAsia="Garamond"/>
          <w:i w:val="true"/>
          <w:color w:val="000000"/>
          <w:spacing w:val="3"/>
          <w:w w:val="100"/>
          <w:sz w:val="28"/>
          <w:vertAlign w:val="baseline"/>
          <w:lang w:val="en-US"/>
        </w:rPr>
      </w:pPr>
      <w:r>
        <w:rPr>
          <w:rFonts w:ascii="Garamond" w:hAnsi="Garamond" w:eastAsia="Garamond"/>
          <w:i w:val="true"/>
          <w:color w:val="000000"/>
          <w:spacing w:val="3"/>
          <w:w w:val="100"/>
          <w:sz w:val="28"/>
          <w:vertAlign w:val="baseline"/>
          <w:lang w:val="en-US"/>
        </w:rPr>
        <w:t xml:space="preserve">Appellees</w:t>
      </w:r>
    </w:p>
    <w:p>
      <w:pPr>
        <w:pageBreakBefore w:val="false"/>
        <w:spacing w:before="61" w:after="162" w:line="452" w:lineRule="exact"/>
        <w:ind w:right="0" w:left="0" w:firstLine="0"/>
        <w:jc w:val="center"/>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GILEAD SCIENCES, INC.,</w:t>
        <w:br/>
      </w:r>
      <w:r>
        <w:rPr>
          <w:rFonts w:ascii="Garamond" w:hAnsi="Garamond" w:eastAsia="Garamond"/>
          <w:i w:val="true"/>
          <w:color w:val="000000"/>
          <w:spacing w:val="0"/>
          <w:w w:val="100"/>
          <w:sz w:val="28"/>
          <w:vertAlign w:val="baseline"/>
          <w:lang w:val="en-US"/>
        </w:rPr>
        <w:t xml:space="preserve">Intervenor</w:t>
      </w:r>
    </w:p>
    <w:p>
      <w:pPr>
        <w:pageBreakBefore w:val="false"/>
        <w:spacing w:before="25" w:after="0" w:line="315" w:lineRule="exact"/>
        <w:ind w:right="0" w:left="0" w:firstLine="0"/>
        <w:jc w:val="center"/>
        <w:textAlignment w:val="baseline"/>
        <w:rPr>
          <w:rFonts w:ascii="Garamond" w:hAnsi="Garamond" w:eastAsia="Garamond"/>
          <w:color w:val="000000"/>
          <w:spacing w:val="0"/>
          <w:w w:val="100"/>
          <w:sz w:val="28"/>
          <w:vertAlign w:val="baseline"/>
          <w:lang w:val="en-US"/>
        </w:rPr>
      </w:pPr>
      <w:r>
        <w:pict>
          <v:line strokeweight="0.95pt" strokecolor="#000000" from="314.65pt,347.75pt" to="530.95pt,347.75pt" style="position:absolute;mso-position-horizontal-relative:page;mso-position-vertical-relative:page;">
            <v:stroke dashstyle="solid"/>
          </v:line>
        </w:pict>
      </w:r>
      <w:r>
        <w:rPr>
          <w:rFonts w:ascii="Garamond" w:hAnsi="Garamond" w:eastAsia="Garamond"/>
          <w:color w:val="000000"/>
          <w:spacing w:val="0"/>
          <w:w w:val="100"/>
          <w:sz w:val="28"/>
          <w:vertAlign w:val="baseline"/>
          <w:lang w:val="en-US"/>
        </w:rPr>
        <w:t xml:space="preserve">Appeals from the U.S. Patent and</w:t>
        <w:br/>
      </w:r>
      <w:r>
        <w:rPr>
          <w:rFonts w:ascii="Garamond" w:hAnsi="Garamond" w:eastAsia="Garamond"/>
          <w:color w:val="000000"/>
          <w:spacing w:val="0"/>
          <w:w w:val="100"/>
          <w:sz w:val="28"/>
          <w:vertAlign w:val="baseline"/>
          <w:lang w:val="en-US"/>
        </w:rPr>
        <w:t xml:space="preserve">Trademark Office, Patent Trial and</w:t>
        <w:br/>
      </w:r>
      <w:r>
        <w:rPr>
          <w:rFonts w:ascii="Garamond" w:hAnsi="Garamond" w:eastAsia="Garamond"/>
          <w:color w:val="000000"/>
          <w:spacing w:val="0"/>
          <w:w w:val="100"/>
          <w:sz w:val="28"/>
          <w:vertAlign w:val="baseline"/>
          <w:lang w:val="en-US"/>
        </w:rPr>
        <w:t xml:space="preserve">Appeal Board in Nos. IPR2017-01186,</w:t>
        <w:br/>
      </w:r>
      <w:r>
        <w:rPr>
          <w:rFonts w:ascii="Garamond" w:hAnsi="Garamond" w:eastAsia="Garamond"/>
          <w:color w:val="000000"/>
          <w:spacing w:val="0"/>
          <w:w w:val="100"/>
          <w:sz w:val="28"/>
          <w:vertAlign w:val="baseline"/>
          <w:lang w:val="en-US"/>
        </w:rPr>
        <w:t xml:space="preserve">IPR2017-01197, IPR2017-01200,</w:t>
      </w:r>
    </w:p>
    <w:p>
      <w:pPr>
        <w:pageBreakBefore w:val="false"/>
        <w:spacing w:before="57" w:after="0" w:line="249"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IPR2017-01213, IPR2017-01214,</w:t>
        <w:br/>
      </w:r>
      <w:r>
        <w:rPr>
          <w:rFonts w:ascii="Garamond" w:hAnsi="Garamond" w:eastAsia="Garamond"/>
          <w:color w:val="000000"/>
          <w:spacing w:val="0"/>
          <w:w w:val="100"/>
          <w:sz w:val="28"/>
          <w:vertAlign w:val="baseline"/>
          <w:lang w:val="en-US"/>
        </w:rPr>
        <w:t xml:space="preserve">and IPR2017-01219</w:t>
      </w:r>
    </w:p>
    <w:p>
      <w:pPr>
        <w:sectPr>
          <w:type w:val="continuous"/>
          <w:pgSz w:w="12240" w:h="15840" w:orient="portrait"/>
          <w:pgMar w:bottom="1284" w:top="280" w:right="1529" w:left="1454" w:header="720" w:footer="720"/>
          <w:cols w:sep="0" w:num="2" w:space="0" w:equalWidth="0">
            <w:col w:w="4484" w:space="289"/>
            <w:col w:w="4484" w:space="0"/>
          </w:cols>
          <w:titlePg w:val="false"/>
          <w:textDirection w:val="lrTb"/>
        </w:sectPr>
      </w:pPr>
    </w:p>
    <w:p>
      <w:pPr>
        <w:pageBreakBefore w:val="false"/>
        <w:spacing w:before="510" w:after="154" w:line="317" w:lineRule="exact"/>
        <w:ind w:right="0" w:left="0" w:firstLine="0"/>
        <w:jc w:val="center"/>
        <w:textAlignment w:val="baseline"/>
        <w:rPr>
          <w:rFonts w:ascii="Garamond" w:hAnsi="Garamond" w:eastAsia="Garamond"/>
          <w:b w:val="true"/>
          <w:color w:val="000000"/>
          <w:spacing w:val="0"/>
          <w:w w:val="100"/>
          <w:sz w:val="28"/>
          <w:vertAlign w:val="baseline"/>
          <w:lang w:val="en-US"/>
        </w:rPr>
      </w:pPr>
      <w:r>
        <w:pict>
          <v:line strokeweight="0.7pt" strokecolor="#000000" from="162pt,460.1pt" to="450.3pt,460.1pt" style="position:absolute;mso-position-horizontal-relative:page;mso-position-vertical-relative:page;">
            <v:stroke dashstyle="solid"/>
          </v:line>
        </w:pict>
      </w:r>
      <w:r>
        <w:rPr>
          <w:rFonts w:ascii="Garamond" w:hAnsi="Garamond" w:eastAsia="Garamond"/>
          <w:b w:val="true"/>
          <w:color w:val="000000"/>
          <w:spacing w:val="0"/>
          <w:w w:val="100"/>
          <w:sz w:val="28"/>
          <w:vertAlign w:val="baseline"/>
          <w:lang w:val="en-US"/>
        </w:rPr>
        <w:t xml:space="preserve">INTERVENOR RESPONSE BRIEF</w:t>
      </w:r>
    </w:p>
    <w:p>
      <w:pPr>
        <w:pageBreakBefore w:val="false"/>
        <w:tabs>
          <w:tab w:val="left" w:leader="none" w:pos="5256"/>
        </w:tabs>
        <w:spacing w:before="229" w:after="0" w:line="307" w:lineRule="exact"/>
        <w:ind w:right="0" w:left="72" w:firstLine="0"/>
        <w:jc w:val="left"/>
        <w:textAlignment w:val="baseline"/>
        <w:rPr>
          <w:rFonts w:ascii="Garamond" w:hAnsi="Garamond" w:eastAsia="Garamond"/>
          <w:color w:val="000000"/>
          <w:spacing w:val="1"/>
          <w:w w:val="100"/>
          <w:sz w:val="28"/>
          <w:vertAlign w:val="baseline"/>
          <w:lang w:val="en-US"/>
        </w:rPr>
      </w:pPr>
      <w:r>
        <w:pict>
          <v:line strokeweight="0.95pt" strokecolor="#000000" from="162pt,489.6pt" to="450.3pt,489.6pt" style="position:absolute;mso-position-horizontal-relative:page;mso-position-vertical-relative:page;">
            <v:stroke dashstyle="solid"/>
          </v:line>
        </w:pict>
      </w:r>
      <w:r>
        <w:rPr>
          <w:rFonts w:ascii="Garamond" w:hAnsi="Garamond" w:eastAsia="Garamond"/>
          <w:color w:val="000000"/>
          <w:spacing w:val="1"/>
          <w:w w:val="100"/>
          <w:sz w:val="28"/>
          <w:vertAlign w:val="baseline"/>
          <w:lang w:val="en-US"/>
        </w:rPr>
        <w:t xml:space="preserve">July 31, 2018	</w:t>
      </w:r>
      <w:r>
        <w:rPr>
          <w:rFonts w:ascii="Garamond" w:hAnsi="Garamond" w:eastAsia="Garamond"/>
          <w:color w:val="000000"/>
          <w:spacing w:val="1"/>
          <w:w w:val="100"/>
          <w:sz w:val="28"/>
          <w:vertAlign w:val="baseline"/>
          <w:lang w:val="en-US"/>
        </w:rPr>
        <w:t xml:space="preserve">Adam K. Mortara</w:t>
      </w:r>
    </w:p>
    <w:p>
      <w:pPr>
        <w:pageBreakBefore w:val="false"/>
        <w:spacing w:before="5" w:after="0" w:line="307"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Nevin M. Gewertz</w:t>
      </w:r>
    </w:p>
    <w:p>
      <w:pPr>
        <w:pageBreakBefore w:val="false"/>
        <w:spacing w:before="0" w:after="0" w:line="303"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ARTLIT </w:t>
      </w: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ECK </w:t>
      </w:r>
      <w:r>
        <w:rPr>
          <w:rFonts w:ascii="Garamond" w:hAnsi="Garamond" w:eastAsia="Garamond"/>
          <w:color w:val="000000"/>
          <w:spacing w:val="0"/>
          <w:w w:val="100"/>
          <w:sz w:val="28"/>
          <w:vertAlign w:val="baseline"/>
          <w:lang w:val="en-US"/>
        </w:rPr>
        <w:t xml:space="preserve">H</w:t>
      </w:r>
      <w:r>
        <w:rPr>
          <w:rFonts w:ascii="Garamond" w:hAnsi="Garamond" w:eastAsia="Garamond"/>
          <w:color w:val="000000"/>
          <w:spacing w:val="0"/>
          <w:w w:val="100"/>
          <w:sz w:val="22"/>
          <w:vertAlign w:val="baseline"/>
          <w:lang w:val="en-US"/>
        </w:rPr>
        <w:t xml:space="preserve">ERMAN</w:t>
      </w:r>
    </w:p>
    <w:p>
      <w:pPr>
        <w:pageBreakBefore w:val="false"/>
        <w:spacing w:before="0" w:after="0" w:line="297" w:lineRule="exact"/>
        <w:ind w:right="0" w:left="54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w:t>
      </w:r>
      <w:r>
        <w:rPr>
          <w:rFonts w:ascii="Garamond" w:hAnsi="Garamond" w:eastAsia="Garamond"/>
          <w:color w:val="000000"/>
          <w:spacing w:val="0"/>
          <w:w w:val="100"/>
          <w:sz w:val="22"/>
          <w:vertAlign w:val="baseline"/>
          <w:lang w:val="en-US"/>
        </w:rPr>
        <w:t xml:space="preserve">ALENCHAR </w:t>
      </w:r>
      <w:r>
        <w:rPr>
          <w:rFonts w:ascii="Garamond" w:hAnsi="Garamond" w:eastAsia="Garamond"/>
          <w:color w:val="000000"/>
          <w:spacing w:val="0"/>
          <w:w w:val="100"/>
          <w:sz w:val="28"/>
          <w:vertAlign w:val="baseline"/>
          <w:lang w:val="en-US"/>
        </w:rPr>
        <w:t xml:space="preserve">&amp; S</w:t>
      </w:r>
      <w:r>
        <w:rPr>
          <w:rFonts w:ascii="Garamond" w:hAnsi="Garamond" w:eastAsia="Garamond"/>
          <w:color w:val="000000"/>
          <w:spacing w:val="0"/>
          <w:w w:val="100"/>
          <w:sz w:val="22"/>
          <w:vertAlign w:val="baseline"/>
          <w:lang w:val="en-US"/>
        </w:rPr>
        <w:t xml:space="preserve">COTT </w:t>
      </w:r>
      <w:r>
        <w:rPr>
          <w:rFonts w:ascii="Garamond" w:hAnsi="Garamond" w:eastAsia="Garamond"/>
          <w:color w:val="000000"/>
          <w:spacing w:val="0"/>
          <w:w w:val="100"/>
          <w:sz w:val="28"/>
          <w:vertAlign w:val="baseline"/>
          <w:lang w:val="en-US"/>
        </w:rPr>
        <w:t xml:space="preserve">LLP</w:t>
      </w:r>
    </w:p>
    <w:p>
      <w:pPr>
        <w:pageBreakBefore w:val="false"/>
        <w:spacing w:before="0" w:after="0" w:line="303"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54 West Hubbard Street, Suite 300</w:t>
      </w:r>
    </w:p>
    <w:p>
      <w:pPr>
        <w:pageBreakBefore w:val="false"/>
        <w:spacing w:before="0" w:after="0" w:line="300"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Chicago, IL 60654</w:t>
      </w:r>
    </w:p>
    <w:p>
      <w:pPr>
        <w:pageBreakBefore w:val="false"/>
        <w:spacing w:before="216" w:after="0" w:line="297" w:lineRule="exact"/>
        <w:ind w:right="0" w:left="5328" w:firstLine="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Meg E. Fasulo</w:t>
      </w:r>
    </w:p>
    <w:p>
      <w:pPr>
        <w:pageBreakBefore w:val="false"/>
        <w:spacing w:before="0" w:after="0" w:line="301" w:lineRule="exact"/>
        <w:ind w:right="0" w:left="5472" w:hanging="144"/>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ARTLIT </w:t>
      </w: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ECK </w:t>
      </w:r>
      <w:r>
        <w:rPr>
          <w:rFonts w:ascii="Garamond" w:hAnsi="Garamond" w:eastAsia="Garamond"/>
          <w:color w:val="000000"/>
          <w:spacing w:val="0"/>
          <w:w w:val="100"/>
          <w:sz w:val="28"/>
          <w:vertAlign w:val="baseline"/>
          <w:lang w:val="en-US"/>
        </w:rPr>
        <w:t xml:space="preserve">H</w:t>
      </w:r>
      <w:r>
        <w:rPr>
          <w:rFonts w:ascii="Garamond" w:hAnsi="Garamond" w:eastAsia="Garamond"/>
          <w:color w:val="000000"/>
          <w:spacing w:val="0"/>
          <w:w w:val="100"/>
          <w:sz w:val="22"/>
          <w:vertAlign w:val="baseline"/>
          <w:lang w:val="en-US"/>
        </w:rPr>
        <w:t xml:space="preserve">ERMAN </w:t>
      </w:r>
      <w:r>
        <w:rPr>
          <w:rFonts w:ascii="Garamond" w:hAnsi="Garamond" w:eastAsia="Garamond"/>
          <w:color w:val="000000"/>
          <w:spacing w:val="0"/>
          <w:w w:val="100"/>
          <w:sz w:val="28"/>
          <w:vertAlign w:val="baseline"/>
          <w:lang w:val="en-US"/>
        </w:rPr>
        <w:t xml:space="preserve">P</w:t>
      </w:r>
      <w:r>
        <w:rPr>
          <w:rFonts w:ascii="Garamond" w:hAnsi="Garamond" w:eastAsia="Garamond"/>
          <w:color w:val="000000"/>
          <w:spacing w:val="0"/>
          <w:w w:val="100"/>
          <w:sz w:val="22"/>
          <w:vertAlign w:val="baseline"/>
          <w:lang w:val="en-US"/>
        </w:rPr>
        <w:t xml:space="preserve">ALENCHAR </w:t>
      </w:r>
      <w:r>
        <w:rPr>
          <w:rFonts w:ascii="Garamond" w:hAnsi="Garamond" w:eastAsia="Garamond"/>
          <w:color w:val="000000"/>
          <w:spacing w:val="0"/>
          <w:w w:val="100"/>
          <w:sz w:val="28"/>
          <w:vertAlign w:val="baseline"/>
          <w:lang w:val="en-US"/>
        </w:rPr>
        <w:t xml:space="preserve">&amp; S</w:t>
      </w:r>
      <w:r>
        <w:rPr>
          <w:rFonts w:ascii="Garamond" w:hAnsi="Garamond" w:eastAsia="Garamond"/>
          <w:color w:val="000000"/>
          <w:spacing w:val="0"/>
          <w:w w:val="100"/>
          <w:sz w:val="22"/>
          <w:vertAlign w:val="baseline"/>
          <w:lang w:val="en-US"/>
        </w:rPr>
        <w:t xml:space="preserve">COTT </w:t>
      </w:r>
      <w:r>
        <w:rPr>
          <w:rFonts w:ascii="Garamond" w:hAnsi="Garamond" w:eastAsia="Garamond"/>
          <w:color w:val="000000"/>
          <w:spacing w:val="0"/>
          <w:w w:val="100"/>
          <w:sz w:val="28"/>
          <w:vertAlign w:val="baseline"/>
          <w:lang w:val="en-US"/>
        </w:rPr>
        <w:t xml:space="preserve">LLP</w:t>
      </w:r>
    </w:p>
    <w:p>
      <w:pPr>
        <w:pageBreakBefore w:val="false"/>
        <w:spacing w:before="4" w:after="0" w:line="298"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1801 Wewatta Street, Suite 1200 Denver, CO 80202</w:t>
      </w:r>
    </w:p>
    <w:p>
      <w:pPr>
        <w:pageBreakBefore w:val="false"/>
        <w:spacing w:before="290" w:after="0" w:line="312" w:lineRule="exact"/>
        <w:ind w:right="0" w:left="5328"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Attorneys for Intervenor</w:t>
      </w:r>
    </w:p>
    <w:p>
      <w:pPr>
        <w:sectPr>
          <w:type w:val="continuous"/>
          <w:pgSz w:w="12240" w:h="15840" w:orient="portrait"/>
          <w:pgMar w:bottom="1284" w:top="280" w:right="1529" w:left="1454"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 Filed: 07/31/2018</w:t>
      </w:r>
    </w:p>
    <w:p>
      <w:pPr>
        <w:pageBreakBefore w:val="false"/>
        <w:spacing w:before="1110" w:after="0" w:line="314" w:lineRule="exact"/>
        <w:ind w:right="0" w:left="0"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CERTIFICATE OF INTEREST </w:t>
      </w:r>
    </w:p>
    <w:p>
      <w:pPr>
        <w:pageBreakBefore w:val="false"/>
        <w:spacing w:before="238" w:after="0" w:line="312"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Counsel for movant and proposed intervenor on behalf of consolidated</w:t>
      </w:r>
    </w:p>
    <w:p>
      <w:pPr>
        <w:pageBreakBefore w:val="false"/>
        <w:spacing w:before="322" w:after="0" w:line="317"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appellees, certifies the following:</w:t>
      </w:r>
    </w:p>
    <w:p>
      <w:pPr>
        <w:pageBreakBefore w:val="false"/>
        <w:numPr>
          <w:ilvl w:val="0"/>
          <w:numId w:val="1"/>
        </w:numPr>
        <w:tabs>
          <w:tab w:val="clear" w:pos="720"/>
          <w:tab w:val="left" w:pos="720"/>
        </w:tabs>
        <w:spacing w:before="0" w:after="0" w:line="622" w:lineRule="exact"/>
        <w:ind w:right="0" w:left="720" w:hanging="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full name of every party represented by me is:</w:t>
        <w:br/>
      </w:r>
      <w:r>
        <w:rPr>
          <w:rFonts w:ascii="Garamond" w:hAnsi="Garamond" w:eastAsia="Garamond"/>
          <w:color w:val="000000"/>
          <w:spacing w:val="0"/>
          <w:w w:val="100"/>
          <w:sz w:val="28"/>
          <w:vertAlign w:val="baseline"/>
          <w:lang w:val="en-US"/>
        </w:rPr>
        <w:t xml:space="preserve">Gilead Sciences, Inc.</w:t>
      </w:r>
    </w:p>
    <w:p>
      <w:pPr>
        <w:pageBreakBefore w:val="false"/>
        <w:numPr>
          <w:ilvl w:val="0"/>
          <w:numId w:val="1"/>
        </w:numPr>
        <w:tabs>
          <w:tab w:val="clear" w:pos="720"/>
          <w:tab w:val="left" w:pos="720"/>
        </w:tabs>
        <w:spacing w:before="324" w:after="0" w:line="312" w:lineRule="exact"/>
        <w:ind w:right="0" w:left="720" w:hanging="720"/>
        <w:jc w:val="both"/>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name of the real party in interest (Please only include any real party in interest NOT identified in Question 3 below) represented by me is:</w:t>
      </w:r>
    </w:p>
    <w:p>
      <w:pPr>
        <w:pageBreakBefore w:val="false"/>
        <w:spacing w:before="317" w:after="0" w:line="309" w:lineRule="exact"/>
        <w:ind w:right="0" w:left="720" w:firstLine="0"/>
        <w:jc w:val="left"/>
        <w:textAlignment w:val="baseline"/>
        <w:rPr>
          <w:rFonts w:ascii="Garamond" w:hAnsi="Garamond" w:eastAsia="Garamond"/>
          <w:color w:val="000000"/>
          <w:spacing w:val="-2"/>
          <w:w w:val="100"/>
          <w:sz w:val="28"/>
          <w:vertAlign w:val="baseline"/>
          <w:lang w:val="en-US"/>
        </w:rPr>
      </w:pPr>
      <w:r>
        <w:rPr>
          <w:rFonts w:ascii="Garamond" w:hAnsi="Garamond" w:eastAsia="Garamond"/>
          <w:color w:val="000000"/>
          <w:spacing w:val="-2"/>
          <w:w w:val="100"/>
          <w:sz w:val="28"/>
          <w:vertAlign w:val="baseline"/>
          <w:lang w:val="en-US"/>
        </w:rPr>
        <w:t xml:space="preserve">None.</w:t>
      </w:r>
    </w:p>
    <w:p>
      <w:pPr>
        <w:pageBreakBefore w:val="false"/>
        <w:numPr>
          <w:ilvl w:val="0"/>
          <w:numId w:val="1"/>
        </w:numPr>
        <w:tabs>
          <w:tab w:val="clear" w:pos="720"/>
          <w:tab w:val="left" w:pos="720"/>
        </w:tabs>
        <w:spacing w:before="320" w:after="0" w:line="317" w:lineRule="exact"/>
        <w:ind w:right="0" w:left="720" w:hanging="720"/>
        <w:jc w:val="both"/>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All parent corporations and any publicly held companies that own 10 percent or more of the stock of the party represented by me are:</w:t>
      </w:r>
    </w:p>
    <w:p>
      <w:pPr>
        <w:pageBreakBefore w:val="false"/>
        <w:spacing w:before="312" w:after="0" w:line="309" w:lineRule="exact"/>
        <w:ind w:right="0" w:left="720" w:firstLine="0"/>
        <w:jc w:val="left"/>
        <w:textAlignment w:val="baseline"/>
        <w:rPr>
          <w:rFonts w:ascii="Garamond" w:hAnsi="Garamond" w:eastAsia="Garamond"/>
          <w:color w:val="000000"/>
          <w:spacing w:val="-2"/>
          <w:w w:val="100"/>
          <w:sz w:val="28"/>
          <w:vertAlign w:val="baseline"/>
          <w:lang w:val="en-US"/>
        </w:rPr>
      </w:pPr>
      <w:r>
        <w:rPr>
          <w:rFonts w:ascii="Garamond" w:hAnsi="Garamond" w:eastAsia="Garamond"/>
          <w:color w:val="000000"/>
          <w:spacing w:val="-2"/>
          <w:w w:val="100"/>
          <w:sz w:val="28"/>
          <w:vertAlign w:val="baseline"/>
          <w:lang w:val="en-US"/>
        </w:rPr>
        <w:t xml:space="preserve">None.</w:t>
      </w:r>
    </w:p>
    <w:p>
      <w:pPr>
        <w:pageBreakBefore w:val="false"/>
        <w:numPr>
          <w:ilvl w:val="0"/>
          <w:numId w:val="1"/>
        </w:numPr>
        <w:tabs>
          <w:tab w:val="clear" w:pos="720"/>
          <w:tab w:val="left" w:pos="720"/>
        </w:tabs>
        <w:spacing w:before="320" w:after="0" w:line="314" w:lineRule="exact"/>
        <w:ind w:right="0" w:left="720" w:hanging="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names of all law firms and the partners or associates that appeared for the party now represented by me in the trial court or agency or are expected to appear in this court are:</w:t>
      </w:r>
    </w:p>
    <w:p>
      <w:pPr>
        <w:pageBreakBefore w:val="false"/>
        <w:spacing w:before="317" w:after="0" w:line="316" w:lineRule="exact"/>
        <w:ind w:right="216"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following law firms and attorneys represent Gilead Sciences, Inc. in its pending litigation in the Northern District of California: Bartlit Beck Herman Palenchar &amp; Scott LLP (Adam K. Mortara, J. Scott McBride, Glen E.</w:t>
      </w:r>
    </w:p>
    <w:p>
      <w:pPr>
        <w:pageBreakBefore w:val="false"/>
        <w:spacing w:before="4" w:after="0" w:line="314"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Summers, Alison G. Wheeler, Nevin M. Gewertz, Rebecca T. Horwitz, Nosson D. Knobloch, Faye E. Paul, Meg E. Fasulo, and Mark Ouweleen) and Sidley Austin LLP (Irene Yang and Sue Wang).</w:t>
      </w:r>
    </w:p>
    <w:p>
      <w:pPr>
        <w:pageBreakBefore w:val="false"/>
        <w:spacing w:before="311" w:after="0" w:line="317" w:lineRule="exact"/>
        <w:ind w:right="144"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following additional law firms and attorneys represented Gilead Sciences, Inc. when litigation was pending in the District of Minnesota: Berens &amp; Miller, PA (Barbara P. Berens, Erin Forgery Lisle, and Carrie L. Zochert).</w:t>
      </w:r>
    </w:p>
    <w:p>
      <w:pPr>
        <w:pageBreakBefore w:val="false"/>
        <w:spacing w:before="310" w:after="0" w:line="315" w:lineRule="exact"/>
        <w:ind w:right="144"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following law firms and attorneys represent Gilead Sciences, Inc. in its pending petitions for IPR: Bartlit Beck Herman Palenchar &amp; Scott LLP (Adam K. Mortara, J. Scott McBride, and Nevin M. Gewertz) and Fitzpatrick, Cella, Harper &amp; Scinto (Alicia A. Russo, Frederick C. Millett, and Robert S.</w:t>
      </w:r>
    </w:p>
    <w:p>
      <w:pPr>
        <w:pageBreakBefore w:val="false"/>
        <w:spacing w:before="5" w:after="0" w:line="312" w:lineRule="exact"/>
        <w:ind w:right="0" w:left="720" w:firstLine="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Schwartz).</w:t>
      </w:r>
    </w:p>
    <w:p>
      <w:pPr>
        <w:pageBreakBefore w:val="false"/>
        <w:spacing w:before="302" w:after="0" w:line="309"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w:t>
      </w:r>
    </w:p>
    <w:p>
      <w:pPr>
        <w:sectPr>
          <w:type w:val="nextPage"/>
          <w:pgSz w:w="12240" w:h="15840" w:orient="portrait"/>
          <w:pgMar w:bottom="624" w:top="280" w:right="1415" w:left="144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 Filed: 07/31/2018</w:t>
      </w:r>
    </w:p>
    <w:p>
      <w:pPr>
        <w:pageBreakBefore w:val="false"/>
        <w:spacing w:before="1182" w:after="0" w:line="322" w:lineRule="exact"/>
        <w:ind w:right="72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Adam K. Mortara, Nevin M. Gewertz, and Meg E. Fasulo of Bartlit Beck Herman Palenchar &amp; Scott LLP appear in this court.</w:t>
      </w:r>
    </w:p>
    <w:p>
      <w:pPr>
        <w:pageBreakBefore w:val="false"/>
        <w:tabs>
          <w:tab w:val="left" w:leader="none" w:pos="720"/>
        </w:tabs>
        <w:spacing w:before="322" w:after="0" w:line="313" w:lineRule="exact"/>
        <w:ind w:right="0" w:left="720" w:hanging="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	</w:t>
      </w:r>
      <w:r>
        <w:rPr>
          <w:rFonts w:ascii="Garamond" w:hAnsi="Garamond" w:eastAsia="Garamond"/>
          <w:color w:val="000000"/>
          <w:spacing w:val="0"/>
          <w:w w:val="100"/>
          <w:sz w:val="28"/>
          <w:vertAlign w:val="baseline"/>
          <w:lang w:val="en-US"/>
        </w:rPr>
        <w:t xml:space="preserve">The title and number of any case known to counsel to be pending in this or any other court or agency that will directly affect or be directly affected by this court’s decision in the pending appeal. See Fed. Cir. R. 47(a)(5) and 47.5(b). (The parties should attach continuation pages as necessary).</w:t>
      </w:r>
    </w:p>
    <w:p>
      <w:pPr>
        <w:pageBreakBefore w:val="false"/>
        <w:spacing w:before="317" w:after="0" w:line="312" w:lineRule="exact"/>
        <w:ind w:right="0" w:left="72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Gilead Scis., Inc. v. Regents of the Univ. of Minn</w:t>
      </w:r>
      <w:r>
        <w:rPr>
          <w:rFonts w:ascii="Garamond" w:hAnsi="Garamond" w:eastAsia="Garamond"/>
          <w:color w:val="000000"/>
          <w:spacing w:val="0"/>
          <w:w w:val="100"/>
          <w:sz w:val="28"/>
          <w:vertAlign w:val="baseline"/>
          <w:lang w:val="en-US"/>
        </w:rPr>
        <w:t xml:space="preserve">., IPR Nos. 2017-01712 (June 30,</w:t>
      </w:r>
    </w:p>
    <w:p>
      <w:pPr>
        <w:pageBreakBefore w:val="false"/>
        <w:spacing w:before="9" w:after="0" w:line="312" w:lineRule="exact"/>
        <w:ind w:right="576"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2017), 2017-01753 (July 7, 2017), 2017-02004 (Aug. 28, 2017), 2017-02005 (Aug. 29, 2017).</w:t>
      </w:r>
    </w:p>
    <w:p>
      <w:pPr>
        <w:pageBreakBefore w:val="false"/>
        <w:spacing w:before="307" w:after="0" w:line="317" w:lineRule="exact"/>
        <w:ind w:right="288" w:left="72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Regents of the Univ. of Minn. v. Gilead Scis., Inc.</w:t>
      </w:r>
      <w:r>
        <w:rPr>
          <w:rFonts w:ascii="Garamond" w:hAnsi="Garamond" w:eastAsia="Garamond"/>
          <w:color w:val="000000"/>
          <w:spacing w:val="0"/>
          <w:w w:val="100"/>
          <w:sz w:val="28"/>
          <w:vertAlign w:val="baseline"/>
          <w:lang w:val="en-US"/>
        </w:rPr>
        <w:t xml:space="preserve">, C.A. No. 17-cv-06056-VC (N.D. Cal.).</w:t>
      </w:r>
    </w:p>
    <w:p>
      <w:pPr>
        <w:pageBreakBefore w:val="false"/>
        <w:tabs>
          <w:tab w:val="left" w:leader="none" w:pos="5112"/>
        </w:tabs>
        <w:spacing w:before="317" w:after="0" w:line="313"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July 31, 2018	</w:t>
      </w:r>
      <w:r>
        <w:rPr>
          <w:rFonts w:ascii="Garamond" w:hAnsi="Garamond" w:eastAsia="Garamond"/>
          <w:color w:val="000000"/>
          <w:spacing w:val="0"/>
          <w:w w:val="100"/>
          <w:sz w:val="28"/>
          <w:u w:val="single"/>
          <w:vertAlign w:val="baseline"/>
          <w:lang w:val="en-US"/>
        </w:rPr>
        <w:t xml:space="preserve">/s/ </w:t>
      </w:r>
      <w:r>
        <w:rPr>
          <w:rFonts w:ascii="Garamond" w:hAnsi="Garamond" w:eastAsia="Garamond"/>
          <w:i w:val="true"/>
          <w:color w:val="000000"/>
          <w:spacing w:val="0"/>
          <w:w w:val="100"/>
          <w:sz w:val="28"/>
          <w:u w:val="single"/>
          <w:vertAlign w:val="baseline"/>
          <w:lang w:val="en-US"/>
        </w:rPr>
        <w:t xml:space="preserve">Adam K. Mortara</w:t>
      </w:r>
    </w:p>
    <w:p>
      <w:pPr>
        <w:pageBreakBefore w:val="false"/>
        <w:spacing w:before="0" w:after="0" w:line="308"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Adam K. Mortara</w:t>
      </w:r>
    </w:p>
    <w:p>
      <w:pPr>
        <w:pageBreakBefore w:val="false"/>
        <w:spacing w:before="8" w:after="0" w:line="312" w:lineRule="exact"/>
        <w:ind w:right="0" w:left="5040" w:firstLine="0"/>
        <w:jc w:val="left"/>
        <w:textAlignment w:val="baseline"/>
        <w:rPr>
          <w:rFonts w:ascii="Garamond" w:hAnsi="Garamond" w:eastAsia="Garamond"/>
          <w:i w:val="true"/>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16.05pt;height:15.5pt;z-index:-1000;margin-left:298.1pt;margin-top:740.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297" w:lineRule="exact"/>
                    <w:ind w:right="0" w:left="0" w:firstLine="0"/>
                    <w:jc w:val="center"/>
                    <w:textAlignment w:val="baseline"/>
                    <w:rPr>
                      <w:rFonts w:ascii="Garamond" w:hAnsi="Garamond" w:eastAsia="Garamond"/>
                      <w:color w:val="000000"/>
                      <w:spacing w:val="30"/>
                      <w:w w:val="100"/>
                      <w:sz w:val="28"/>
                      <w:vertAlign w:val="baseline"/>
                      <w:lang w:val="en-US"/>
                    </w:rPr>
                  </w:pPr>
                  <w:r>
                    <w:rPr>
                      <w:rFonts w:ascii="Garamond" w:hAnsi="Garamond" w:eastAsia="Garamond"/>
                      <w:color w:val="000000"/>
                      <w:spacing w:val="30"/>
                      <w:w w:val="100"/>
                      <w:sz w:val="28"/>
                      <w:vertAlign w:val="baseline"/>
                      <w:lang w:val="en-US"/>
                    </w:rPr>
                    <w:t xml:space="preserve">ii</w:t>
                  </w:r>
                </w:p>
              </w:txbxContent>
            </v:textbox>
          </v:shape>
        </w:pict>
      </w:r>
      <w:r>
        <w:rPr>
          <w:rFonts w:ascii="Garamond" w:hAnsi="Garamond" w:eastAsia="Garamond"/>
          <w:i w:val="true"/>
          <w:color w:val="000000"/>
          <w:spacing w:val="0"/>
          <w:w w:val="100"/>
          <w:sz w:val="28"/>
          <w:vertAlign w:val="baseline"/>
          <w:lang w:val="en-US"/>
        </w:rPr>
        <w:t xml:space="preserve">Counsel for Gilead Sciences, Inc.</w:t>
      </w:r>
    </w:p>
    <w:p>
      <w:pPr>
        <w:sectPr>
          <w:type w:val="nextPage"/>
          <w:pgSz w:w="12240" w:h="15840" w:orient="portrait"/>
          <w:pgMar w:bottom="637" w:top="280" w:right="1425" w:left="1435" w:header="720" w:footer="720"/>
          <w:titlePg w:val="false"/>
          <w:textDirection w:val="lrTb"/>
        </w:sectPr>
      </w:pPr>
    </w:p>
    <w:p>
      <w:pPr>
        <w:pageBreakBefore w:val="false"/>
        <w:tabs>
          <w:tab w:val="left" w:leader="none" w:pos="3240"/>
        </w:tabs>
        <w:spacing w:before="10" w:after="865"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4 Filed: 07/31/2018</w:t>
      </w:r>
    </w:p>
    <w:p>
      <w:pPr>
        <w:spacing w:before="10" w:after="865" w:line="270" w:lineRule="exact"/>
        <w:sectPr>
          <w:type w:val="nextPage"/>
          <w:pgSz w:w="12240" w:h="15840" w:orient="portrait"/>
          <w:pgMar w:bottom="324" w:top="280" w:right="1421" w:left="1433" w:header="720" w:footer="720"/>
          <w:titlePg w:val="false"/>
          <w:textDirection w:val="lrTb"/>
        </w:sectPr>
      </w:pPr>
    </w:p>
    <w:p>
      <w:pPr>
        <w:pageBreakBefore w:val="false"/>
        <w:spacing w:before="1" w:after="0" w:line="314" w:lineRule="exact"/>
        <w:ind w:right="0" w:left="0"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TABLE OF CONTENTS </w:t>
      </w:r>
    </w:p>
    <w:p>
      <w:pPr>
        <w:pageBreakBefore w:val="false"/>
        <w:tabs>
          <w:tab w:val="right" w:leader="dot" w:pos="9360"/>
        </w:tabs>
        <w:spacing w:before="243" w:after="0" w:line="293"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TABLE OF AUTHORITIES	</w:t>
      </w:r>
      <w:r>
        <w:rPr>
          <w:rFonts w:ascii="Garamond" w:hAnsi="Garamond" w:eastAsia="Garamond"/>
          <w:color w:val="000000"/>
          <w:spacing w:val="0"/>
          <w:w w:val="100"/>
          <w:sz w:val="28"/>
          <w:vertAlign w:val="baseline"/>
          <w:lang w:val="en-US"/>
        </w:rPr>
        <w:t xml:space="preserve">v</w:t>
      </w:r>
    </w:p>
    <w:p>
      <w:pPr>
        <w:pageBreakBefore w:val="false"/>
        <w:tabs>
          <w:tab w:val="right" w:leader="dot" w:pos="9360"/>
        </w:tabs>
        <w:spacing w:before="264" w:after="0" w:line="293"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STATEMENT OF RELATED CASES	</w:t>
      </w:r>
      <w:r>
        <w:rPr>
          <w:rFonts w:ascii="Garamond" w:hAnsi="Garamond" w:eastAsia="Garamond"/>
          <w:color w:val="000000"/>
          <w:spacing w:val="0"/>
          <w:w w:val="100"/>
          <w:sz w:val="28"/>
          <w:vertAlign w:val="baseline"/>
          <w:lang w:val="en-US"/>
        </w:rPr>
        <w:t xml:space="preserve">ix</w:t>
      </w:r>
    </w:p>
    <w:p>
      <w:pPr>
        <w:pageBreakBefore w:val="false"/>
        <w:tabs>
          <w:tab w:val="right" w:leader="dot" w:pos="9360"/>
        </w:tabs>
        <w:spacing w:before="263" w:after="0" w:line="293"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INTRODUCTION	</w:t>
      </w:r>
      <w:r>
        <w:rPr>
          <w:rFonts w:ascii="Garamond" w:hAnsi="Garamond" w:eastAsia="Garamond"/>
          <w:color w:val="000000"/>
          <w:spacing w:val="0"/>
          <w:w w:val="100"/>
          <w:sz w:val="28"/>
          <w:vertAlign w:val="baseline"/>
          <w:lang w:val="en-US"/>
        </w:rPr>
        <w:t xml:space="preserve">1</w:t>
      </w:r>
    </w:p>
    <w:p>
      <w:pPr>
        <w:pageBreakBefore w:val="false"/>
        <w:tabs>
          <w:tab w:val="right" w:leader="dot" w:pos="9360"/>
        </w:tabs>
        <w:spacing w:before="259" w:after="0" w:line="293"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STATEMENT OF THE CASE	</w:t>
      </w:r>
      <w:r>
        <w:rPr>
          <w:rFonts w:ascii="Garamond" w:hAnsi="Garamond" w:eastAsia="Garamond"/>
          <w:color w:val="000000"/>
          <w:spacing w:val="0"/>
          <w:w w:val="100"/>
          <w:sz w:val="28"/>
          <w:vertAlign w:val="baseline"/>
          <w:lang w:val="en-US"/>
        </w:rPr>
        <w:t xml:space="preserve">4</w:t>
      </w:r>
    </w:p>
    <w:p>
      <w:pPr>
        <w:pageBreakBefore w:val="false"/>
        <w:tabs>
          <w:tab w:val="right" w:leader="dot" w:pos="9360"/>
        </w:tabs>
        <w:spacing w:before="264" w:after="0" w:line="293"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ARGUMENT	</w:t>
      </w:r>
      <w:r>
        <w:rPr>
          <w:rFonts w:ascii="Garamond" w:hAnsi="Garamond" w:eastAsia="Garamond"/>
          <w:color w:val="000000"/>
          <w:spacing w:val="0"/>
          <w:w w:val="100"/>
          <w:sz w:val="28"/>
          <w:vertAlign w:val="baseline"/>
          <w:lang w:val="en-US"/>
        </w:rPr>
        <w:t xml:space="preserve">5</w:t>
      </w:r>
    </w:p>
    <w:p>
      <w:pPr>
        <w:pageBreakBefore w:val="false"/>
        <w:numPr>
          <w:ilvl w:val="0"/>
          <w:numId w:val="2"/>
        </w:numPr>
        <w:tabs>
          <w:tab w:val="clear" w:pos="720"/>
          <w:tab w:val="left" w:pos="720"/>
        </w:tabs>
        <w:spacing w:before="239" w:after="0" w:line="314" w:lineRule="exact"/>
        <w:ind w:right="1080" w:left="720" w:hanging="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SOVEREIGN IMMUNITY DOES NOT APPLY TO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BECAUSE STATES HAVE NO SOVEREIGN IMMUNITY IN PROCEEDINGS INVOLVING THE UNITED</w:t>
      </w:r>
    </w:p>
    <w:p>
      <w:pPr>
        <w:pageBreakBefore w:val="false"/>
        <w:tabs>
          <w:tab w:val="right" w:leader="dot" w:pos="9360"/>
        </w:tabs>
        <w:spacing w:before="24" w:after="268" w:line="293"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STATES	</w:t>
      </w:r>
      <w:r>
        <w:rPr>
          <w:rFonts w:ascii="Garamond" w:hAnsi="Garamond" w:eastAsia="Garamond"/>
          <w:color w:val="000000"/>
          <w:spacing w:val="0"/>
          <w:w w:val="100"/>
          <w:sz w:val="28"/>
          <w:vertAlign w:val="baseline"/>
          <w:lang w:val="en-US"/>
        </w:rPr>
        <w:t xml:space="preserve">6</w:t>
      </w:r>
    </w:p>
    <w:p>
      <w:pPr>
        <w:pageBreakBefore w:val="false"/>
        <w:spacing w:before="0" w:after="234" w:line="240" w:lineRule="auto"/>
        <w:ind w:right="13" w:left="717"/>
        <w:jc w:val="left"/>
        <w:textAlignment w:val="baseline"/>
      </w:pPr>
      <w:r>
        <w:drawing>
          <wp:inline>
            <wp:extent cx="5492750" cy="1298575"/>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5492750" cy="1298575"/>
                    </a:xfrm>
                    <a:prstGeom prst="rect"/>
                  </pic:spPr>
                </pic:pic>
              </a:graphicData>
            </a:graphic>
          </wp:inline>
        </w:drawing>
      </w:r>
    </w:p>
    <w:p>
      <w:pPr>
        <w:pageBreakBefore w:val="false"/>
        <w:numPr>
          <w:ilvl w:val="0"/>
          <w:numId w:val="2"/>
        </w:numPr>
        <w:tabs>
          <w:tab w:val="clear" w:pos="720"/>
          <w:tab w:val="left" w:pos="720"/>
        </w:tabs>
        <w:spacing w:before="3" w:after="0" w:line="312" w:lineRule="exact"/>
        <w:ind w:right="1008" w:left="720" w:hanging="720"/>
        <w:jc w:val="left"/>
        <w:textAlignment w:val="baseline"/>
        <w:rPr>
          <w:rFonts w:ascii="Garamond" w:hAnsi="Garamond" w:eastAsia="Garamond"/>
          <w:color w:val="000000"/>
          <w:spacing w:val="-2"/>
          <w:w w:val="100"/>
          <w:sz w:val="28"/>
          <w:vertAlign w:val="baseline"/>
          <w:lang w:val="en-US"/>
        </w:rPr>
      </w:pPr>
      <w:r>
        <w:rPr>
          <w:rFonts w:ascii="Garamond" w:hAnsi="Garamond" w:eastAsia="Garamond"/>
          <w:color w:val="000000"/>
          <w:spacing w:val="-2"/>
          <w:w w:val="100"/>
          <w:sz w:val="28"/>
          <w:vertAlign w:val="baseline"/>
          <w:lang w:val="en-US"/>
        </w:rPr>
        <w:t xml:space="preserve">STATES ARE NOT IMMUNE FROM PROCEEDINGS, SUCH AS </w:t>
      </w:r>
      <w:r>
        <w:rPr>
          <w:rFonts w:ascii="Garamond" w:hAnsi="Garamond" w:eastAsia="Garamond"/>
          <w:i w:val="true"/>
          <w:color w:val="000000"/>
          <w:spacing w:val="-2"/>
          <w:w w:val="100"/>
          <w:sz w:val="28"/>
          <w:vertAlign w:val="baseline"/>
          <w:lang w:val="en-US"/>
        </w:rPr>
        <w:t xml:space="preserve">INTER PARTES </w:t>
      </w:r>
      <w:r>
        <w:rPr>
          <w:rFonts w:ascii="Garamond" w:hAnsi="Garamond" w:eastAsia="Garamond"/>
          <w:color w:val="000000"/>
          <w:spacing w:val="-2"/>
          <w:w w:val="100"/>
          <w:sz w:val="28"/>
          <w:vertAlign w:val="baseline"/>
          <w:lang w:val="en-US"/>
        </w:rPr>
        <w:t xml:space="preserve">REVIEW, IN WHICH THEY VOLUNTARILY</w:t>
      </w:r>
    </w:p>
    <w:p>
      <w:pPr>
        <w:pageBreakBefore w:val="false"/>
        <w:tabs>
          <w:tab w:val="right" w:leader="dot" w:pos="9360"/>
        </w:tabs>
        <w:spacing w:before="3" w:after="287" w:line="293"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PARTICIPATE	</w:t>
      </w:r>
      <w:r>
        <w:rPr>
          <w:rFonts w:ascii="Garamond" w:hAnsi="Garamond" w:eastAsia="Garamond"/>
          <w:color w:val="000000"/>
          <w:spacing w:val="0"/>
          <w:w w:val="100"/>
          <w:sz w:val="28"/>
          <w:vertAlign w:val="baseline"/>
          <w:lang w:val="en-US"/>
        </w:rPr>
        <w:t xml:space="preserve">11</w:t>
      </w:r>
    </w:p>
    <w:p>
      <w:pPr>
        <w:pageBreakBefore w:val="false"/>
        <w:spacing w:before="0" w:after="229" w:line="240" w:lineRule="auto"/>
        <w:ind w:right="18" w:left="727"/>
        <w:jc w:val="left"/>
        <w:textAlignment w:val="baseline"/>
      </w:pPr>
      <w:r>
        <w:drawing>
          <wp:inline>
            <wp:extent cx="5483225" cy="73469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5483225" cy="734695"/>
                    </a:xfrm>
                    <a:prstGeom prst="rect"/>
                  </pic:spPr>
                </pic:pic>
              </a:graphicData>
            </a:graphic>
          </wp:inline>
        </w:drawing>
      </w:r>
    </w:p>
    <w:p>
      <w:pPr>
        <w:pageBreakBefore w:val="false"/>
        <w:numPr>
          <w:ilvl w:val="0"/>
          <w:numId w:val="2"/>
        </w:numPr>
        <w:tabs>
          <w:tab w:val="clear" w:pos="720"/>
          <w:tab w:val="left" w:pos="720"/>
        </w:tabs>
        <w:spacing w:before="6" w:after="0" w:line="314" w:lineRule="exact"/>
        <w:ind w:right="0" w:left="720" w:hanging="72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REVIEWS ARE DISTINCT FROM THE</w:t>
      </w:r>
    </w:p>
    <w:p>
      <w:pPr>
        <w:pageBreakBefore w:val="false"/>
        <w:tabs>
          <w:tab w:val="right" w:leader="dot" w:pos="9360"/>
        </w:tabs>
        <w:spacing w:before="3" w:after="254" w:line="293"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MARITIME COMMISSION PROCEEDINGS OF FMC	</w:t>
      </w:r>
      <w:r>
        <w:rPr>
          <w:rFonts w:ascii="Garamond" w:hAnsi="Garamond" w:eastAsia="Garamond"/>
          <w:color w:val="000000"/>
          <w:spacing w:val="0"/>
          <w:w w:val="100"/>
          <w:sz w:val="28"/>
          <w:vertAlign w:val="baseline"/>
          <w:lang w:val="en-US"/>
        </w:rPr>
        <w:t xml:space="preserve">17</w:t>
      </w:r>
    </w:p>
    <w:p>
      <w:pPr>
        <w:spacing w:before="3" w:after="254" w:line="293" w:lineRule="exact"/>
        <w:sectPr>
          <w:type w:val="continuous"/>
          <w:pgSz w:w="12240" w:h="15840" w:orient="portrait"/>
          <w:pgMar w:bottom="324" w:top="280" w:right="1427" w:left="1433" w:header="720" w:footer="720"/>
          <w:titlePg w:val="false"/>
          <w:textDirection w:val="lrTb"/>
        </w:sectPr>
      </w:pPr>
    </w:p>
    <w:p>
      <w:pPr>
        <w:pageBreakBefore w:val="false"/>
        <w:tabs>
          <w:tab w:val="left" w:leader="none" w:pos="648"/>
          <w:tab w:val="right" w:leader="dot" w:pos="7920"/>
        </w:tabs>
        <w:spacing w:before="1" w:after="0" w:line="314" w:lineRule="exact"/>
        <w:ind w:right="0" w:left="0" w:firstLine="0"/>
        <w:jc w:val="left"/>
        <w:textAlignment w:val="baseline"/>
        <w:rPr>
          <w:rFonts w:ascii="Garamond" w:hAnsi="Garamond" w:eastAsia="Garamond"/>
          <w:color w:val="000000"/>
          <w:spacing w:val="0"/>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432pt;height:87.1pt;z-index:-999;margin-left:108pt;margin-top:602.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235" w:line="240" w:lineRule="auto"/>
                    <w:ind w:right="0" w:left="0"/>
                    <w:jc w:val="left"/>
                    <w:textAlignment w:val="baseline"/>
                  </w:pPr>
                  <w:r>
                    <w:drawing>
                      <wp:inline>
                        <wp:extent cx="5486400" cy="956945"/>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5486400" cy="956945"/>
                                </a:xfrm>
                                <a:prstGeom prst="rect"/>
                              </pic:spPr>
                            </pic:pic>
                          </a:graphicData>
                        </a:graphic>
                      </wp:inline>
                    </w:drawing>
                  </w:r>
                </w:p>
              </w:txbxContent>
            </v:textbox>
          </v:shape>
        </w:pict>
      </w:r>
      <w:r>
        <w:rPr>
          <w:rFonts w:ascii="Garamond" w:hAnsi="Garamond" w:eastAsia="Garamond"/>
          <w:color w:val="000000"/>
          <w:spacing w:val="0"/>
          <w:w w:val="100"/>
          <w:sz w:val="28"/>
          <w:vertAlign w:val="baseline"/>
          <w:lang w:val="en-US"/>
        </w:rPr>
        <w:t xml:space="preserve">1.	</w:t>
      </w:r>
      <w:r>
        <w:rPr>
          <w:rFonts w:ascii="Garamond" w:hAnsi="Garamond" w:eastAsia="Garamond"/>
          <w:color w:val="000000"/>
          <w:spacing w:val="0"/>
          <w:w w:val="100"/>
          <w:sz w:val="28"/>
          <w:vertAlign w:val="baseline"/>
          <w:lang w:val="en-US"/>
        </w:rPr>
        <w:t xml:space="preserve">Private Parties Do Not Commence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w:t>
      </w:r>
      <w:r>
        <w:rPr>
          <w:rFonts w:ascii="Garamond" w:hAnsi="Garamond" w:eastAsia="Garamond"/>
          <w:color w:val="000000"/>
          <w:spacing w:val="0"/>
          <w:w w:val="100"/>
          <w:sz w:val="28"/>
          <w:vertAlign w:val="baseline"/>
          <w:lang w:val="en-US"/>
        </w:rPr>
        <w:t xml:space="preserve">20</w:t>
      </w:r>
    </w:p>
    <w:p>
      <w:pPr>
        <w:pageBreakBefore w:val="false"/>
        <w:spacing w:before="708" w:after="0" w:line="293" w:lineRule="exact"/>
        <w:ind w:right="0" w:left="0"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iii</w:t>
      </w:r>
    </w:p>
    <w:p>
      <w:pPr>
        <w:sectPr>
          <w:type w:val="continuous"/>
          <w:pgSz w:w="12240" w:h="15840" w:orient="portrait"/>
          <w:pgMar w:bottom="324" w:top="280" w:right="1421" w:left="2899" w:header="720" w:footer="720"/>
          <w:titlePg w:val="false"/>
          <w:textDirection w:val="lrTb"/>
        </w:sectPr>
      </w:pPr>
    </w:p>
    <w:p>
      <w:pPr>
        <w:pageBreakBefore w:val="false"/>
        <w:tabs>
          <w:tab w:val="left" w:leader="none" w:pos="2520"/>
        </w:tabs>
        <w:spacing w:before="10" w:after="865" w:line="270" w:lineRule="exact"/>
        <w:ind w:right="0" w:left="57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5 Filed: 07/31/2018</w:t>
      </w:r>
    </w:p>
    <w:p>
      <w:pPr>
        <w:spacing w:before="10" w:after="865" w:line="270" w:lineRule="exact"/>
        <w:sectPr>
          <w:type w:val="nextPage"/>
          <w:pgSz w:w="12240" w:h="15840" w:orient="portrait"/>
          <w:pgMar w:bottom="304" w:top="280" w:right="2155" w:left="2165" w:header="720" w:footer="720"/>
          <w:titlePg w:val="false"/>
          <w:textDirection w:val="lrTb"/>
        </w:sectPr>
      </w:pPr>
    </w:p>
    <w:p>
      <w:pPr>
        <w:pageBreakBefore w:val="false"/>
        <w:numPr>
          <w:ilvl w:val="0"/>
          <w:numId w:val="3"/>
        </w:numPr>
        <w:tabs>
          <w:tab w:val="clear" w:pos="720"/>
          <w:tab w:val="left" w:pos="2160"/>
        </w:tabs>
        <w:spacing w:before="6" w:after="0" w:line="314" w:lineRule="exact"/>
        <w:ind w:right="0" w:left="144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Does Not Concern Lawfulness of State</w:t>
      </w:r>
    </w:p>
    <w:p>
      <w:pPr>
        <w:pageBreakBefore w:val="false"/>
        <w:tabs>
          <w:tab w:val="right" w:leader="dot" w:pos="9360"/>
        </w:tabs>
        <w:spacing w:before="3" w:after="0" w:line="314" w:lineRule="exact"/>
        <w:ind w:right="0" w:left="216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Action	</w:t>
      </w:r>
      <w:r>
        <w:rPr>
          <w:rFonts w:ascii="Garamond" w:hAnsi="Garamond" w:eastAsia="Garamond"/>
          <w:color w:val="000000"/>
          <w:spacing w:val="0"/>
          <w:w w:val="100"/>
          <w:sz w:val="28"/>
          <w:vertAlign w:val="baseline"/>
          <w:lang w:val="en-US"/>
        </w:rPr>
        <w:t xml:space="preserve">21</w:t>
      </w:r>
    </w:p>
    <w:p>
      <w:pPr>
        <w:pageBreakBefore w:val="false"/>
        <w:numPr>
          <w:ilvl w:val="0"/>
          <w:numId w:val="3"/>
        </w:numPr>
        <w:tabs>
          <w:tab w:val="clear" w:pos="720"/>
          <w:tab w:val="left" w:pos="2160"/>
        </w:tabs>
        <w:spacing w:before="238" w:after="0" w:line="317" w:lineRule="exact"/>
        <w:ind w:right="0" w:left="144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Does Not Provide Relief Against State</w:t>
      </w:r>
    </w:p>
    <w:p>
      <w:pPr>
        <w:pageBreakBefore w:val="false"/>
        <w:tabs>
          <w:tab w:val="right" w:leader="dot" w:pos="9360"/>
        </w:tabs>
        <w:spacing w:before="0" w:after="0" w:line="314" w:lineRule="exact"/>
        <w:ind w:right="0" w:left="216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Patent Owners	</w:t>
      </w:r>
      <w:r>
        <w:rPr>
          <w:rFonts w:ascii="Garamond" w:hAnsi="Garamond" w:eastAsia="Garamond"/>
          <w:color w:val="000000"/>
          <w:spacing w:val="0"/>
          <w:w w:val="100"/>
          <w:sz w:val="28"/>
          <w:vertAlign w:val="baseline"/>
          <w:lang w:val="en-US"/>
        </w:rPr>
        <w:t xml:space="preserve">23</w:t>
      </w:r>
    </w:p>
    <w:p>
      <w:pPr>
        <w:pageBreakBefore w:val="false"/>
        <w:tabs>
          <w:tab w:val="left" w:leader="none" w:pos="720"/>
        </w:tabs>
        <w:spacing w:before="236" w:after="0" w:line="316" w:lineRule="exact"/>
        <w:ind w:right="936" w:left="720" w:hanging="720"/>
        <w:jc w:val="both"/>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IV.	</w:t>
      </w:r>
      <w:r>
        <w:rPr>
          <w:rFonts w:ascii="Garamond" w:hAnsi="Garamond" w:eastAsia="Garamond"/>
          <w:color w:val="000000"/>
          <w:spacing w:val="-1"/>
          <w:w w:val="100"/>
          <w:sz w:val="28"/>
          <w:vertAlign w:val="baseline"/>
          <w:lang w:val="en-US"/>
        </w:rPr>
        <w:t xml:space="preserve">GIVING STATE-OWNED PATENTS IMMUNITY FROM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THREATENS THE AIA ITSELF AND RAISES</w:t>
      </w:r>
    </w:p>
    <w:p>
      <w:pPr>
        <w:pageBreakBefore w:val="false"/>
        <w:tabs>
          <w:tab w:val="right" w:leader="dot" w:pos="9360"/>
        </w:tabs>
        <w:spacing w:before="8" w:after="0" w:line="314" w:lineRule="exact"/>
        <w:ind w:right="0"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SERIOUS ADDITIONAL QUESTIONS	</w:t>
      </w:r>
      <w:r>
        <w:rPr>
          <w:rFonts w:ascii="Garamond" w:hAnsi="Garamond" w:eastAsia="Garamond"/>
          <w:color w:val="000000"/>
          <w:spacing w:val="0"/>
          <w:w w:val="100"/>
          <w:sz w:val="28"/>
          <w:vertAlign w:val="baseline"/>
          <w:lang w:val="en-US"/>
        </w:rPr>
        <w:t xml:space="preserve">25</w:t>
      </w:r>
    </w:p>
    <w:p>
      <w:pPr>
        <w:pageBreakBefore w:val="false"/>
        <w:tabs>
          <w:tab w:val="right" w:leader="dot" w:pos="9360"/>
        </w:tabs>
        <w:spacing w:before="238" w:after="10121"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CONCLUSION	</w:t>
      </w:r>
      <w:r>
        <w:rPr>
          <w:rFonts w:ascii="Garamond" w:hAnsi="Garamond" w:eastAsia="Garamond"/>
          <w:color w:val="000000"/>
          <w:spacing w:val="0"/>
          <w:w w:val="100"/>
          <w:sz w:val="28"/>
          <w:vertAlign w:val="baseline"/>
          <w:lang w:val="en-US"/>
        </w:rPr>
        <w:t xml:space="preserve">26</w:t>
      </w:r>
    </w:p>
    <w:p>
      <w:pPr>
        <w:spacing w:before="238" w:after="10121" w:line="314" w:lineRule="exact"/>
        <w:sectPr>
          <w:type w:val="continuous"/>
          <w:pgSz w:w="12240" w:h="15840" w:orient="portrait"/>
          <w:pgMar w:bottom="304" w:top="280" w:right="1427" w:left="1433" w:header="720" w:footer="720"/>
          <w:titlePg w:val="false"/>
          <w:textDirection w:val="lrTb"/>
        </w:sectPr>
      </w:pPr>
    </w:p>
    <w:p>
      <w:pPr>
        <w:pageBreakBefore w:val="false"/>
        <w:spacing w:before="1" w:after="0" w:line="314" w:lineRule="exact"/>
        <w:ind w:right="0" w:left="0" w:firstLine="0"/>
        <w:jc w:val="center"/>
        <w:textAlignment w:val="baseline"/>
        <w:rPr>
          <w:rFonts w:ascii="Garamond" w:hAnsi="Garamond" w:eastAsia="Garamond"/>
          <w:color w:val="000000"/>
          <w:spacing w:val="45"/>
          <w:w w:val="100"/>
          <w:sz w:val="28"/>
          <w:vertAlign w:val="baseline"/>
          <w:lang w:val="en-US"/>
        </w:rPr>
      </w:pPr>
      <w:r>
        <w:rPr>
          <w:rFonts w:ascii="Garamond" w:hAnsi="Garamond" w:eastAsia="Garamond"/>
          <w:color w:val="000000"/>
          <w:spacing w:val="45"/>
          <w:w w:val="100"/>
          <w:sz w:val="28"/>
          <w:vertAlign w:val="baseline"/>
          <w:lang w:val="en-US"/>
        </w:rPr>
        <w:t xml:space="preserve">iv</w:t>
      </w:r>
    </w:p>
    <w:p>
      <w:pPr>
        <w:sectPr>
          <w:type w:val="continuous"/>
          <w:pgSz w:w="12240" w:h="15840" w:orient="portrait"/>
          <w:pgMar w:bottom="304" w:top="280" w:right="2155" w:left="216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6 Filed: 07/31/2018</w:t>
      </w:r>
    </w:p>
    <w:p>
      <w:pPr>
        <w:pageBreakBefore w:val="false"/>
        <w:spacing w:before="880" w:after="0" w:line="314" w:lineRule="exact"/>
        <w:ind w:right="0" w:left="0"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TABLE OF AUTHORITIES</w:t>
      </w:r>
    </w:p>
    <w:p>
      <w:pPr>
        <w:pageBreakBefore w:val="false"/>
        <w:spacing w:before="800" w:after="0" w:line="314" w:lineRule="exact"/>
        <w:ind w:right="0" w:left="0" w:firstLine="0"/>
        <w:jc w:val="left"/>
        <w:textAlignment w:val="baseline"/>
        <w:rPr>
          <w:rFonts w:ascii="Garamond" w:hAnsi="Garamond" w:eastAsia="Garamond"/>
          <w:b w:val="true"/>
          <w:color w:val="000000"/>
          <w:spacing w:val="-3"/>
          <w:w w:val="100"/>
          <w:sz w:val="28"/>
          <w:vertAlign w:val="baseline"/>
          <w:lang w:val="en-US"/>
        </w:rPr>
      </w:pPr>
      <w:r>
        <w:rPr>
          <w:rFonts w:ascii="Garamond" w:hAnsi="Garamond" w:eastAsia="Garamond"/>
          <w:b w:val="true"/>
          <w:color w:val="000000"/>
          <w:spacing w:val="-3"/>
          <w:w w:val="100"/>
          <w:sz w:val="28"/>
          <w:vertAlign w:val="baseline"/>
          <w:lang w:val="en-US"/>
        </w:rPr>
        <w:t xml:space="preserve">Cases</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Albano v. Norwest Fin. Hawaii, Inc.</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6"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244 F.3d 1061 (9th Cir. 2001)	</w:t>
      </w:r>
      <w:r>
        <w:rPr>
          <w:rFonts w:ascii="Garamond" w:hAnsi="Garamond" w:eastAsia="Garamond"/>
          <w:color w:val="000000"/>
          <w:spacing w:val="0"/>
          <w:w w:val="100"/>
          <w:sz w:val="28"/>
          <w:vertAlign w:val="baseline"/>
          <w:lang w:val="en-US"/>
        </w:rPr>
        <w:t xml:space="preserve">15</w:t>
      </w:r>
    </w:p>
    <w:p>
      <w:pPr>
        <w:pageBreakBefore w:val="false"/>
        <w:spacing w:before="238" w:after="0" w:line="314" w:lineRule="exact"/>
        <w:ind w:right="0" w:left="0" w:firstLine="0"/>
        <w:jc w:val="left"/>
        <w:textAlignment w:val="baseline"/>
        <w:rPr>
          <w:rFonts w:ascii="Garamond" w:hAnsi="Garamond" w:eastAsia="Garamond"/>
          <w:i w:val="true"/>
          <w:color w:val="000000"/>
          <w:spacing w:val="1"/>
          <w:w w:val="100"/>
          <w:sz w:val="28"/>
          <w:vertAlign w:val="baseline"/>
          <w:lang w:val="en-US"/>
        </w:rPr>
      </w:pPr>
      <w:r>
        <w:rPr>
          <w:rFonts w:ascii="Garamond" w:hAnsi="Garamond" w:eastAsia="Garamond"/>
          <w:i w:val="true"/>
          <w:color w:val="000000"/>
          <w:spacing w:val="1"/>
          <w:w w:val="100"/>
          <w:sz w:val="28"/>
          <w:vertAlign w:val="baseline"/>
          <w:lang w:val="en-US"/>
        </w:rPr>
        <w:t xml:space="preserve">Alden v. Maine</w:t>
      </w:r>
      <w:r>
        <w:rPr>
          <w:rFonts w:ascii="Garamond" w:hAnsi="Garamond" w:eastAsia="Garamond"/>
          <w:color w:val="000000"/>
          <w:spacing w:val="1"/>
          <w:w w:val="100"/>
          <w:sz w:val="28"/>
          <w:vertAlign w:val="baseline"/>
          <w:lang w:val="en-US"/>
        </w:rPr>
        <w:t xml:space="preserve">,</w:t>
      </w:r>
    </w:p>
    <w:p>
      <w:pPr>
        <w:pageBreakBefore w:val="false"/>
        <w:tabs>
          <w:tab w:val="right" w:leader="dot" w:pos="9360"/>
        </w:tabs>
        <w:spacing w:before="3" w:after="0" w:line="314"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527 U.S. 706 (1999)	</w:t>
      </w:r>
      <w:r>
        <w:rPr>
          <w:rFonts w:ascii="Garamond" w:hAnsi="Garamond" w:eastAsia="Garamond"/>
          <w:i w:val="true"/>
          <w:color w:val="000000"/>
          <w:spacing w:val="0"/>
          <w:w w:val="100"/>
          <w:sz w:val="28"/>
          <w:vertAlign w:val="baseline"/>
          <w:lang w:val="en-US"/>
        </w:rPr>
        <w:t xml:space="preserve">passim</w:t>
      </w:r>
    </w:p>
    <w:p>
      <w:pPr>
        <w:pageBreakBefore w:val="false"/>
        <w:spacing w:before="243" w:after="0" w:line="313"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Allergan, Inc. v. Teva Pharm. USA, Inc.</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3"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No. 2:15-cv-1455-WCB, 2017 WL 4619790 (E.D. Tex. Oct. 16, 2017)	</w:t>
      </w:r>
      <w:r>
        <w:rPr>
          <w:rFonts w:ascii="Garamond" w:hAnsi="Garamond" w:eastAsia="Garamond"/>
          <w:color w:val="000000"/>
          <w:spacing w:val="0"/>
          <w:w w:val="100"/>
          <w:sz w:val="28"/>
          <w:vertAlign w:val="baseline"/>
          <w:lang w:val="en-US"/>
        </w:rPr>
        <w:t xml:space="preserve">25</w:t>
      </w:r>
    </w:p>
    <w:p>
      <w:pPr>
        <w:pageBreakBefore w:val="false"/>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Cent. Va. Cmty. Coll. v. Katz</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546 U.S. 356 (2006)	</w:t>
      </w:r>
      <w:r>
        <w:rPr>
          <w:rFonts w:ascii="Garamond" w:hAnsi="Garamond" w:eastAsia="Garamond"/>
          <w:color w:val="000000"/>
          <w:spacing w:val="0"/>
          <w:w w:val="100"/>
          <w:sz w:val="28"/>
          <w:vertAlign w:val="baseline"/>
          <w:lang w:val="en-US"/>
        </w:rPr>
        <w:t xml:space="preserve">22</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Clark v. Martinez</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6"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543 U.S. 371 (2005)	</w:t>
      </w:r>
      <w:r>
        <w:rPr>
          <w:rFonts w:ascii="Garamond" w:hAnsi="Garamond" w:eastAsia="Garamond"/>
          <w:color w:val="000000"/>
          <w:spacing w:val="0"/>
          <w:w w:val="100"/>
          <w:sz w:val="28"/>
          <w:vertAlign w:val="baseline"/>
          <w:lang w:val="en-US"/>
        </w:rPr>
        <w:t xml:space="preserve">16</w:t>
      </w:r>
    </w:p>
    <w:p>
      <w:pPr>
        <w:pageBreakBefore w:val="false"/>
        <w:spacing w:before="238" w:after="0" w:line="314" w:lineRule="exact"/>
        <w:ind w:right="0" w:left="0" w:firstLine="0"/>
        <w:jc w:val="left"/>
        <w:textAlignment w:val="baseline"/>
        <w:rPr>
          <w:rFonts w:ascii="Garamond" w:hAnsi="Garamond" w:eastAsia="Garamond"/>
          <w:i w:val="true"/>
          <w:color w:val="000000"/>
          <w:spacing w:val="-1"/>
          <w:w w:val="100"/>
          <w:sz w:val="28"/>
          <w:vertAlign w:val="baseline"/>
          <w:lang w:val="en-US"/>
        </w:rPr>
      </w:pPr>
      <w:r>
        <w:rPr>
          <w:rFonts w:ascii="Garamond" w:hAnsi="Garamond" w:eastAsia="Garamond"/>
          <w:i w:val="true"/>
          <w:color w:val="000000"/>
          <w:spacing w:val="-1"/>
          <w:w w:val="100"/>
          <w:sz w:val="28"/>
          <w:vertAlign w:val="baseline"/>
          <w:lang w:val="en-US"/>
        </w:rPr>
        <w:t xml:space="preserve">Crowell v. Benson</w:t>
      </w:r>
      <w:r>
        <w:rPr>
          <w:rFonts w:ascii="Garamond" w:hAnsi="Garamond" w:eastAsia="Garamond"/>
          <w:color w:val="000000"/>
          <w:spacing w:val="-1"/>
          <w:w w:val="100"/>
          <w:sz w:val="28"/>
          <w:vertAlign w:val="baseline"/>
          <w:lang w:val="en-US"/>
        </w:rPr>
        <w:t xml:space="preserve">,</w:t>
      </w:r>
    </w:p>
    <w:p>
      <w:pPr>
        <w:pageBreakBefore w:val="false"/>
        <w:tabs>
          <w:tab w:val="right" w:leader="dot" w:pos="9360"/>
        </w:tabs>
        <w:spacing w:before="0"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285 U.S. 22 (1932)	</w:t>
      </w:r>
      <w:r>
        <w:rPr>
          <w:rFonts w:ascii="Garamond" w:hAnsi="Garamond" w:eastAsia="Garamond"/>
          <w:color w:val="000000"/>
          <w:spacing w:val="0"/>
          <w:w w:val="100"/>
          <w:sz w:val="28"/>
          <w:vertAlign w:val="baseline"/>
          <w:lang w:val="en-US"/>
        </w:rPr>
        <w:t xml:space="preserve">7</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Cuozzo Speed Techs., LLC v. Lee</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136 S. Ct. 2131 (2016)	</w:t>
      </w:r>
      <w:r>
        <w:rPr>
          <w:rFonts w:ascii="Garamond" w:hAnsi="Garamond" w:eastAsia="Garamond"/>
          <w:color w:val="000000"/>
          <w:spacing w:val="0"/>
          <w:w w:val="100"/>
          <w:sz w:val="28"/>
          <w:vertAlign w:val="baseline"/>
          <w:lang w:val="en-US"/>
        </w:rPr>
        <w:t xml:space="preserve">2, 7, 13</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Ericsson Inc. v. Regents of the Univ. of Minn</w:t>
      </w:r>
      <w:r>
        <w:rPr>
          <w:rFonts w:ascii="Garamond" w:hAnsi="Garamond" w:eastAsia="Garamond"/>
          <w:color w:val="000000"/>
          <w:spacing w:val="0"/>
          <w:w w:val="100"/>
          <w:sz w:val="28"/>
          <w:vertAlign w:val="baseline"/>
          <w:lang w:val="en-US"/>
        </w:rPr>
        <w:t xml:space="preserve">,</w:t>
      </w:r>
    </w:p>
    <w:p>
      <w:pPr>
        <w:pageBreakBefore w:val="false"/>
        <w:spacing w:before="0"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IPR2017-01186 (Paper 14), IPR2017-01197 (Paper 14), IPR2017-01200</w:t>
      </w:r>
    </w:p>
    <w:p>
      <w:pPr>
        <w:pageBreakBefore w:val="false"/>
        <w:spacing w:before="0"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(Paper 16), IPR2017-01213 (Paper 14), IPR2017-01214 (Paper 14), IPR2017-</w:t>
      </w:r>
      <w:r>
        <w:rPr>
          <w:rFonts w:ascii="Arial" w:hAnsi="Arial" w:eastAsia="Arial"/>
          <w:color w:val="000000"/>
          <w:w w:val="100"/>
          <w:sz w:val="24"/>
          <w:vertAlign w:val="baseline"/>
          <w:lang w:val="en-US"/>
        </w:rPr>
        <w:t xml:space="preserve">
</w:t>
      </w:r>
    </w:p>
    <w:p>
      <w:pPr>
        <w:pageBreakBefore w:val="false"/>
        <w:tabs>
          <w:tab w:val="right" w:leader="dot" w:pos="9360"/>
        </w:tabs>
        <w:spacing w:before="0" w:after="0" w:line="316"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01219 (Paper 15) (PTAB Dec. 19, 2017)	</w:t>
      </w:r>
      <w:r>
        <w:rPr>
          <w:rFonts w:ascii="Garamond" w:hAnsi="Garamond" w:eastAsia="Garamond"/>
          <w:color w:val="000000"/>
          <w:spacing w:val="0"/>
          <w:w w:val="100"/>
          <w:sz w:val="28"/>
          <w:vertAlign w:val="baseline"/>
          <w:lang w:val="en-US"/>
        </w:rPr>
        <w:t xml:space="preserve">5</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Fed. Mar. Comm’n v. S.C. State Ports Auth.</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8" w:after="0" w:line="314"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535 U.S. 743 (2002)	</w:t>
      </w:r>
      <w:r>
        <w:rPr>
          <w:rFonts w:ascii="Garamond" w:hAnsi="Garamond" w:eastAsia="Garamond"/>
          <w:i w:val="true"/>
          <w:color w:val="000000"/>
          <w:spacing w:val="0"/>
          <w:w w:val="100"/>
          <w:sz w:val="28"/>
          <w:vertAlign w:val="baseline"/>
          <w:lang w:val="en-US"/>
        </w:rPr>
        <w:t xml:space="preserve">passim</w:t>
      </w:r>
    </w:p>
    <w:p>
      <w:pPr>
        <w:pageBreakBefore w:val="false"/>
        <w:spacing w:before="23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Federal-Mogul Corp. v. United States</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5"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63 F.3d 1572 (Fed. Cir. 1995)	</w:t>
      </w:r>
      <w:r>
        <w:rPr>
          <w:rFonts w:ascii="Garamond" w:hAnsi="Garamond" w:eastAsia="Garamond"/>
          <w:color w:val="000000"/>
          <w:spacing w:val="0"/>
          <w:w w:val="100"/>
          <w:sz w:val="28"/>
          <w:vertAlign w:val="baseline"/>
          <w:lang w:val="en-US"/>
        </w:rPr>
        <w:t xml:space="preserve">26</w:t>
      </w:r>
    </w:p>
    <w:p>
      <w:pPr>
        <w:pageBreakBefore w:val="false"/>
        <w:spacing w:before="23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Freytag v. Comm’r of Internal Revenue</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5"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501 U.S. 868 (1991)	</w:t>
      </w:r>
      <w:r>
        <w:rPr>
          <w:rFonts w:ascii="Garamond" w:hAnsi="Garamond" w:eastAsia="Garamond"/>
          <w:color w:val="000000"/>
          <w:spacing w:val="0"/>
          <w:w w:val="100"/>
          <w:sz w:val="28"/>
          <w:vertAlign w:val="baseline"/>
          <w:lang w:val="en-US"/>
        </w:rPr>
        <w:t xml:space="preserve">2</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Gilead Scis., Inc. v. Regents of the Univ. of Minn</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0" w:after="0" w:line="316"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IPR2017-01712, Paper 18 (PTAB Sept. 28, 2017)	</w:t>
      </w:r>
      <w:r>
        <w:rPr>
          <w:rFonts w:ascii="Garamond" w:hAnsi="Garamond" w:eastAsia="Garamond"/>
          <w:color w:val="000000"/>
          <w:spacing w:val="0"/>
          <w:w w:val="100"/>
          <w:sz w:val="28"/>
          <w:vertAlign w:val="baseline"/>
          <w:lang w:val="en-US"/>
        </w:rPr>
        <w:t xml:space="preserve">14</w:t>
      </w:r>
    </w:p>
    <w:p>
      <w:pPr>
        <w:pageBreakBefore w:val="false"/>
        <w:spacing w:before="869" w:after="0" w:line="317"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v</w:t>
      </w:r>
    </w:p>
    <w:p>
      <w:pPr>
        <w:sectPr>
          <w:type w:val="nextPage"/>
          <w:pgSz w:w="12240" w:h="15840" w:orient="portrait"/>
          <w:pgMar w:bottom="304" w:top="280" w:right="1425" w:left="141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7 Filed: 07/31/2018</w:t>
      </w:r>
    </w:p>
    <w:p>
      <w:pPr>
        <w:pageBreakBefore w:val="false"/>
        <w:spacing w:before="88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Graham v. John Deere Co. of Kansas City,</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383 U.S. 1 (1966)	</w:t>
      </w:r>
      <w:r>
        <w:rPr>
          <w:rFonts w:ascii="Garamond" w:hAnsi="Garamond" w:eastAsia="Garamond"/>
          <w:i w:val="true"/>
          <w:color w:val="000000"/>
          <w:spacing w:val="0"/>
          <w:w w:val="100"/>
          <w:sz w:val="28"/>
          <w:vertAlign w:val="baseline"/>
          <w:lang w:val="en-US"/>
        </w:rPr>
        <w:t xml:space="preserve">19</w:t>
      </w:r>
    </w:p>
    <w:p>
      <w:pPr>
        <w:pageBreakBefore w:val="false"/>
        <w:spacing w:before="240" w:after="0" w:line="307"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Hans v. Louisiana,</w:t>
      </w:r>
    </w:p>
    <w:p>
      <w:pPr>
        <w:pageBreakBefore w:val="false"/>
        <w:tabs>
          <w:tab w:val="right" w:leader="dot" w:pos="9360"/>
        </w:tabs>
        <w:spacing w:before="10"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134 U.S. 1 (1890)	</w:t>
      </w:r>
      <w:r>
        <w:rPr>
          <w:rFonts w:ascii="Garamond" w:hAnsi="Garamond" w:eastAsia="Garamond"/>
          <w:i w:val="true"/>
          <w:color w:val="000000"/>
          <w:spacing w:val="0"/>
          <w:w w:val="100"/>
          <w:sz w:val="28"/>
          <w:vertAlign w:val="baseline"/>
          <w:lang w:val="en-US"/>
        </w:rPr>
        <w:t xml:space="preserve">8</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Idaho v. Coeur d’Alene Tribe of Idaho,</w:t>
      </w:r>
    </w:p>
    <w:p>
      <w:pPr>
        <w:pageBreakBefore w:val="false"/>
        <w:tabs>
          <w:tab w:val="right" w:leader="dot" w:pos="9360"/>
        </w:tabs>
        <w:spacing w:before="4"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521 U.S. 261 (1997)	</w:t>
      </w:r>
      <w:r>
        <w:rPr>
          <w:rFonts w:ascii="Garamond" w:hAnsi="Garamond" w:eastAsia="Garamond"/>
          <w:i w:val="true"/>
          <w:color w:val="000000"/>
          <w:spacing w:val="0"/>
          <w:w w:val="100"/>
          <w:sz w:val="28"/>
          <w:vertAlign w:val="baseline"/>
          <w:lang w:val="en-US"/>
        </w:rPr>
        <w:t xml:space="preserve">11</w:t>
      </w:r>
    </w:p>
    <w:p>
      <w:pPr>
        <w:pageBreakBefore w:val="false"/>
        <w:spacing w:before="245"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K/S Himpp v. III Holdings 7, LLC,</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IPR2017-00929, 2018 WL 357361 (PTAB Jan. 10, 2018)	</w:t>
      </w:r>
      <w:r>
        <w:rPr>
          <w:rFonts w:ascii="Garamond" w:hAnsi="Garamond" w:eastAsia="Garamond"/>
          <w:i w:val="true"/>
          <w:color w:val="000000"/>
          <w:spacing w:val="0"/>
          <w:w w:val="100"/>
          <w:sz w:val="28"/>
          <w:vertAlign w:val="baseline"/>
          <w:lang w:val="en-US"/>
        </w:rPr>
        <w:t xml:space="preserve">16</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LSI Corp. v. Regents of the Univ. of Minn.,</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IPR2017-01068, Paper 19 (PTAB Dec. 19, 2017)	</w:t>
      </w:r>
      <w:r>
        <w:rPr>
          <w:rFonts w:ascii="Garamond" w:hAnsi="Garamond" w:eastAsia="Garamond"/>
          <w:i w:val="true"/>
          <w:color w:val="000000"/>
          <w:spacing w:val="0"/>
          <w:w w:val="100"/>
          <w:sz w:val="28"/>
          <w:vertAlign w:val="baseline"/>
          <w:lang w:val="en-US"/>
        </w:rPr>
        <w:t xml:space="preserve">4</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Murray v. Schooner Charming Betsy,</w:t>
      </w:r>
    </w:p>
    <w:p>
      <w:pPr>
        <w:pageBreakBefore w:val="false"/>
        <w:tabs>
          <w:tab w:val="right" w:leader="dot" w:pos="9360"/>
        </w:tabs>
        <w:spacing w:before="9"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6 U.S. (2 Cranch) 64 (1804)	</w:t>
      </w:r>
      <w:r>
        <w:rPr>
          <w:rFonts w:ascii="Garamond" w:hAnsi="Garamond" w:eastAsia="Garamond"/>
          <w:i w:val="true"/>
          <w:color w:val="000000"/>
          <w:spacing w:val="0"/>
          <w:w w:val="100"/>
          <w:sz w:val="28"/>
          <w:vertAlign w:val="baseline"/>
          <w:lang w:val="en-US"/>
        </w:rPr>
        <w:t xml:space="preserve">26</w:t>
      </w:r>
    </w:p>
    <w:p>
      <w:pPr>
        <w:pageBreakBefore w:val="false"/>
        <w:spacing w:before="236"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Oil States Energy Servs. LLC v. Greene’s Energy Grp., LLC,</w:t>
      </w:r>
    </w:p>
    <w:p>
      <w:pPr>
        <w:pageBreakBefore w:val="false"/>
        <w:tabs>
          <w:tab w:val="right" w:leader="dot" w:pos="9360"/>
        </w:tabs>
        <w:spacing w:before="9"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138 S. Ct. 1365 (2018)	</w:t>
      </w:r>
      <w:r>
        <w:rPr>
          <w:rFonts w:ascii="Garamond" w:hAnsi="Garamond" w:eastAsia="Garamond"/>
          <w:i w:val="true"/>
          <w:color w:val="000000"/>
          <w:spacing w:val="0"/>
          <w:w w:val="100"/>
          <w:sz w:val="28"/>
          <w:vertAlign w:val="baseline"/>
          <w:lang w:val="en-US"/>
        </w:rPr>
        <w:t xml:space="preserve">passim</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Principality of Monaco v. Mississippi,</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292 U.S. 313 (1934)	</w:t>
      </w:r>
      <w:r>
        <w:rPr>
          <w:rFonts w:ascii="Garamond" w:hAnsi="Garamond" w:eastAsia="Garamond"/>
          <w:i w:val="true"/>
          <w:color w:val="000000"/>
          <w:spacing w:val="0"/>
          <w:w w:val="100"/>
          <w:sz w:val="28"/>
          <w:vertAlign w:val="baseline"/>
          <w:lang w:val="en-US"/>
        </w:rPr>
        <w:t xml:space="preserve">8</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Reactive Surfaces Ltd. v. Toyota Motor Corp.,</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IPR2017-00572, Paper 32 (PTAB July 13, 2017)	</w:t>
      </w:r>
      <w:r>
        <w:rPr>
          <w:rFonts w:ascii="Garamond" w:hAnsi="Garamond" w:eastAsia="Garamond"/>
          <w:i w:val="true"/>
          <w:color w:val="000000"/>
          <w:spacing w:val="0"/>
          <w:w w:val="100"/>
          <w:sz w:val="28"/>
          <w:vertAlign w:val="baseline"/>
          <w:lang w:val="en-US"/>
        </w:rPr>
        <w:t xml:space="preserve">13</w:t>
      </w:r>
    </w:p>
    <w:p>
      <w:pPr>
        <w:pageBreakBefore w:val="false"/>
        <w:spacing w:before="245" w:after="0" w:line="307"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Return Mail, Inc. v. United States Postal Serv.,</w:t>
      </w:r>
    </w:p>
    <w:p>
      <w:pPr>
        <w:pageBreakBefore w:val="false"/>
        <w:tabs>
          <w:tab w:val="right" w:leader="dot" w:pos="9360"/>
        </w:tabs>
        <w:spacing w:before="9"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868 F.3d 1350 (Fed. Cir. 2017)	</w:t>
      </w:r>
      <w:r>
        <w:rPr>
          <w:rFonts w:ascii="Garamond" w:hAnsi="Garamond" w:eastAsia="Garamond"/>
          <w:i w:val="true"/>
          <w:color w:val="000000"/>
          <w:spacing w:val="0"/>
          <w:w w:val="100"/>
          <w:sz w:val="28"/>
          <w:vertAlign w:val="baseline"/>
          <w:lang w:val="en-US"/>
        </w:rPr>
        <w:t xml:space="preserve">21</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Riehle v. Margolies,</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279 U.S. 218 (1929)	</w:t>
      </w:r>
      <w:r>
        <w:rPr>
          <w:rFonts w:ascii="Garamond" w:hAnsi="Garamond" w:eastAsia="Garamond"/>
          <w:i w:val="true"/>
          <w:color w:val="000000"/>
          <w:spacing w:val="0"/>
          <w:w w:val="100"/>
          <w:sz w:val="28"/>
          <w:vertAlign w:val="baseline"/>
          <w:lang w:val="en-US"/>
        </w:rPr>
        <w:t xml:space="preserve">15</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Saint Regis Mohawk Tribe v. Mylan Pharm. Inc.,</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No. 2018-1638, 2018 WL 3484448 (Fed. Cir. July 20, 2018)	</w:t>
      </w:r>
      <w:r>
        <w:rPr>
          <w:rFonts w:ascii="Garamond" w:hAnsi="Garamond" w:eastAsia="Garamond"/>
          <w:i w:val="true"/>
          <w:color w:val="000000"/>
          <w:spacing w:val="0"/>
          <w:w w:val="100"/>
          <w:sz w:val="28"/>
          <w:vertAlign w:val="baseline"/>
          <w:lang w:val="en-US"/>
        </w:rPr>
        <w:t xml:space="preserve">passim</w:t>
      </w:r>
    </w:p>
    <w:p>
      <w:pPr>
        <w:pageBreakBefore w:val="false"/>
        <w:spacing w:before="240" w:after="0" w:line="307"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SAS Inst. Inc. v. Iancu,</w:t>
      </w:r>
    </w:p>
    <w:p>
      <w:pPr>
        <w:pageBreakBefore w:val="false"/>
        <w:tabs>
          <w:tab w:val="right" w:leader="dot" w:pos="9360"/>
        </w:tabs>
        <w:spacing w:before="10"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138 S. Ct. 1348 (2018)	</w:t>
      </w:r>
      <w:r>
        <w:rPr>
          <w:rFonts w:ascii="Garamond" w:hAnsi="Garamond" w:eastAsia="Garamond"/>
          <w:i w:val="true"/>
          <w:color w:val="000000"/>
          <w:spacing w:val="0"/>
          <w:w w:val="100"/>
          <w:sz w:val="28"/>
          <w:vertAlign w:val="baseline"/>
          <w:lang w:val="en-US"/>
        </w:rPr>
        <w:t xml:space="preserve">18</w:t>
      </w:r>
    </w:p>
    <w:p>
      <w:pPr>
        <w:pageBreakBefore w:val="false"/>
        <w:spacing w:before="245"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Seminole Tribe of Fla. v. Florida,</w:t>
      </w:r>
    </w:p>
    <w:p>
      <w:pPr>
        <w:pageBreakBefore w:val="false"/>
        <w:tabs>
          <w:tab w:val="right" w:leader="dot" w:pos="9360"/>
        </w:tabs>
        <w:spacing w:before="4"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517 U.S. 44 (1996)	</w:t>
      </w:r>
      <w:r>
        <w:rPr>
          <w:rFonts w:ascii="Garamond" w:hAnsi="Garamond" w:eastAsia="Garamond"/>
          <w:i w:val="true"/>
          <w:color w:val="000000"/>
          <w:spacing w:val="0"/>
          <w:w w:val="100"/>
          <w:sz w:val="28"/>
          <w:vertAlign w:val="baseline"/>
          <w:lang w:val="en-US"/>
        </w:rPr>
        <w:t xml:space="preserve">8</w:t>
      </w:r>
    </w:p>
    <w:p>
      <w:pPr>
        <w:pageBreakBefore w:val="false"/>
        <w:spacing w:before="240" w:after="0" w:line="312"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Seymour v. Osborne,</w:t>
      </w:r>
    </w:p>
    <w:p>
      <w:pPr>
        <w:pageBreakBefore w:val="false"/>
        <w:tabs>
          <w:tab w:val="right" w:leader="dot" w:pos="9360"/>
        </w:tabs>
        <w:spacing w:before="5" w:after="0" w:line="312"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11 Wall. 516 (1871)	</w:t>
      </w:r>
      <w:r>
        <w:rPr>
          <w:rFonts w:ascii="Garamond" w:hAnsi="Garamond" w:eastAsia="Garamond"/>
          <w:i w:val="true"/>
          <w:color w:val="000000"/>
          <w:spacing w:val="0"/>
          <w:w w:val="100"/>
          <w:sz w:val="28"/>
          <w:vertAlign w:val="baseline"/>
          <w:lang w:val="en-US"/>
        </w:rPr>
        <w:t xml:space="preserve">22</w:t>
      </w:r>
    </w:p>
    <w:p>
      <w:pPr>
        <w:pageBreakBefore w:val="false"/>
        <w:spacing w:before="557" w:after="0" w:line="307" w:lineRule="exact"/>
        <w:ind w:right="0" w:left="0" w:firstLine="0"/>
        <w:jc w:val="center"/>
        <w:textAlignment w:val="baseline"/>
        <w:rPr>
          <w:rFonts w:ascii="Garamond" w:hAnsi="Garamond" w:eastAsia="Garamond"/>
          <w:i w:val="true"/>
          <w:color w:val="000000"/>
          <w:spacing w:val="57"/>
          <w:w w:val="100"/>
          <w:sz w:val="28"/>
          <w:vertAlign w:val="baseline"/>
          <w:lang w:val="en-US"/>
        </w:rPr>
      </w:pPr>
      <w:r>
        <w:rPr>
          <w:rFonts w:ascii="Garamond" w:hAnsi="Garamond" w:eastAsia="Garamond"/>
          <w:i w:val="true"/>
          <w:color w:val="000000"/>
          <w:spacing w:val="57"/>
          <w:w w:val="100"/>
          <w:sz w:val="28"/>
          <w:vertAlign w:val="baseline"/>
          <w:lang w:val="en-US"/>
        </w:rPr>
        <w:t xml:space="preserve">vi</w:t>
      </w:r>
    </w:p>
    <w:p>
      <w:pPr>
        <w:sectPr>
          <w:type w:val="nextPage"/>
          <w:pgSz w:w="12240" w:h="15840" w:orient="portrait"/>
          <w:pgMar w:bottom="324" w:top="280" w:right="1421" w:left="142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8 Filed: 07/31/2018</w:t>
      </w:r>
    </w:p>
    <w:p>
      <w:pPr>
        <w:pageBreakBefore w:val="false"/>
        <w:spacing w:before="880"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Stuller, Inc. v. Steak N Shake Enters., Inc.,</w:t>
      </w:r>
    </w:p>
    <w:p>
      <w:pPr>
        <w:pageBreakBefore w:val="false"/>
        <w:tabs>
          <w:tab w:val="right" w:leader="dot" w:pos="9360"/>
        </w:tabs>
        <w:spacing w:before="3"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695 F.3d 676 (7th Cir. 2012)	</w:t>
      </w:r>
      <w:r>
        <w:rPr>
          <w:rFonts w:ascii="Garamond" w:hAnsi="Garamond" w:eastAsia="Garamond"/>
          <w:i w:val="true"/>
          <w:color w:val="000000"/>
          <w:spacing w:val="0"/>
          <w:w w:val="100"/>
          <w:sz w:val="28"/>
          <w:vertAlign w:val="baseline"/>
          <w:lang w:val="en-US"/>
        </w:rPr>
        <w:t xml:space="preserve">14</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Tenn. Student Assistance Corp. v. Hood,</w:t>
      </w:r>
    </w:p>
    <w:p>
      <w:pPr>
        <w:pageBreakBefore w:val="false"/>
        <w:tabs>
          <w:tab w:val="right" w:leader="dot" w:pos="9360"/>
        </w:tabs>
        <w:spacing w:before="3"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541 U.S. 440 (2004)	</w:t>
      </w:r>
      <w:r>
        <w:rPr>
          <w:rFonts w:ascii="Garamond" w:hAnsi="Garamond" w:eastAsia="Garamond"/>
          <w:i w:val="true"/>
          <w:color w:val="000000"/>
          <w:spacing w:val="0"/>
          <w:w w:val="100"/>
          <w:sz w:val="28"/>
          <w:vertAlign w:val="baseline"/>
          <w:lang w:val="en-US"/>
        </w:rPr>
        <w:t xml:space="preserve">22</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Teva Pharm. USA, Inc. v. Sandoz, Inc.,</w:t>
      </w:r>
    </w:p>
    <w:p>
      <w:pPr>
        <w:pageBreakBefore w:val="false"/>
        <w:tabs>
          <w:tab w:val="right" w:leader="dot" w:pos="9360"/>
        </w:tabs>
        <w:spacing w:before="2"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135 S. Ct. 831 (2015)	</w:t>
      </w:r>
      <w:r>
        <w:rPr>
          <w:rFonts w:ascii="Garamond" w:hAnsi="Garamond" w:eastAsia="Garamond"/>
          <w:i w:val="true"/>
          <w:color w:val="000000"/>
          <w:spacing w:val="0"/>
          <w:w w:val="100"/>
          <w:sz w:val="28"/>
          <w:vertAlign w:val="baseline"/>
          <w:lang w:val="en-US"/>
        </w:rPr>
        <w:t xml:space="preserve">19</w:t>
      </w:r>
    </w:p>
    <w:p>
      <w:pPr>
        <w:pageBreakBefore w:val="false"/>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United States v. Mississippi,</w:t>
      </w:r>
    </w:p>
    <w:p>
      <w:pPr>
        <w:pageBreakBefore w:val="false"/>
        <w:tabs>
          <w:tab w:val="right" w:leader="dot" w:pos="9360"/>
        </w:tabs>
        <w:spacing w:before="3"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380 U.S. 128 (1965)	</w:t>
      </w:r>
      <w:r>
        <w:rPr>
          <w:rFonts w:ascii="Garamond" w:hAnsi="Garamond" w:eastAsia="Garamond"/>
          <w:i w:val="true"/>
          <w:color w:val="000000"/>
          <w:spacing w:val="0"/>
          <w:w w:val="100"/>
          <w:sz w:val="28"/>
          <w:vertAlign w:val="baseline"/>
          <w:lang w:val="en-US"/>
        </w:rPr>
        <w:t xml:space="preserve">8</w:t>
      </w:r>
    </w:p>
    <w:p>
      <w:pPr>
        <w:pageBreakBefore w:val="false"/>
        <w:spacing w:before="238" w:after="0" w:line="314" w:lineRule="exact"/>
        <w:ind w:right="0" w:left="0" w:firstLine="0"/>
        <w:jc w:val="left"/>
        <w:textAlignment w:val="baseline"/>
        <w:rPr>
          <w:rFonts w:ascii="Garamond" w:hAnsi="Garamond" w:eastAsia="Garamond"/>
          <w:i w:val="true"/>
          <w:color w:val="000000"/>
          <w:spacing w:val="-1"/>
          <w:w w:val="100"/>
          <w:sz w:val="28"/>
          <w:vertAlign w:val="baseline"/>
          <w:lang w:val="en-US"/>
        </w:rPr>
      </w:pPr>
      <w:r>
        <w:rPr>
          <w:rFonts w:ascii="Garamond" w:hAnsi="Garamond" w:eastAsia="Garamond"/>
          <w:i w:val="true"/>
          <w:color w:val="000000"/>
          <w:spacing w:val="-1"/>
          <w:w w:val="100"/>
          <w:sz w:val="28"/>
          <w:vertAlign w:val="baseline"/>
          <w:lang w:val="en-US"/>
        </w:rPr>
        <w:t xml:space="preserve">United States v. Texas,</w:t>
      </w:r>
    </w:p>
    <w:p>
      <w:pPr>
        <w:pageBreakBefore w:val="false"/>
        <w:tabs>
          <w:tab w:val="right" w:leader="dot" w:pos="9360"/>
        </w:tabs>
        <w:spacing w:before="3"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143 U.S. 621 (1892)	</w:t>
      </w:r>
      <w:r>
        <w:rPr>
          <w:rFonts w:ascii="Garamond" w:hAnsi="Garamond" w:eastAsia="Garamond"/>
          <w:i w:val="true"/>
          <w:color w:val="000000"/>
          <w:spacing w:val="0"/>
          <w:w w:val="100"/>
          <w:sz w:val="28"/>
          <w:vertAlign w:val="baseline"/>
          <w:lang w:val="en-US"/>
        </w:rPr>
        <w:t xml:space="preserve">9</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Vas-Cath, Inc. v. Curators of Univ. of Mo.,</w:t>
      </w:r>
    </w:p>
    <w:p>
      <w:pPr>
        <w:pageBreakBefore w:val="false"/>
        <w:tabs>
          <w:tab w:val="right" w:leader="dot" w:pos="9360"/>
        </w:tabs>
        <w:spacing w:before="7"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473 F.3d 1376 (Fed. Cir. 2007)	</w:t>
      </w:r>
      <w:r>
        <w:rPr>
          <w:rFonts w:ascii="Garamond" w:hAnsi="Garamond" w:eastAsia="Garamond"/>
          <w:i w:val="true"/>
          <w:color w:val="000000"/>
          <w:spacing w:val="0"/>
          <w:w w:val="100"/>
          <w:sz w:val="28"/>
          <w:vertAlign w:val="baseline"/>
          <w:lang w:val="en-US"/>
        </w:rPr>
        <w:t xml:space="preserve">24</w:t>
      </w:r>
    </w:p>
    <w:p>
      <w:pPr>
        <w:pageBreakBefore w:val="false"/>
        <w:spacing w:before="234"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VDF Futurceuticals, Inc. v. Kazerooni,</w:t>
      </w:r>
    </w:p>
    <w:p>
      <w:pPr>
        <w:pageBreakBefore w:val="false"/>
        <w:tabs>
          <w:tab w:val="right" w:leader="dot" w:pos="9360"/>
        </w:tabs>
        <w:spacing w:before="7"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IPR2017-00547, 2018 WL 842176 (PTAB Feb. 9, 2018)	</w:t>
      </w:r>
      <w:r>
        <w:rPr>
          <w:rFonts w:ascii="Garamond" w:hAnsi="Garamond" w:eastAsia="Garamond"/>
          <w:i w:val="true"/>
          <w:color w:val="000000"/>
          <w:spacing w:val="0"/>
          <w:w w:val="100"/>
          <w:sz w:val="28"/>
          <w:vertAlign w:val="baseline"/>
          <w:lang w:val="en-US"/>
        </w:rPr>
        <w:t xml:space="preserve">16</w:t>
      </w:r>
    </w:p>
    <w:p>
      <w:pPr>
        <w:pageBreakBefore w:val="false"/>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Wi-Fi One, LLC v. Broadcom Corp.,</w:t>
      </w:r>
    </w:p>
    <w:p>
      <w:pPr>
        <w:pageBreakBefore w:val="false"/>
        <w:tabs>
          <w:tab w:val="right" w:leader="dot" w:pos="9360"/>
        </w:tabs>
        <w:spacing w:before="3" w:after="0" w:line="314" w:lineRule="exact"/>
        <w:ind w:right="0" w:left="216"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878 F.3d 1364 (Fed. Cir. 2018)	</w:t>
      </w:r>
      <w:r>
        <w:rPr>
          <w:rFonts w:ascii="Garamond" w:hAnsi="Garamond" w:eastAsia="Garamond"/>
          <w:i w:val="true"/>
          <w:color w:val="000000"/>
          <w:spacing w:val="0"/>
          <w:w w:val="100"/>
          <w:sz w:val="28"/>
          <w:vertAlign w:val="baseline"/>
          <w:lang w:val="en-US"/>
        </w:rPr>
        <w:t xml:space="preserve">9</w:t>
      </w:r>
    </w:p>
    <w:p>
      <w:pPr>
        <w:pageBreakBefore w:val="false"/>
        <w:spacing w:before="238" w:after="0" w:line="324" w:lineRule="exact"/>
        <w:ind w:right="0" w:left="0" w:firstLine="0"/>
        <w:jc w:val="left"/>
        <w:textAlignment w:val="baseline"/>
        <w:rPr>
          <w:rFonts w:ascii="Garamond" w:hAnsi="Garamond" w:eastAsia="Garamond"/>
          <w:b w:val="true"/>
          <w:i w:val="true"/>
          <w:color w:val="000000"/>
          <w:spacing w:val="2"/>
          <w:w w:val="100"/>
          <w:sz w:val="30"/>
          <w:vertAlign w:val="baseline"/>
          <w:lang w:val="en-US"/>
        </w:rPr>
      </w:pPr>
      <w:r>
        <w:rPr>
          <w:rFonts w:ascii="Garamond" w:hAnsi="Garamond" w:eastAsia="Garamond"/>
          <w:b w:val="true"/>
          <w:i w:val="true"/>
          <w:color w:val="000000"/>
          <w:spacing w:val="2"/>
          <w:w w:val="100"/>
          <w:sz w:val="30"/>
          <w:vertAlign w:val="baseline"/>
          <w:lang w:val="en-US"/>
        </w:rPr>
        <w:t xml:space="preserve">Statutes</w:t>
      </w:r>
    </w:p>
    <w:p>
      <w:pPr>
        <w:pageBreakBefore w:val="false"/>
        <w:tabs>
          <w:tab w:val="right" w:leader="dot" w:pos="9360"/>
        </w:tabs>
        <w:spacing w:before="23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28 U.S.C § 2403	</w:t>
      </w:r>
      <w:r>
        <w:rPr>
          <w:rFonts w:ascii="Garamond" w:hAnsi="Garamond" w:eastAsia="Garamond"/>
          <w:i w:val="true"/>
          <w:color w:val="000000"/>
          <w:spacing w:val="0"/>
          <w:w w:val="100"/>
          <w:sz w:val="28"/>
          <w:vertAlign w:val="baseline"/>
          <w:lang w:val="en-US"/>
        </w:rPr>
        <w:t xml:space="preserve">10</w:t>
      </w:r>
    </w:p>
    <w:p>
      <w:pPr>
        <w:pageBreakBefore w:val="false"/>
        <w:tabs>
          <w:tab w:val="right" w:leader="dot" w:pos="9360"/>
        </w:tabs>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101	</w:t>
      </w:r>
      <w:r>
        <w:rPr>
          <w:rFonts w:ascii="Garamond" w:hAnsi="Garamond" w:eastAsia="Garamond"/>
          <w:i w:val="true"/>
          <w:color w:val="000000"/>
          <w:spacing w:val="0"/>
          <w:w w:val="100"/>
          <w:sz w:val="28"/>
          <w:vertAlign w:val="baseline"/>
          <w:lang w:val="en-US"/>
        </w:rPr>
        <w:t xml:space="preserve">23</w:t>
      </w:r>
    </w:p>
    <w:p>
      <w:pPr>
        <w:pageBreakBefore w:val="false"/>
        <w:tabs>
          <w:tab w:val="right" w:leader="dot" w:pos="9360"/>
        </w:tabs>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143	</w:t>
      </w:r>
      <w:r>
        <w:rPr>
          <w:rFonts w:ascii="Garamond" w:hAnsi="Garamond" w:eastAsia="Garamond"/>
          <w:i w:val="true"/>
          <w:color w:val="000000"/>
          <w:spacing w:val="0"/>
          <w:w w:val="100"/>
          <w:sz w:val="28"/>
          <w:vertAlign w:val="baseline"/>
          <w:lang w:val="en-US"/>
        </w:rPr>
        <w:t xml:space="preserve">7</w:t>
      </w:r>
    </w:p>
    <w:p>
      <w:pPr>
        <w:pageBreakBefore w:val="false"/>
        <w:tabs>
          <w:tab w:val="right" w:leader="dot" w:pos="9360"/>
        </w:tabs>
        <w:spacing w:before="242"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302	</w:t>
      </w:r>
      <w:r>
        <w:rPr>
          <w:rFonts w:ascii="Garamond" w:hAnsi="Garamond" w:eastAsia="Garamond"/>
          <w:i w:val="true"/>
          <w:color w:val="000000"/>
          <w:spacing w:val="0"/>
          <w:w w:val="100"/>
          <w:sz w:val="28"/>
          <w:vertAlign w:val="baseline"/>
          <w:lang w:val="en-US"/>
        </w:rPr>
        <w:t xml:space="preserve">21</w:t>
      </w:r>
    </w:p>
    <w:p>
      <w:pPr>
        <w:pageBreakBefore w:val="false"/>
        <w:tabs>
          <w:tab w:val="right" w:leader="dot" w:pos="9360"/>
        </w:tabs>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311	</w:t>
      </w:r>
      <w:r>
        <w:rPr>
          <w:rFonts w:ascii="Garamond" w:hAnsi="Garamond" w:eastAsia="Garamond"/>
          <w:i w:val="true"/>
          <w:color w:val="000000"/>
          <w:spacing w:val="0"/>
          <w:w w:val="100"/>
          <w:sz w:val="28"/>
          <w:vertAlign w:val="baseline"/>
          <w:lang w:val="en-US"/>
        </w:rPr>
        <w:t xml:space="preserve">21, 23, 25</w:t>
      </w:r>
    </w:p>
    <w:p>
      <w:pPr>
        <w:pageBreakBefore w:val="false"/>
        <w:tabs>
          <w:tab w:val="right" w:leader="dot" w:pos="9360"/>
        </w:tabs>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312	</w:t>
      </w:r>
      <w:r>
        <w:rPr>
          <w:rFonts w:ascii="Garamond" w:hAnsi="Garamond" w:eastAsia="Garamond"/>
          <w:i w:val="true"/>
          <w:color w:val="000000"/>
          <w:spacing w:val="0"/>
          <w:w w:val="100"/>
          <w:sz w:val="28"/>
          <w:vertAlign w:val="baseline"/>
          <w:lang w:val="en-US"/>
        </w:rPr>
        <w:t xml:space="preserve">23</w:t>
      </w:r>
    </w:p>
    <w:p>
      <w:pPr>
        <w:pageBreakBefore w:val="false"/>
        <w:tabs>
          <w:tab w:val="right" w:leader="dot" w:pos="9360"/>
        </w:tabs>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313	</w:t>
      </w:r>
      <w:r>
        <w:rPr>
          <w:rFonts w:ascii="Garamond" w:hAnsi="Garamond" w:eastAsia="Garamond"/>
          <w:i w:val="true"/>
          <w:color w:val="000000"/>
          <w:spacing w:val="0"/>
          <w:w w:val="100"/>
          <w:sz w:val="28"/>
          <w:vertAlign w:val="baseline"/>
          <w:lang w:val="en-US"/>
        </w:rPr>
        <w:t xml:space="preserve">12, 23</w:t>
      </w:r>
    </w:p>
    <w:p>
      <w:pPr>
        <w:pageBreakBefore w:val="false"/>
        <w:tabs>
          <w:tab w:val="right" w:leader="dot" w:pos="9360"/>
        </w:tabs>
        <w:spacing w:before="238"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314	</w:t>
      </w:r>
      <w:r>
        <w:rPr>
          <w:rFonts w:ascii="Garamond" w:hAnsi="Garamond" w:eastAsia="Garamond"/>
          <w:i w:val="true"/>
          <w:color w:val="000000"/>
          <w:spacing w:val="0"/>
          <w:w w:val="100"/>
          <w:sz w:val="28"/>
          <w:vertAlign w:val="baseline"/>
          <w:lang w:val="en-US"/>
        </w:rPr>
        <w:t xml:space="preserve">passim</w:t>
      </w:r>
    </w:p>
    <w:p>
      <w:pPr>
        <w:pageBreakBefore w:val="false"/>
        <w:tabs>
          <w:tab w:val="right" w:leader="dot" w:pos="9360"/>
        </w:tabs>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315	</w:t>
      </w:r>
      <w:r>
        <w:rPr>
          <w:rFonts w:ascii="Garamond" w:hAnsi="Garamond" w:eastAsia="Garamond"/>
          <w:i w:val="true"/>
          <w:color w:val="000000"/>
          <w:spacing w:val="0"/>
          <w:w w:val="100"/>
          <w:sz w:val="28"/>
          <w:vertAlign w:val="baseline"/>
          <w:lang w:val="en-US"/>
        </w:rPr>
        <w:t xml:space="preserve">23</w:t>
      </w:r>
    </w:p>
    <w:p>
      <w:pPr>
        <w:pageBreakBefore w:val="false"/>
        <w:tabs>
          <w:tab w:val="right" w:leader="dot" w:pos="9360"/>
        </w:tabs>
        <w:spacing w:before="243" w:after="0" w:line="314" w:lineRule="exact"/>
        <w:ind w:right="0" w:left="0"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35 U.S.C. § 316	</w:t>
      </w:r>
      <w:r>
        <w:rPr>
          <w:rFonts w:ascii="Garamond" w:hAnsi="Garamond" w:eastAsia="Garamond"/>
          <w:i w:val="true"/>
          <w:color w:val="000000"/>
          <w:spacing w:val="0"/>
          <w:w w:val="100"/>
          <w:sz w:val="28"/>
          <w:vertAlign w:val="baseline"/>
          <w:lang w:val="en-US"/>
        </w:rPr>
        <w:t xml:space="preserve">3, 16, 18, 23</w:t>
      </w:r>
    </w:p>
    <w:p>
      <w:pPr>
        <w:pageBreakBefore w:val="false"/>
        <w:spacing w:before="540" w:after="0" w:line="314" w:lineRule="exact"/>
        <w:ind w:right="0" w:left="0" w:firstLine="0"/>
        <w:jc w:val="center"/>
        <w:textAlignment w:val="baseline"/>
        <w:rPr>
          <w:rFonts w:ascii="Garamond" w:hAnsi="Garamond" w:eastAsia="Garamond"/>
          <w:i w:val="true"/>
          <w:color w:val="000000"/>
          <w:spacing w:val="43"/>
          <w:w w:val="100"/>
          <w:sz w:val="28"/>
          <w:vertAlign w:val="baseline"/>
          <w:lang w:val="en-US"/>
        </w:rPr>
      </w:pPr>
      <w:r>
        <w:rPr>
          <w:rFonts w:ascii="Garamond" w:hAnsi="Garamond" w:eastAsia="Garamond"/>
          <w:i w:val="true"/>
          <w:color w:val="000000"/>
          <w:spacing w:val="43"/>
          <w:w w:val="100"/>
          <w:sz w:val="28"/>
          <w:vertAlign w:val="baseline"/>
          <w:lang w:val="en-US"/>
        </w:rPr>
        <w:t xml:space="preserve">vii</w:t>
      </w:r>
    </w:p>
    <w:p>
      <w:pPr>
        <w:sectPr>
          <w:type w:val="nextPage"/>
          <w:pgSz w:w="12240" w:h="15840" w:orient="portrait"/>
          <w:pgMar w:bottom="304" w:top="280" w:right="1413" w:left="142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9 Filed: 07/31/2018</w:t>
      </w:r>
    </w:p>
    <w:p>
      <w:pPr>
        <w:pageBreakBefore w:val="false"/>
        <w:tabs>
          <w:tab w:val="right" w:leader="dot" w:pos="9360"/>
        </w:tabs>
        <w:spacing w:before="880"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35 U.S</w:t>
      </w:r>
      <w:r>
        <w:rPr>
          <w:rFonts w:ascii="Garamond" w:hAnsi="Garamond" w:eastAsia="Garamond"/>
          <w:i w:val="true"/>
          <w:color w:val="000000"/>
          <w:spacing w:val="0"/>
          <w:w w:val="100"/>
          <w:sz w:val="28"/>
          <w:vertAlign w:val="baseline"/>
          <w:lang w:val="en-US"/>
        </w:rPr>
        <w:t xml:space="preserve">.</w:t>
      </w:r>
      <w:r>
        <w:rPr>
          <w:rFonts w:ascii="Garamond" w:hAnsi="Garamond" w:eastAsia="Garamond"/>
          <w:color w:val="000000"/>
          <w:spacing w:val="0"/>
          <w:w w:val="100"/>
          <w:sz w:val="28"/>
          <w:vertAlign w:val="baseline"/>
          <w:lang w:val="en-US"/>
        </w:rPr>
        <w:t xml:space="preserve">C. § 317	</w:t>
      </w:r>
      <w:r>
        <w:rPr>
          <w:rFonts w:ascii="Garamond" w:hAnsi="Garamond" w:eastAsia="Garamond"/>
          <w:color w:val="000000"/>
          <w:spacing w:val="0"/>
          <w:w w:val="100"/>
          <w:sz w:val="28"/>
          <w:vertAlign w:val="baseline"/>
          <w:lang w:val="en-US"/>
        </w:rPr>
        <w:t xml:space="preserve">2, 7, 23</w:t>
      </w:r>
    </w:p>
    <w:p>
      <w:pPr>
        <w:pageBreakBefore w:val="false"/>
        <w:tabs>
          <w:tab w:val="right" w:leader="dot" w:pos="9360"/>
        </w:tabs>
        <w:spacing w:before="243"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35 U.S.C. § 318	</w:t>
      </w:r>
      <w:r>
        <w:rPr>
          <w:rFonts w:ascii="Garamond" w:hAnsi="Garamond" w:eastAsia="Garamond"/>
          <w:color w:val="000000"/>
          <w:spacing w:val="0"/>
          <w:w w:val="100"/>
          <w:sz w:val="28"/>
          <w:vertAlign w:val="baseline"/>
          <w:lang w:val="en-US"/>
        </w:rPr>
        <w:t xml:space="preserve">7, 23, 24</w:t>
      </w:r>
    </w:p>
    <w:p>
      <w:pPr>
        <w:pageBreakBefore w:val="false"/>
        <w:tabs>
          <w:tab w:val="right" w:leader="dot" w:pos="9360"/>
        </w:tabs>
        <w:spacing w:before="243"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35 U.S.C. § 319	</w:t>
      </w:r>
      <w:r>
        <w:rPr>
          <w:rFonts w:ascii="Garamond" w:hAnsi="Garamond" w:eastAsia="Garamond"/>
          <w:color w:val="000000"/>
          <w:spacing w:val="0"/>
          <w:w w:val="100"/>
          <w:sz w:val="28"/>
          <w:vertAlign w:val="baseline"/>
          <w:lang w:val="en-US"/>
        </w:rPr>
        <w:t xml:space="preserve">23</w:t>
      </w:r>
    </w:p>
    <w:p>
      <w:pPr>
        <w:pageBreakBefore w:val="false"/>
        <w:tabs>
          <w:tab w:val="right" w:leader="dot" w:pos="9360"/>
        </w:tabs>
        <w:spacing w:before="242"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35 U.S.C. § 325	</w:t>
      </w:r>
      <w:r>
        <w:rPr>
          <w:rFonts w:ascii="Garamond" w:hAnsi="Garamond" w:eastAsia="Garamond"/>
          <w:color w:val="000000"/>
          <w:spacing w:val="0"/>
          <w:w w:val="100"/>
          <w:sz w:val="28"/>
          <w:vertAlign w:val="baseline"/>
          <w:lang w:val="en-US"/>
        </w:rPr>
        <w:t xml:space="preserve">9</w:t>
      </w:r>
    </w:p>
    <w:p>
      <w:pPr>
        <w:pageBreakBefore w:val="false"/>
        <w:tabs>
          <w:tab w:val="right" w:leader="dot" w:pos="9360"/>
        </w:tabs>
        <w:spacing w:before="238"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46 U.S.C. App. § 1701	</w:t>
      </w:r>
      <w:r>
        <w:rPr>
          <w:rFonts w:ascii="Garamond" w:hAnsi="Garamond" w:eastAsia="Garamond"/>
          <w:color w:val="000000"/>
          <w:spacing w:val="0"/>
          <w:w w:val="100"/>
          <w:sz w:val="28"/>
          <w:vertAlign w:val="baseline"/>
          <w:lang w:val="en-US"/>
        </w:rPr>
        <w:t xml:space="preserve">22</w:t>
      </w:r>
    </w:p>
    <w:p>
      <w:pPr>
        <w:pageBreakBefore w:val="false"/>
        <w:tabs>
          <w:tab w:val="right" w:leader="dot" w:pos="9360"/>
        </w:tabs>
        <w:spacing w:before="243"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46 U.S.C. App. § 1709	</w:t>
      </w:r>
      <w:r>
        <w:rPr>
          <w:rFonts w:ascii="Garamond" w:hAnsi="Garamond" w:eastAsia="Garamond"/>
          <w:color w:val="000000"/>
          <w:spacing w:val="0"/>
          <w:w w:val="100"/>
          <w:sz w:val="28"/>
          <w:vertAlign w:val="baseline"/>
          <w:lang w:val="en-US"/>
        </w:rPr>
        <w:t xml:space="preserve">22</w:t>
      </w:r>
    </w:p>
    <w:p>
      <w:pPr>
        <w:pageBreakBefore w:val="false"/>
        <w:tabs>
          <w:tab w:val="right" w:leader="dot" w:pos="9360"/>
        </w:tabs>
        <w:spacing w:before="238"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46 U.S.C. App. § 1713	</w:t>
      </w:r>
      <w:r>
        <w:rPr>
          <w:rFonts w:ascii="Garamond" w:hAnsi="Garamond" w:eastAsia="Garamond"/>
          <w:color w:val="000000"/>
          <w:spacing w:val="0"/>
          <w:w w:val="100"/>
          <w:sz w:val="28"/>
          <w:vertAlign w:val="baseline"/>
          <w:lang w:val="en-US"/>
        </w:rPr>
        <w:t xml:space="preserve">15</w:t>
      </w:r>
    </w:p>
    <w:p>
      <w:pPr>
        <w:pageBreakBefore w:val="false"/>
        <w:spacing w:before="243" w:after="0" w:line="312" w:lineRule="exact"/>
        <w:ind w:right="0" w:left="0" w:firstLine="0"/>
        <w:jc w:val="left"/>
        <w:textAlignment w:val="baseline"/>
        <w:rPr>
          <w:rFonts w:ascii="Garamond" w:hAnsi="Garamond" w:eastAsia="Garamond"/>
          <w:b w:val="true"/>
          <w:color w:val="000000"/>
          <w:spacing w:val="-2"/>
          <w:w w:val="100"/>
          <w:sz w:val="28"/>
          <w:vertAlign w:val="baseline"/>
          <w:lang w:val="en-US"/>
        </w:rPr>
      </w:pPr>
      <w:r>
        <w:rPr>
          <w:rFonts w:ascii="Garamond" w:hAnsi="Garamond" w:eastAsia="Garamond"/>
          <w:b w:val="true"/>
          <w:color w:val="000000"/>
          <w:spacing w:val="-2"/>
          <w:w w:val="100"/>
          <w:sz w:val="28"/>
          <w:vertAlign w:val="baseline"/>
          <w:lang w:val="en-US"/>
        </w:rPr>
        <w:t xml:space="preserve">Rules</w:t>
      </w:r>
    </w:p>
    <w:p>
      <w:pPr>
        <w:pageBreakBefore w:val="false"/>
        <w:tabs>
          <w:tab w:val="right" w:leader="dot" w:pos="9360"/>
        </w:tabs>
        <w:spacing w:before="0" w:after="0" w:line="55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Fed. R. Civ. P. 55	</w:t>
      </w:r>
      <w:r>
        <w:rPr>
          <w:rFonts w:ascii="Garamond" w:hAnsi="Garamond" w:eastAsia="Garamond"/>
          <w:color w:val="000000"/>
          <w:spacing w:val="0"/>
          <w:w w:val="100"/>
          <w:sz w:val="28"/>
          <w:vertAlign w:val="baseline"/>
          <w:lang w:val="en-US"/>
        </w:rPr>
        <w:t xml:space="preserve">3, 15</w:t>
        <w:br/>
      </w:r>
      <w:r>
        <w:rPr>
          <w:rFonts w:ascii="Garamond" w:hAnsi="Garamond" w:eastAsia="Garamond"/>
          <w:b w:val="true"/>
          <w:color w:val="000000"/>
          <w:spacing w:val="0"/>
          <w:w w:val="100"/>
          <w:sz w:val="28"/>
          <w:vertAlign w:val="baseline"/>
          <w:lang w:val="en-US"/>
        </w:rPr>
        <w:t xml:space="preserve">Regulations</w:t>
      </w:r>
    </w:p>
    <w:p>
      <w:pPr>
        <w:pageBreakBefore w:val="false"/>
        <w:tabs>
          <w:tab w:val="right" w:leader="dot" w:pos="9360"/>
        </w:tabs>
        <w:spacing w:before="245"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37 C.F.R. § 42.107	</w:t>
      </w:r>
      <w:r>
        <w:rPr>
          <w:rFonts w:ascii="Garamond" w:hAnsi="Garamond" w:eastAsia="Garamond"/>
          <w:color w:val="000000"/>
          <w:spacing w:val="0"/>
          <w:w w:val="100"/>
          <w:sz w:val="28"/>
          <w:vertAlign w:val="baseline"/>
          <w:lang w:val="en-US"/>
        </w:rPr>
        <w:t xml:space="preserve">12</w:t>
      </w:r>
    </w:p>
    <w:p>
      <w:pPr>
        <w:pageBreakBefore w:val="false"/>
        <w:tabs>
          <w:tab w:val="right" w:leader="dot" w:pos="9360"/>
        </w:tabs>
        <w:spacing w:before="242"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37 C.F.R. § 42.108	</w:t>
      </w:r>
      <w:r>
        <w:rPr>
          <w:rFonts w:ascii="Garamond" w:hAnsi="Garamond" w:eastAsia="Garamond"/>
          <w:color w:val="000000"/>
          <w:spacing w:val="0"/>
          <w:w w:val="100"/>
          <w:sz w:val="28"/>
          <w:vertAlign w:val="baseline"/>
          <w:lang w:val="en-US"/>
        </w:rPr>
        <w:t xml:space="preserve">12</w:t>
      </w:r>
    </w:p>
    <w:p>
      <w:pPr>
        <w:pageBreakBefore w:val="false"/>
        <w:tabs>
          <w:tab w:val="right" w:leader="dot" w:pos="9360"/>
        </w:tabs>
        <w:spacing w:before="238"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37 C.F.R. § 42.120	</w:t>
      </w:r>
      <w:r>
        <w:rPr>
          <w:rFonts w:ascii="Garamond" w:hAnsi="Garamond" w:eastAsia="Garamond"/>
          <w:color w:val="000000"/>
          <w:spacing w:val="0"/>
          <w:w w:val="100"/>
          <w:sz w:val="28"/>
          <w:vertAlign w:val="baseline"/>
          <w:lang w:val="en-US"/>
        </w:rPr>
        <w:t xml:space="preserve">3, 12</w:t>
      </w:r>
    </w:p>
    <w:p>
      <w:pPr>
        <w:pageBreakBefore w:val="false"/>
        <w:tabs>
          <w:tab w:val="right" w:leader="dot" w:pos="9360"/>
        </w:tabs>
        <w:spacing w:before="243"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37 C.F.R. § 42.73	</w:t>
      </w:r>
      <w:r>
        <w:rPr>
          <w:rFonts w:ascii="Garamond" w:hAnsi="Garamond" w:eastAsia="Garamond"/>
          <w:color w:val="000000"/>
          <w:spacing w:val="0"/>
          <w:w w:val="100"/>
          <w:sz w:val="28"/>
          <w:vertAlign w:val="baseline"/>
          <w:lang w:val="en-US"/>
        </w:rPr>
        <w:t xml:space="preserve">16</w:t>
      </w:r>
    </w:p>
    <w:p>
      <w:pPr>
        <w:pageBreakBefore w:val="false"/>
        <w:spacing w:before="238" w:after="0" w:line="312" w:lineRule="exact"/>
        <w:ind w:right="0" w:left="0" w:firstLine="0"/>
        <w:jc w:val="left"/>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Other</w:t>
      </w:r>
    </w:p>
    <w:p>
      <w:pPr>
        <w:pageBreakBefore w:val="false"/>
        <w:spacing w:before="240"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Brief for the United States,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3" w:after="0" w:line="314"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535 U.S. 743 (2002) (No. 01-46), 2001 WL 1530159	</w:t>
      </w:r>
      <w:r>
        <w:rPr>
          <w:rFonts w:ascii="Garamond" w:hAnsi="Garamond" w:eastAsia="Garamond"/>
          <w:color w:val="000000"/>
          <w:spacing w:val="0"/>
          <w:w w:val="100"/>
          <w:sz w:val="28"/>
          <w:vertAlign w:val="baseline"/>
          <w:lang w:val="en-US"/>
        </w:rPr>
        <w:t xml:space="preserve">10</w:t>
      </w:r>
    </w:p>
    <w:p>
      <w:pPr>
        <w:pageBreakBefore w:val="false"/>
        <w:spacing w:before="238"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Mark A. Lemley, </w:t>
      </w:r>
      <w:r>
        <w:rPr>
          <w:rFonts w:ascii="Garamond" w:hAnsi="Garamond" w:eastAsia="Garamond"/>
          <w:i w:val="true"/>
          <w:color w:val="000000"/>
          <w:spacing w:val="0"/>
          <w:w w:val="100"/>
          <w:sz w:val="28"/>
          <w:vertAlign w:val="baseline"/>
          <w:lang w:val="en-US"/>
        </w:rPr>
        <w:t xml:space="preserve">Why Do Juries Decide if Patents are Valid?</w:t>
      </w:r>
      <w:r>
        <w:rPr>
          <w:rFonts w:ascii="Garamond" w:hAnsi="Garamond" w:eastAsia="Garamond"/>
          <w:color w:val="000000"/>
          <w:spacing w:val="0"/>
          <w:w w:val="100"/>
          <w:sz w:val="28"/>
          <w:vertAlign w:val="baseline"/>
          <w:lang w:val="en-US"/>
        </w:rPr>
        <w:t xml:space="preserve">,</w:t>
      </w:r>
    </w:p>
    <w:p>
      <w:pPr>
        <w:pageBreakBefore w:val="false"/>
        <w:tabs>
          <w:tab w:val="right" w:leader="dot" w:pos="9360"/>
        </w:tabs>
        <w:spacing w:before="8" w:after="0" w:line="314"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99 Va. L. Rev. 1673 (2013)	</w:t>
      </w:r>
      <w:r>
        <w:rPr>
          <w:rFonts w:ascii="Garamond" w:hAnsi="Garamond" w:eastAsia="Garamond"/>
          <w:color w:val="000000"/>
          <w:spacing w:val="0"/>
          <w:w w:val="100"/>
          <w:sz w:val="28"/>
          <w:vertAlign w:val="baseline"/>
          <w:lang w:val="en-US"/>
        </w:rPr>
        <w:t xml:space="preserve">19</w:t>
      </w:r>
    </w:p>
    <w:p>
      <w:pPr>
        <w:pageBreakBefore w:val="false"/>
        <w:spacing w:before="238"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Office Patent Trial Practice Guide,</w:t>
      </w:r>
    </w:p>
    <w:p>
      <w:pPr>
        <w:pageBreakBefore w:val="false"/>
        <w:tabs>
          <w:tab w:val="right" w:leader="dot" w:pos="9360"/>
        </w:tabs>
        <w:spacing w:before="2"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77 Fed. Reg. 48 (Aug. 14, 2012)	</w:t>
      </w:r>
      <w:r>
        <w:rPr>
          <w:rFonts w:ascii="Garamond" w:hAnsi="Garamond" w:eastAsia="Garamond"/>
          <w:color w:val="000000"/>
          <w:spacing w:val="0"/>
          <w:w w:val="100"/>
          <w:sz w:val="28"/>
          <w:vertAlign w:val="baseline"/>
          <w:lang w:val="en-US"/>
        </w:rPr>
        <w:t xml:space="preserve">13</w:t>
      </w:r>
    </w:p>
    <w:p>
      <w:pPr>
        <w:pageBreakBefore w:val="false"/>
        <w:spacing w:before="235"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Paris Convention for the Protection of Industrial Property,</w:t>
      </w:r>
    </w:p>
    <w:p>
      <w:pPr>
        <w:pageBreakBefore w:val="false"/>
        <w:tabs>
          <w:tab w:val="right" w:leader="dot" w:pos="9360"/>
        </w:tabs>
        <w:spacing w:before="8" w:after="0" w:line="317" w:lineRule="exact"/>
        <w:ind w:right="0" w:left="216"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Aug. 25, 1973, 24 U.S.T. 2140; Sept. 5, 1970, 21 U.S.T. 1583	</w:t>
      </w:r>
      <w:r>
        <w:rPr>
          <w:rFonts w:ascii="Garamond" w:hAnsi="Garamond" w:eastAsia="Garamond"/>
          <w:color w:val="000000"/>
          <w:spacing w:val="0"/>
          <w:w w:val="100"/>
          <w:sz w:val="28"/>
          <w:vertAlign w:val="baseline"/>
          <w:lang w:val="en-US"/>
        </w:rPr>
        <w:t xml:space="preserve">26</w:t>
      </w:r>
    </w:p>
    <w:p>
      <w:pPr>
        <w:pageBreakBefore w:val="false"/>
        <w:tabs>
          <w:tab w:val="right" w:leader="dot" w:pos="9360"/>
        </w:tabs>
        <w:spacing w:before="235" w:after="0" w:line="314"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William Martin, </w:t>
      </w:r>
      <w:r>
        <w:rPr>
          <w:rFonts w:ascii="Garamond" w:hAnsi="Garamond" w:eastAsia="Garamond"/>
          <w:i w:val="true"/>
          <w:color w:val="000000"/>
          <w:spacing w:val="0"/>
          <w:w w:val="100"/>
          <w:sz w:val="28"/>
          <w:vertAlign w:val="baseline"/>
          <w:lang w:val="en-US"/>
        </w:rPr>
        <w:t xml:space="preserve">The English Patent System </w:t>
      </w:r>
      <w:r>
        <w:rPr>
          <w:rFonts w:ascii="Garamond" w:hAnsi="Garamond" w:eastAsia="Garamond"/>
          <w:color w:val="000000"/>
          <w:spacing w:val="0"/>
          <w:w w:val="100"/>
          <w:sz w:val="28"/>
          <w:vertAlign w:val="baseline"/>
          <w:lang w:val="en-US"/>
        </w:rPr>
        <w:t xml:space="preserve">(1904)	</w:t>
      </w:r>
      <w:r>
        <w:rPr>
          <w:rFonts w:ascii="Garamond" w:hAnsi="Garamond" w:eastAsia="Garamond"/>
          <w:color w:val="000000"/>
          <w:spacing w:val="0"/>
          <w:w w:val="100"/>
          <w:sz w:val="28"/>
          <w:vertAlign w:val="baseline"/>
          <w:lang w:val="en-US"/>
        </w:rPr>
        <w:t xml:space="preserve">19</w:t>
      </w:r>
    </w:p>
    <w:p>
      <w:pPr>
        <w:pageBreakBefore w:val="false"/>
        <w:spacing w:before="1246" w:after="0" w:line="314" w:lineRule="exact"/>
        <w:ind w:right="0" w:left="0" w:firstLine="0"/>
        <w:jc w:val="center"/>
        <w:textAlignment w:val="baseline"/>
        <w:rPr>
          <w:rFonts w:ascii="Garamond" w:hAnsi="Garamond" w:eastAsia="Garamond"/>
          <w:color w:val="000000"/>
          <w:spacing w:val="27"/>
          <w:w w:val="100"/>
          <w:sz w:val="28"/>
          <w:vertAlign w:val="baseline"/>
          <w:lang w:val="en-US"/>
        </w:rPr>
      </w:pPr>
      <w:r>
        <w:rPr>
          <w:rFonts w:ascii="Garamond" w:hAnsi="Garamond" w:eastAsia="Garamond"/>
          <w:color w:val="000000"/>
          <w:spacing w:val="27"/>
          <w:w w:val="100"/>
          <w:sz w:val="28"/>
          <w:vertAlign w:val="baseline"/>
          <w:lang w:val="en-US"/>
        </w:rPr>
        <w:t xml:space="preserve">viii</w:t>
      </w:r>
    </w:p>
    <w:p>
      <w:pPr>
        <w:sectPr>
          <w:type w:val="nextPage"/>
          <w:pgSz w:w="12240" w:h="15840" w:orient="portrait"/>
          <w:pgMar w:bottom="304" w:top="280" w:right="1426" w:left="1416" w:header="720" w:footer="720"/>
          <w:titlePg w:val="false"/>
          <w:textDirection w:val="lrTb"/>
        </w:sectPr>
      </w:pPr>
    </w:p>
    <w:p>
      <w:pPr>
        <w:pageBreakBefore w:val="false"/>
        <w:tabs>
          <w:tab w:val="left" w:leader="none" w:pos="3168"/>
        </w:tabs>
        <w:spacing w:before="10" w:after="865"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10 Filed: 07/31/2018</w:t>
      </w:r>
    </w:p>
    <w:p>
      <w:pPr>
        <w:spacing w:before="10" w:after="865" w:line="270" w:lineRule="exact"/>
        <w:sectPr>
          <w:type w:val="nextPage"/>
          <w:pgSz w:w="12240" w:h="15840" w:orient="portrait"/>
          <w:pgMar w:bottom="304" w:top="280" w:right="1416" w:left="1426" w:header="720" w:footer="720"/>
          <w:titlePg w:val="false"/>
          <w:textDirection w:val="lrTb"/>
        </w:sectPr>
      </w:pPr>
    </w:p>
    <w:p>
      <w:pPr>
        <w:pageBreakBefore w:val="false"/>
        <w:spacing w:before="1" w:after="0" w:line="314" w:lineRule="exact"/>
        <w:ind w:right="72" w:left="72"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STATEMENT OF RELATED CASES </w:t>
      </w:r>
    </w:p>
    <w:p>
      <w:pPr>
        <w:pageBreakBefore w:val="false"/>
        <w:spacing w:before="0" w:after="0" w:line="593" w:lineRule="exact"/>
        <w:ind w:right="432"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No other appeals from the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reviews at issue here have been before any appellate court.</w:t>
      </w:r>
    </w:p>
    <w:p>
      <w:pPr>
        <w:pageBreakBefore w:val="false"/>
        <w:spacing w:before="0" w:after="0" w:line="631" w:lineRule="exact"/>
        <w:ind w:right="72"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These appeals will indirectly affect the following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reviews: </w:t>
      </w:r>
      <w:r>
        <w:rPr>
          <w:rFonts w:ascii="Garamond" w:hAnsi="Garamond" w:eastAsia="Garamond"/>
          <w:i w:val="true"/>
          <w:color w:val="000000"/>
          <w:spacing w:val="0"/>
          <w:w w:val="100"/>
          <w:sz w:val="28"/>
          <w:vertAlign w:val="baseline"/>
          <w:lang w:val="en-US"/>
        </w:rPr>
        <w:t xml:space="preserve">Gilead Scis., Inc. v. Regents of the Univ. of Minn</w:t>
      </w:r>
      <w:r>
        <w:rPr>
          <w:rFonts w:ascii="Garamond" w:hAnsi="Garamond" w:eastAsia="Garamond"/>
          <w:color w:val="000000"/>
          <w:spacing w:val="0"/>
          <w:w w:val="100"/>
          <w:sz w:val="28"/>
          <w:vertAlign w:val="baseline"/>
          <w:lang w:val="en-US"/>
        </w:rPr>
        <w:t xml:space="preserve">., IPR Nos. IPR2017-01753, -01712, -02004, -02005.</w:t>
      </w:r>
    </w:p>
    <w:p>
      <w:pPr>
        <w:pageBreakBefore w:val="false"/>
        <w:spacing w:before="0" w:after="5561" w:line="630" w:lineRule="exact"/>
        <w:ind w:right="72" w:left="72" w:firstLine="648"/>
        <w:jc w:val="left"/>
        <w:textAlignment w:val="baseline"/>
        <w:rPr>
          <w:rFonts w:ascii="Garamond" w:hAnsi="Garamond" w:eastAsia="Garamond"/>
          <w:color w:val="000000"/>
          <w:spacing w:val="-2"/>
          <w:w w:val="100"/>
          <w:sz w:val="28"/>
          <w:vertAlign w:val="baseline"/>
          <w:lang w:val="en-US"/>
        </w:rPr>
      </w:pPr>
      <w:r>
        <w:rPr>
          <w:rFonts w:ascii="Garamond" w:hAnsi="Garamond" w:eastAsia="Garamond"/>
          <w:color w:val="000000"/>
          <w:spacing w:val="-2"/>
          <w:w w:val="100"/>
          <w:sz w:val="28"/>
          <w:vertAlign w:val="baseline"/>
          <w:lang w:val="en-US"/>
        </w:rPr>
        <w:t xml:space="preserve">These appeals will indirectly affect the following litigations pending in the United States District Court for the Northern District of California: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Gilead Scis., Inc.</w:t>
      </w:r>
      <w:r>
        <w:rPr>
          <w:rFonts w:ascii="Garamond" w:hAnsi="Garamond" w:eastAsia="Garamond"/>
          <w:color w:val="000000"/>
          <w:spacing w:val="-2"/>
          <w:w w:val="100"/>
          <w:sz w:val="28"/>
          <w:vertAlign w:val="baseline"/>
          <w:lang w:val="en-US"/>
        </w:rPr>
        <w:t xml:space="preserve">, No. 17-cv-06056;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LSI Corp.</w:t>
      </w:r>
      <w:r>
        <w:rPr>
          <w:rFonts w:ascii="Garamond" w:hAnsi="Garamond" w:eastAsia="Garamond"/>
          <w:color w:val="000000"/>
          <w:spacing w:val="-2"/>
          <w:w w:val="100"/>
          <w:sz w:val="28"/>
          <w:vertAlign w:val="baseline"/>
          <w:lang w:val="en-US"/>
        </w:rPr>
        <w:t xml:space="preserve">, No. 5:18-cv-00821. These appeals will also indirectly affect the following litigation pending in the United States District Court for the District of Minnesota: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AT&amp;T Mobility LLC</w:t>
      </w:r>
      <w:r>
        <w:rPr>
          <w:rFonts w:ascii="Garamond" w:hAnsi="Garamond" w:eastAsia="Garamond"/>
          <w:color w:val="000000"/>
          <w:spacing w:val="-2"/>
          <w:w w:val="100"/>
          <w:sz w:val="28"/>
          <w:vertAlign w:val="baseline"/>
          <w:lang w:val="en-US"/>
        </w:rPr>
        <w:t xml:space="preserve">, No. 0:14-cv-04666;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Sprint Sols., Inc.</w:t>
      </w:r>
      <w:r>
        <w:rPr>
          <w:rFonts w:ascii="Garamond" w:hAnsi="Garamond" w:eastAsia="Garamond"/>
          <w:color w:val="000000"/>
          <w:spacing w:val="-2"/>
          <w:w w:val="100"/>
          <w:sz w:val="28"/>
          <w:vertAlign w:val="baseline"/>
          <w:lang w:val="en-US"/>
        </w:rPr>
        <w:t xml:space="preserve">, No. 0:14-cv-04669;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T-Mobile USA, Inc.</w:t>
      </w:r>
      <w:r>
        <w:rPr>
          <w:rFonts w:ascii="Garamond" w:hAnsi="Garamond" w:eastAsia="Garamond"/>
          <w:color w:val="000000"/>
          <w:spacing w:val="-2"/>
          <w:w w:val="100"/>
          <w:sz w:val="28"/>
          <w:vertAlign w:val="baseline"/>
          <w:lang w:val="en-US"/>
        </w:rPr>
        <w:t xml:space="preserve">, No. 0:14-cv-04671; </w:t>
      </w:r>
      <w:r>
        <w:rPr>
          <w:rFonts w:ascii="Garamond" w:hAnsi="Garamond" w:eastAsia="Garamond"/>
          <w:i w:val="true"/>
          <w:color w:val="000000"/>
          <w:spacing w:val="-2"/>
          <w:w w:val="100"/>
          <w:sz w:val="28"/>
          <w:vertAlign w:val="baseline"/>
          <w:lang w:val="en-US"/>
        </w:rPr>
        <w:t xml:space="preserve">Regents of the Univ. of Minn</w:t>
      </w:r>
      <w:r>
        <w:rPr>
          <w:rFonts w:ascii="Garamond" w:hAnsi="Garamond" w:eastAsia="Garamond"/>
          <w:color w:val="000000"/>
          <w:spacing w:val="-2"/>
          <w:w w:val="100"/>
          <w:sz w:val="28"/>
          <w:vertAlign w:val="baseline"/>
          <w:lang w:val="en-US"/>
        </w:rPr>
        <w:t xml:space="preserve">. </w:t>
      </w:r>
      <w:r>
        <w:rPr>
          <w:rFonts w:ascii="Garamond" w:hAnsi="Garamond" w:eastAsia="Garamond"/>
          <w:i w:val="true"/>
          <w:color w:val="000000"/>
          <w:spacing w:val="-2"/>
          <w:w w:val="100"/>
          <w:sz w:val="28"/>
          <w:vertAlign w:val="baseline"/>
          <w:lang w:val="en-US"/>
        </w:rPr>
        <w:t xml:space="preserve">v. Cellco P’ship</w:t>
      </w:r>
      <w:r>
        <w:rPr>
          <w:rFonts w:ascii="Garamond" w:hAnsi="Garamond" w:eastAsia="Garamond"/>
          <w:color w:val="000000"/>
          <w:spacing w:val="-2"/>
          <w:w w:val="100"/>
          <w:sz w:val="28"/>
          <w:vertAlign w:val="baseline"/>
          <w:lang w:val="en-US"/>
        </w:rPr>
        <w:t xml:space="preserve">, No. 0:14-cv-04672.</w:t>
      </w:r>
    </w:p>
    <w:p>
      <w:pPr>
        <w:spacing w:before="0" w:after="5561" w:line="630" w:lineRule="exact"/>
        <w:sectPr>
          <w:type w:val="continuous"/>
          <w:pgSz w:w="12240" w:h="15840" w:orient="portrait"/>
          <w:pgMar w:bottom="304" w:top="280" w:right="1452" w:left="1390" w:header="720" w:footer="720"/>
          <w:titlePg w:val="false"/>
          <w:textDirection w:val="lrTb"/>
        </w:sectPr>
      </w:pPr>
    </w:p>
    <w:p>
      <w:pPr>
        <w:pageBreakBefore w:val="false"/>
        <w:spacing w:before="1" w:after="0" w:line="314" w:lineRule="exact"/>
        <w:ind w:right="0" w:left="0" w:firstLine="0"/>
        <w:jc w:val="center"/>
        <w:textAlignment w:val="baseline"/>
        <w:rPr>
          <w:rFonts w:ascii="Garamond" w:hAnsi="Garamond" w:eastAsia="Garamond"/>
          <w:color w:val="000000"/>
          <w:spacing w:val="43"/>
          <w:w w:val="100"/>
          <w:sz w:val="28"/>
          <w:vertAlign w:val="baseline"/>
          <w:lang w:val="en-US"/>
        </w:rPr>
      </w:pPr>
      <w:r>
        <w:rPr>
          <w:rFonts w:ascii="Garamond" w:hAnsi="Garamond" w:eastAsia="Garamond"/>
          <w:color w:val="000000"/>
          <w:spacing w:val="43"/>
          <w:w w:val="100"/>
          <w:sz w:val="28"/>
          <w:vertAlign w:val="baseline"/>
          <w:lang w:val="en-US"/>
        </w:rPr>
        <w:t xml:space="preserve">ix</w:t>
      </w:r>
    </w:p>
    <w:p>
      <w:pPr>
        <w:sectPr>
          <w:type w:val="continuous"/>
          <w:pgSz w:w="12240" w:h="15840" w:orient="portrait"/>
          <w:pgMar w:bottom="304" w:top="280" w:right="1418" w:left="1424"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b w:val="true"/>
          <w:color w:val="000000"/>
          <w:spacing w:val="5"/>
          <w:w w:val="100"/>
          <w:sz w:val="24"/>
          <w:vertAlign w:val="baseline"/>
          <w:lang w:val="en-US"/>
        </w:rPr>
      </w:pPr>
      <w:r>
        <w:rPr>
          <w:rFonts w:ascii="Arial" w:hAnsi="Arial" w:eastAsia="Arial"/>
          <w:b w:val="true"/>
          <w:color w:val="000000"/>
          <w:spacing w:val="5"/>
          <w:w w:val="100"/>
          <w:sz w:val="24"/>
          <w:vertAlign w:val="baseline"/>
          <w:lang w:val="en-US"/>
        </w:rPr>
        <w:t xml:space="preserve">Case: 18-1559	</w:t>
      </w:r>
      <w:r>
        <w:rPr>
          <w:rFonts w:ascii="Arial" w:hAnsi="Arial" w:eastAsia="Arial"/>
          <w:b w:val="true"/>
          <w:color w:val="000000"/>
          <w:spacing w:val="5"/>
          <w:w w:val="100"/>
          <w:sz w:val="24"/>
          <w:vertAlign w:val="baseline"/>
          <w:lang w:val="en-US"/>
        </w:rPr>
        <w:t xml:space="preserve">Document: 95 Page: 11 Filed: 07/31/2018</w:t>
      </w:r>
    </w:p>
    <w:p>
      <w:pPr>
        <w:pageBreakBefore w:val="false"/>
        <w:spacing w:before="1107" w:after="0" w:line="319" w:lineRule="exact"/>
        <w:ind w:right="0" w:left="0" w:firstLine="0"/>
        <w:jc w:val="center"/>
        <w:textAlignment w:val="baseline"/>
        <w:rPr>
          <w:rFonts w:ascii="Garamond" w:hAnsi="Garamond" w:eastAsia="Garamond"/>
          <w:color w:val="000000"/>
          <w:spacing w:val="6"/>
          <w:w w:val="100"/>
          <w:sz w:val="29"/>
          <w:u w:val="single"/>
          <w:vertAlign w:val="baseline"/>
          <w:lang w:val="en-US"/>
        </w:rPr>
      </w:pPr>
      <w:r>
        <w:rPr>
          <w:rFonts w:ascii="Garamond" w:hAnsi="Garamond" w:eastAsia="Garamond"/>
          <w:color w:val="000000"/>
          <w:spacing w:val="6"/>
          <w:w w:val="100"/>
          <w:sz w:val="29"/>
          <w:u w:val="single"/>
          <w:vertAlign w:val="baseline"/>
          <w:lang w:val="en-US"/>
        </w:rPr>
        <w:t xml:space="preserve">INTRODUCTION </w:t>
      </w:r>
      <w:r>
        <w:rPr>
          <w:rFonts w:ascii="Garamond" w:hAnsi="Garamond" w:eastAsia="Garamond"/>
          <w:color w:val="000000"/>
          <w:spacing w:val="6"/>
          <w:w w:val="100"/>
          <w:sz w:val="28"/>
          <w:vertAlign w:val="baseline"/>
          <w:lang w:val="en-US"/>
        </w:rPr>
        <w:t xml:space="preserve">
</w:t>
      </w:r>
    </w:p>
    <w:p>
      <w:pPr>
        <w:pageBreakBefore w:val="false"/>
        <w:spacing w:before="0" w:after="0" w:line="620" w:lineRule="exact"/>
        <w:ind w:right="0"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doctrine of state sovereign immunity is about the indignity a State suffers when a private party coerces an unwilling State defendant to participate in legal process. If the United States, acting through the Executive Branch, also participates in that proceeding a State has no sovereign immunity because it surrendered that aspect of its sovereignty on admission to the Union. If a State appears voluntarily and not because it is coerced by a threat of default judgment, there is also no sovereign immunity. For both of these reasons, sovereign immunity does not apply to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of State-owned patents.</w:t>
      </w:r>
    </w:p>
    <w:p>
      <w:pPr>
        <w:pageBreakBefore w:val="false"/>
        <w:spacing w:before="0" w:after="0" w:line="630" w:lineRule="exact"/>
        <w:ind w:right="0" w:left="0"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As to the first question, in another context the Supreme Court has already decided that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is a matter “arising between the government and others,” and not a suit between private parties in an agency forum. </w:t>
      </w:r>
      <w:r>
        <w:rPr>
          <w:rFonts w:ascii="Garamond" w:hAnsi="Garamond" w:eastAsia="Garamond"/>
          <w:i w:val="true"/>
          <w:color w:val="000000"/>
          <w:spacing w:val="-1"/>
          <w:w w:val="100"/>
          <w:sz w:val="28"/>
          <w:vertAlign w:val="baseline"/>
          <w:lang w:val="en-US"/>
        </w:rPr>
        <w:t xml:space="preserve">Oil States Energy Servs. LLC v. Greene’s Energy Grp., LLC</w:t>
      </w:r>
      <w:r>
        <w:rPr>
          <w:rFonts w:ascii="Garamond" w:hAnsi="Garamond" w:eastAsia="Garamond"/>
          <w:color w:val="000000"/>
          <w:spacing w:val="-1"/>
          <w:w w:val="100"/>
          <w:sz w:val="28"/>
          <w:vertAlign w:val="baseline"/>
          <w:lang w:val="en-US"/>
        </w:rPr>
        <w:t xml:space="preserve">, 138 S. Ct. 1365, 1373 (2018) (holding that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does not violate Article III’s restricted assignment of the “judicial power” to federal courts). More importantly, a panel of this Court just explained that tribal sovereign immunity does not apply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because, </w:t>
      </w:r>
      <w:r>
        <w:rPr>
          <w:rFonts w:ascii="Garamond" w:hAnsi="Garamond" w:eastAsia="Garamond"/>
          <w:i w:val="true"/>
          <w:color w:val="000000"/>
          <w:spacing w:val="-1"/>
          <w:w w:val="100"/>
          <w:sz w:val="28"/>
          <w:vertAlign w:val="baseline"/>
          <w:lang w:val="en-US"/>
        </w:rPr>
        <w:t xml:space="preserve">inter alia</w:t>
      </w:r>
      <w:r>
        <w:rPr>
          <w:rFonts w:ascii="Garamond" w:hAnsi="Garamond" w:eastAsia="Garamond"/>
          <w:color w:val="000000"/>
          <w:spacing w:val="-1"/>
          <w:w w:val="100"/>
          <w:sz w:val="28"/>
          <w:vertAlign w:val="baseline"/>
          <w:lang w:val="en-US"/>
        </w:rPr>
        <w:t xml:space="preserve">, it “is more like an agency enforcement action than a civil suit brought by a private party.” </w:t>
      </w:r>
      <w:r>
        <w:rPr>
          <w:rFonts w:ascii="Garamond" w:hAnsi="Garamond" w:eastAsia="Garamond"/>
          <w:i w:val="true"/>
          <w:color w:val="000000"/>
          <w:spacing w:val="-1"/>
          <w:w w:val="100"/>
          <w:sz w:val="28"/>
          <w:vertAlign w:val="baseline"/>
          <w:lang w:val="en-US"/>
        </w:rPr>
        <w:t xml:space="preserve">Saint Regis Mohawk Tribe v. Mylan Pharm. Inc.</w:t>
      </w:r>
      <w:r>
        <w:rPr>
          <w:rFonts w:ascii="Garamond" w:hAnsi="Garamond" w:eastAsia="Garamond"/>
          <w:color w:val="000000"/>
          <w:spacing w:val="-1"/>
          <w:w w:val="100"/>
          <w:sz w:val="28"/>
          <w:vertAlign w:val="baseline"/>
          <w:lang w:val="en-US"/>
        </w:rPr>
        <w:t xml:space="preserve">, No. 2018-1638, 2018 WL 3484448, at *3 (Fed. Cir. July 20, 2018). Minnesota is not being coerced by intervenor Gilead, or any of the private petitioners in these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reviews, because States long ago waived their</w:t>
      </w:r>
    </w:p>
    <w:p>
      <w:pPr>
        <w:pageBreakBefore w:val="false"/>
        <w:spacing w:before="609" w:after="0" w:line="310"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1</w:t>
      </w:r>
    </w:p>
    <w:p>
      <w:pPr>
        <w:sectPr>
          <w:type w:val="nextPage"/>
          <w:pgSz w:w="12240" w:h="15840" w:orient="portrait"/>
          <w:pgMar w:bottom="624" w:top="280" w:right="1447" w:left="1395"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12 Filed: 07/31/2018</w:t>
      </w:r>
    </w:p>
    <w:p>
      <w:pPr>
        <w:pageBreakBefore w:val="false"/>
        <w:spacing w:before="562" w:after="0" w:line="634" w:lineRule="exact"/>
        <w:ind w:right="216"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sovereign immunity for suits initiated by the United States. While private parties may call to the Office’s attention the arguments for consideration,</w:t>
      </w:r>
    </w:p>
    <w:p>
      <w:pPr>
        <w:pageBreakBefore w:val="false"/>
        <w:spacing w:before="309" w:after="0" w:line="315" w:lineRule="exact"/>
        <w:ind w:right="1296" w:left="72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inter partes review is not initiated by private parties in the way that a common-law cause of action is. To be sure, a private party files the petition for review. 35 U.S.C. § 311(a). But the decision to institute review is made by the Director and committed to his unreviewable discretion.</w:t>
      </w:r>
    </w:p>
    <w:p>
      <w:pPr>
        <w:pageBreakBefore w:val="false"/>
        <w:spacing w:before="0" w:after="0" w:line="596" w:lineRule="exact"/>
        <w:ind w:right="216" w:left="72"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1378 n.5; 35 U.S.C. § 314. And the Director of the Office can even continue the proceedings without the petitioner. 35 U.S</w:t>
      </w:r>
      <w:r>
        <w:rPr>
          <w:rFonts w:ascii="Garamond" w:hAnsi="Garamond" w:eastAsia="Garamond"/>
          <w:i w:val="true"/>
          <w:color w:val="000000"/>
          <w:spacing w:val="0"/>
          <w:w w:val="100"/>
          <w:sz w:val="28"/>
          <w:vertAlign w:val="baseline"/>
          <w:lang w:val="en-US"/>
        </w:rPr>
        <w:t xml:space="preserve">.</w:t>
      </w:r>
      <w:r>
        <w:rPr>
          <w:rFonts w:ascii="Garamond" w:hAnsi="Garamond" w:eastAsia="Garamond"/>
          <w:color w:val="000000"/>
          <w:spacing w:val="0"/>
          <w:w w:val="100"/>
          <w:sz w:val="28"/>
          <w:vertAlign w:val="baseline"/>
          <w:lang w:val="en-US"/>
        </w:rPr>
        <w:t xml:space="preserve">C. § 317(a).</w:t>
      </w:r>
    </w:p>
    <w:p>
      <w:pPr>
        <w:pageBreakBefore w:val="false"/>
        <w:spacing w:before="0" w:after="0" w:line="628" w:lineRule="exact"/>
        <w:ind w:right="0"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When the United States, through the Director, reconsiders its grant of a “public franchise” in an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it is “exercising the executive power,” </w:t>
      </w:r>
      <w:r>
        <w:rPr>
          <w:rFonts w:ascii="Garamond" w:hAnsi="Garamond" w:eastAsia="Garamond"/>
          <w:i w:val="true"/>
          <w:color w:val="000000"/>
          <w:spacing w:val="0"/>
          <w:w w:val="100"/>
          <w:sz w:val="28"/>
          <w:vertAlign w:val="baseline"/>
          <w:lang w:val="en-US"/>
        </w:rPr>
        <w:t xml:space="preserve">Freytag v. Comm’r of Internal Revenue</w:t>
      </w:r>
      <w:r>
        <w:rPr>
          <w:rFonts w:ascii="Garamond" w:hAnsi="Garamond" w:eastAsia="Garamond"/>
          <w:color w:val="000000"/>
          <w:spacing w:val="0"/>
          <w:w w:val="100"/>
          <w:sz w:val="28"/>
          <w:vertAlign w:val="baseline"/>
          <w:lang w:val="en-US"/>
        </w:rPr>
        <w:t xml:space="preserve">, 501 U.S. 868, 910 (1991) (Scalia, J., concurring in part and concurring in judgment), and protecting the “public’s paramount interest in seeing that patent monopolies are kept within their legitimate scope.” </w:t>
      </w:r>
      <w:r>
        <w:rPr>
          <w:rFonts w:ascii="Garamond" w:hAnsi="Garamond" w:eastAsia="Garamond"/>
          <w:i w:val="true"/>
          <w:color w:val="000000"/>
          <w:spacing w:val="0"/>
          <w:w w:val="100"/>
          <w:sz w:val="28"/>
          <w:vertAlign w:val="baseline"/>
          <w:lang w:val="en-US"/>
        </w:rPr>
        <w:t xml:space="preserve">Cuozzo Speed Techs., LLC v. Lee</w:t>
      </w:r>
      <w:r>
        <w:rPr>
          <w:rFonts w:ascii="Garamond" w:hAnsi="Garamond" w:eastAsia="Garamond"/>
          <w:color w:val="000000"/>
          <w:spacing w:val="0"/>
          <w:w w:val="100"/>
          <w:sz w:val="28"/>
          <w:vertAlign w:val="baseline"/>
          <w:lang w:val="en-US"/>
        </w:rPr>
        <w:t xml:space="preserve">, 136 S. Ct. 2131, 2144 (2016) (internal quotes and alteration omitted). Whatever immunity the States may otherwise enjoy does not exist when the Executive Branch starts the suit.</w:t>
      </w:r>
    </w:p>
    <w:p>
      <w:pPr>
        <w:pageBreakBefore w:val="false"/>
        <w:spacing w:before="0" w:after="0" w:line="631" w:lineRule="exact"/>
        <w:ind w:right="0"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Even if the Executive Branch were not involved there would be the question of whether patent owners are coerced into appearing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proceedings. They are not. Patent owners, whether States or not, do not have to participate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reviews. Patent owners need not respond to petitions, or even file a response if the Director initiates a proceeding. And, unlike civil litigation, where a choice to not appear means the defendant loses a default judgment, no such result can lawfully</w:t>
      </w:r>
    </w:p>
    <w:p>
      <w:pPr>
        <w:pageBreakBefore w:val="false"/>
        <w:spacing w:before="523" w:after="0" w:line="309" w:lineRule="exact"/>
        <w:ind w:right="0"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2</w:t>
      </w:r>
    </w:p>
    <w:p>
      <w:pPr>
        <w:sectPr>
          <w:type w:val="nextPage"/>
          <w:pgSz w:w="12240" w:h="15840" w:orient="portrait"/>
          <w:pgMar w:bottom="324" w:top="280" w:right="1401" w:left="138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13 Filed: 07/31/2018</w:t>
      </w:r>
    </w:p>
    <w:p>
      <w:pPr>
        <w:pageBreakBefore w:val="false"/>
        <w:spacing w:before="567" w:after="0" w:line="630" w:lineRule="exact"/>
        <w:ind w:right="0"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occur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petitioners should not automatically win when patent owners decide it offends their dignity to file a response. </w:t>
      </w:r>
      <w:r>
        <w:rPr>
          <w:rFonts w:ascii="Garamond" w:hAnsi="Garamond" w:eastAsia="Garamond"/>
          <w:i w:val="true"/>
          <w:color w:val="000000"/>
          <w:spacing w:val="0"/>
          <w:w w:val="100"/>
          <w:sz w:val="28"/>
          <w:vertAlign w:val="baseline"/>
          <w:lang w:val="en-US"/>
        </w:rPr>
        <w:t xml:space="preserve">Compare </w:t>
      </w:r>
      <w:r>
        <w:rPr>
          <w:rFonts w:ascii="Garamond" w:hAnsi="Garamond" w:eastAsia="Garamond"/>
          <w:color w:val="000000"/>
          <w:spacing w:val="0"/>
          <w:w w:val="100"/>
          <w:sz w:val="28"/>
          <w:vertAlign w:val="baseline"/>
          <w:lang w:val="en-US"/>
        </w:rPr>
        <w:t xml:space="preserve">Fed. R. Civ. P. 55 </w:t>
      </w:r>
      <w:r>
        <w:rPr>
          <w:rFonts w:ascii="Garamond" w:hAnsi="Garamond" w:eastAsia="Garamond"/>
          <w:i w:val="true"/>
          <w:color w:val="000000"/>
          <w:spacing w:val="0"/>
          <w:w w:val="100"/>
          <w:sz w:val="28"/>
          <w:vertAlign w:val="baseline"/>
          <w:lang w:val="en-US"/>
        </w:rPr>
        <w:t xml:space="preserve">with </w:t>
      </w:r>
      <w:r>
        <w:rPr>
          <w:rFonts w:ascii="Garamond" w:hAnsi="Garamond" w:eastAsia="Garamond"/>
          <w:color w:val="000000"/>
          <w:spacing w:val="0"/>
          <w:w w:val="100"/>
          <w:sz w:val="28"/>
          <w:vertAlign w:val="baseline"/>
          <w:lang w:val="en-US"/>
        </w:rPr>
        <w:t xml:space="preserve">35 U.S.C. § 316(a)(8); 37 C.F.R. § 42.120. This is simply not the “coercive process of [a] judicial tribunal[] at the instance of private parties.” </w:t>
      </w:r>
      <w:r>
        <w:rPr>
          <w:rFonts w:ascii="Garamond" w:hAnsi="Garamond" w:eastAsia="Garamond"/>
          <w:i w:val="true"/>
          <w:color w:val="000000"/>
          <w:spacing w:val="0"/>
          <w:w w:val="100"/>
          <w:sz w:val="28"/>
          <w:vertAlign w:val="baseline"/>
          <w:lang w:val="en-US"/>
        </w:rPr>
        <w:t xml:space="preserve">Alden v. Maine</w:t>
      </w:r>
      <w:r>
        <w:rPr>
          <w:rFonts w:ascii="Garamond" w:hAnsi="Garamond" w:eastAsia="Garamond"/>
          <w:color w:val="000000"/>
          <w:spacing w:val="0"/>
          <w:w w:val="100"/>
          <w:sz w:val="28"/>
          <w:vertAlign w:val="baseline"/>
          <w:lang w:val="en-US"/>
        </w:rPr>
        <w:t xml:space="preserve">, 527 U.S. 706, 749, 755 (1999).</w:t>
      </w:r>
    </w:p>
    <w:p>
      <w:pPr>
        <w:pageBreakBefore w:val="false"/>
        <w:spacing w:before="0" w:after="0" w:line="630" w:lineRule="exact"/>
        <w:ind w:right="72"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focuses its attention on analogizing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to either district court proceedings or the adjudications of private party complaints before the Federal Maritime Commission. Br. at 30–36 (citing </w:t>
      </w:r>
      <w:r>
        <w:rPr>
          <w:rFonts w:ascii="Garamond" w:hAnsi="Garamond" w:eastAsia="Garamond"/>
          <w:i w:val="true"/>
          <w:color w:val="000000"/>
          <w:spacing w:val="0"/>
          <w:w w:val="100"/>
          <w:sz w:val="28"/>
          <w:vertAlign w:val="baseline"/>
          <w:lang w:val="en-US"/>
        </w:rPr>
        <w:t xml:space="preserve">Fed. Mar. Comm’n v. S.C. State Ports Auth.</w:t>
      </w:r>
      <w:r>
        <w:rPr>
          <w:rFonts w:ascii="Garamond" w:hAnsi="Garamond" w:eastAsia="Garamond"/>
          <w:color w:val="000000"/>
          <w:spacing w:val="0"/>
          <w:w w:val="100"/>
          <w:sz w:val="28"/>
          <w:vertAlign w:val="baseline"/>
          <w:lang w:val="en-US"/>
        </w:rPr>
        <w:t xml:space="preserve">, 535 U.S. 743 (2002)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But the Executive Branch has no role whatsoever in private civil litigations to which sovereign immunity applies. Nor did the Executive Branch initiate the dispute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The suit in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was one in which the State was coerced to answer the complaint of a private party by threat of a default judgment.</w:t>
      </w:r>
    </w:p>
    <w:p>
      <w:pPr>
        <w:pageBreakBefore w:val="false"/>
        <w:spacing w:before="5" w:after="0" w:line="630" w:lineRule="exact"/>
        <w:ind w:right="0"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Applying state sovereign immunity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would raise more questions than it would answer. First, is there a rational basis to award the States— and not private citizens—patents unchallengeable under the most popular procedural mechanism for doing so? If there is not, then the AIA may be unconstitutional under the Due Process Clause of the Fifth Amendment. Second, does giving the States super patents violate the Paris Convention and other international treaties and norms by treating foreign patent owners as second-class? Would the brazen purchase of state sovereign immunity in the form of opportunistic licensing agreements amount to a</w:t>
      </w:r>
    </w:p>
    <w:p>
      <w:pPr>
        <w:pageBreakBefore w:val="false"/>
        <w:spacing w:before="446" w:after="0" w:line="311" w:lineRule="exact"/>
        <w:ind w:right="0"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3</w:t>
      </w:r>
    </w:p>
    <w:p>
      <w:pPr>
        <w:sectPr>
          <w:type w:val="nextPage"/>
          <w:pgSz w:w="12240" w:h="15840" w:orient="portrait"/>
          <w:pgMar w:bottom="324" w:top="280" w:right="1420" w:left="136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14 Filed: 07/31/2018</w:t>
      </w:r>
    </w:p>
    <w:p>
      <w:pPr>
        <w:pageBreakBefore w:val="false"/>
        <w:spacing w:before="564" w:after="0" w:line="630" w:lineRule="exact"/>
        <w:ind w:right="288"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“sham” transaction? Luckily, these questions do not need to be asked or answered: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a proceeding between the United States and the patent owner in which the State is not coerced to appear.</w:t>
      </w:r>
    </w:p>
    <w:p>
      <w:pPr>
        <w:pageBreakBefore w:val="false"/>
        <w:spacing w:before="317" w:after="0" w:line="314" w:lineRule="exact"/>
        <w:ind w:right="0" w:left="0"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STATEMENT OF THE CASE </w:t>
      </w:r>
    </w:p>
    <w:p>
      <w:pPr>
        <w:pageBreakBefore w:val="false"/>
        <w:spacing w:before="0" w:after="0" w:line="616" w:lineRule="exact"/>
        <w:ind w:right="432"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Gilead Sciences, Inc. invented sofosbuvir, a breakthrough drug used to cure Hepatitis C. Three months after Gilead launched its first sofosbuvir product, Solvadi</w:t>
      </w:r>
      <w:r>
        <w:rPr>
          <w:rFonts w:ascii="Garamond" w:hAnsi="Garamond" w:eastAsia="Garamond"/>
          <w:color w:val="000000"/>
          <w:spacing w:val="0"/>
          <w:w w:val="100"/>
          <w:sz w:val="28"/>
          <w:vertAlign w:val="superscript"/>
          <w:lang w:val="en-US"/>
        </w:rPr>
        <w:t xml:space="preserve">®</w:t>
      </w:r>
      <w:r>
        <w:rPr>
          <w:rFonts w:ascii="Garamond" w:hAnsi="Garamond" w:eastAsia="Garamond"/>
          <w:color w:val="000000"/>
          <w:spacing w:val="0"/>
          <w:w w:val="100"/>
          <w:sz w:val="28"/>
          <w:vertAlign w:val="baseline"/>
          <w:lang w:val="en-US"/>
        </w:rPr>
        <w:t xml:space="preserve">, and years after sofosbuvir was publicly disclosed, the Regents of the University of Minnesota filed a patent application attempting to claim invention of sofosbuvir. That application was granted as U.S. Patent No. 8,815,830.</w:t>
      </w:r>
    </w:p>
    <w:p>
      <w:pPr>
        <w:pageBreakBefore w:val="false"/>
        <w:spacing w:before="0" w:after="0" w:line="629" w:lineRule="exact"/>
        <w:ind w:right="288"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filed suit against Gilead seeking more than $2.5 billion in damages. In the summer of 2017 and less than one year after the University’s suit, Gilead filed four petitions for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of the asserted patent.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IPR Nos. 2017-01712 (June 30, 2017), 2017-01753 (July 7, 2017), 2017-02004 (Aug. 28, 2017), and 2017-02005 (Aug. 29, 2017).</w:t>
      </w:r>
    </w:p>
    <w:p>
      <w:pPr>
        <w:pageBreakBefore w:val="false"/>
        <w:spacing w:before="0" w:after="0" w:line="629" w:lineRule="exact"/>
        <w:ind w:right="0"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Rather than respond to the merits of Gilead’s petitions, the University asserted it was immune from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The University asserted the same sovereign immunity argument (and filed substantively identical briefing) in two other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proceedings, those brought by appellees Ericsson and Avago. The decisions on appeal here are orders from two expanded panels of the Board rejecting the University’s sovereign immunity argument in the Ericsson and Avago proceedings. </w:t>
      </w:r>
      <w:r>
        <w:rPr>
          <w:rFonts w:ascii="Garamond" w:hAnsi="Garamond" w:eastAsia="Garamond"/>
          <w:i w:val="true"/>
          <w:color w:val="000000"/>
          <w:spacing w:val="0"/>
          <w:w w:val="100"/>
          <w:sz w:val="28"/>
          <w:vertAlign w:val="baseline"/>
          <w:lang w:val="en-US"/>
        </w:rPr>
        <w:t xml:space="preserve">See LSI Corp. v. Regents of the Univ. of Minn.</w:t>
      </w:r>
      <w:r>
        <w:rPr>
          <w:rFonts w:ascii="Garamond" w:hAnsi="Garamond" w:eastAsia="Garamond"/>
          <w:color w:val="000000"/>
          <w:spacing w:val="0"/>
          <w:w w:val="100"/>
          <w:sz w:val="28"/>
          <w:vertAlign w:val="baseline"/>
          <w:lang w:val="en-US"/>
        </w:rPr>
        <w:t xml:space="preserve">, IPR2017-01068, Paper 19 (PTAB Dec. 19,</w:t>
      </w:r>
    </w:p>
    <w:p>
      <w:pPr>
        <w:pageBreakBefore w:val="false"/>
        <w:spacing w:before="528" w:after="0" w:line="309"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4</w:t>
      </w:r>
    </w:p>
    <w:p>
      <w:pPr>
        <w:sectPr>
          <w:type w:val="nextPage"/>
          <w:pgSz w:w="12240" w:h="15840" w:orient="portrait"/>
          <w:pgMar w:bottom="324" w:top="280" w:right="1392" w:left="1392"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15 Filed: 07/31/2018</w:t>
      </w:r>
    </w:p>
    <w:p>
      <w:pPr>
        <w:pageBreakBefore w:val="false"/>
        <w:spacing w:before="561" w:after="0" w:line="631" w:lineRule="exact"/>
        <w:ind w:right="144"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2017); </w:t>
      </w:r>
      <w:r>
        <w:rPr>
          <w:rFonts w:ascii="Garamond" w:hAnsi="Garamond" w:eastAsia="Garamond"/>
          <w:i w:val="true"/>
          <w:color w:val="000000"/>
          <w:spacing w:val="0"/>
          <w:w w:val="100"/>
          <w:sz w:val="28"/>
          <w:vertAlign w:val="baseline"/>
          <w:lang w:val="en-US"/>
        </w:rPr>
        <w:t xml:space="preserve">Ericsson Inc. v. Regents of the Univ. of Minn</w:t>
      </w:r>
      <w:r>
        <w:rPr>
          <w:rFonts w:ascii="Garamond" w:hAnsi="Garamond" w:eastAsia="Garamond"/>
          <w:color w:val="000000"/>
          <w:spacing w:val="0"/>
          <w:w w:val="100"/>
          <w:sz w:val="28"/>
          <w:vertAlign w:val="baseline"/>
          <w:lang w:val="en-US"/>
        </w:rPr>
        <w:t xml:space="preserve">, IPR2017-01186 (Paper 14), IPR2017-01197 (Paper 14), IPR2017-01200 (Paper 16), IPR2017-01213 (Paper 14), IPR2017-01214 (Paper 14), IPR2017-01219 (Paper 15) (PTAB Dec. 19, 2017).</w:t>
      </w:r>
    </w:p>
    <w:p>
      <w:pPr>
        <w:pageBreakBefore w:val="false"/>
        <w:spacing w:before="6" w:after="0" w:line="630" w:lineRule="exact"/>
        <w:ind w:right="144"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Because the Board has yet to render a decision with respect to the University’s motion to dismiss, Gilead’s petitions remain pending. Yet the present appeals will effectively decide the issue of sovereign immunity as applied to Gilead’s petitions, as there is nothing distinguishing the circumstances of Gilead’s proceedings from those of Ericsson and Avago. Gilead also raised arguments in response to the University’s motion to dismiss that Ericsson and Avago did not.</w:t>
      </w:r>
      <w:r>
        <w:rPr>
          <w:rFonts w:ascii="Garamond" w:hAnsi="Garamond" w:eastAsia="Garamond"/>
          <w:color w:val="000000"/>
          <w:spacing w:val="-1"/>
          <w:w w:val="100"/>
          <w:sz w:val="28"/>
          <w:vertAlign w:val="superscript"/>
          <w:lang w:val="en-US"/>
        </w:rPr>
        <w:t xml:space="preserve">1</w:t>
      </w:r>
      <w:r>
        <w:rPr>
          <w:rFonts w:ascii="Garamond" w:hAnsi="Garamond" w:eastAsia="Garamond"/>
          <w:color w:val="000000"/>
          <w:spacing w:val="-1"/>
          <w:w w:val="100"/>
          <w:sz w:val="28"/>
          <w:vertAlign w:val="baseline"/>
          <w:lang w:val="en-US"/>
        </w:rPr>
        <w:t xml:space="preserve"> Gilead therefore moved to intervene in these appeals, and the Court granted Gilead’s motion. ECF No. 35.</w:t>
      </w:r>
    </w:p>
    <w:p>
      <w:pPr>
        <w:pageBreakBefore w:val="false"/>
        <w:spacing w:before="312" w:after="0" w:line="314" w:lineRule="exact"/>
        <w:ind w:right="0" w:left="72" w:firstLine="0"/>
        <w:jc w:val="center"/>
        <w:textAlignment w:val="baseline"/>
        <w:rPr>
          <w:rFonts w:ascii="Garamond" w:hAnsi="Garamond" w:eastAsia="Garamond"/>
          <w:color w:val="000000"/>
          <w:spacing w:val="11"/>
          <w:w w:val="100"/>
          <w:sz w:val="28"/>
          <w:u w:val="single"/>
          <w:vertAlign w:val="baseline"/>
          <w:lang w:val="en-US"/>
        </w:rPr>
      </w:pPr>
      <w:r>
        <w:rPr>
          <w:rFonts w:ascii="Garamond" w:hAnsi="Garamond" w:eastAsia="Garamond"/>
          <w:color w:val="000000"/>
          <w:spacing w:val="11"/>
          <w:w w:val="100"/>
          <w:sz w:val="28"/>
          <w:u w:val="single"/>
          <w:vertAlign w:val="baseline"/>
          <w:lang w:val="en-US"/>
        </w:rPr>
        <w:t xml:space="preserve">ARGUMENT </w:t>
      </w:r>
      <w:r>
        <w:rPr>
          <w:rFonts w:ascii="Garamond" w:hAnsi="Garamond" w:eastAsia="Garamond"/>
          <w:color w:val="000000"/>
          <w:spacing w:val="11"/>
          <w:w w:val="100"/>
          <w:sz w:val="28"/>
          <w:vertAlign w:val="baseline"/>
          <w:lang w:val="en-US"/>
        </w:rPr>
        <w:t xml:space="preserve">
</w:t>
      </w:r>
    </w:p>
    <w:p>
      <w:pPr>
        <w:pageBreakBefore w:val="false"/>
        <w:spacing w:before="0" w:after="0" w:line="606" w:lineRule="exact"/>
        <w:ind w:right="79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Eleventh Amendment immunizes States from being “summoned as defendants to answer the complaints of private persons.”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760 (quoting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748). It provides:</w:t>
      </w:r>
    </w:p>
    <w:p>
      <w:pPr>
        <w:pageBreakBefore w:val="false"/>
        <w:spacing w:before="314" w:after="475" w:line="315" w:lineRule="exact"/>
        <w:ind w:right="792" w:left="79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Judicial power of the United States shall not be construed to extend to any suit in law or equity, commenced or prosecuted against one of the United States by Citizens of another State, or by Citizens or Subjects of any Foreign State.</w:t>
      </w:r>
    </w:p>
    <w:p>
      <w:pPr>
        <w:pageBreakBefore w:val="false"/>
        <w:spacing w:before="141" w:after="0" w:line="316" w:lineRule="exact"/>
        <w:ind w:right="72" w:left="72" w:firstLine="0"/>
        <w:jc w:val="left"/>
        <w:textAlignment w:val="baseline"/>
        <w:rPr>
          <w:rFonts w:ascii="Garamond" w:hAnsi="Garamond" w:eastAsia="Garamond"/>
          <w:color w:val="000000"/>
          <w:spacing w:val="0"/>
          <w:w w:val="100"/>
          <w:sz w:val="17"/>
          <w:vertAlign w:val="superscript"/>
          <w:lang w:val="en-US"/>
        </w:rPr>
      </w:pPr>
      <w:r>
        <w:pict>
          <v:line strokeweight="0.7pt" strokecolor="#000000" from="72pt,596.65pt" to="216.3pt,596.65pt" style="position:absolute;mso-position-horizontal-relative:page;mso-position-vertical-relative:page;">
            <v:stroke dashstyle="solid"/>
          </v:line>
        </w:pict>
      </w:r>
      <w:r>
        <w:rPr>
          <w:rFonts w:ascii="Garamond" w:hAnsi="Garamond" w:eastAsia="Garamond"/>
          <w:color w:val="000000"/>
          <w:spacing w:val="0"/>
          <w:w w:val="100"/>
          <w:sz w:val="17"/>
          <w:vertAlign w:val="superscript"/>
          <w:lang w:val="en-US"/>
        </w:rPr>
        <w:t xml:space="preserve">1</w:t>
      </w:r>
      <w:r>
        <w:rPr>
          <w:rFonts w:ascii="Garamond" w:hAnsi="Garamond" w:eastAsia="Garamond"/>
          <w:color w:val="000000"/>
          <w:spacing w:val="0"/>
          <w:w w:val="100"/>
          <w:sz w:val="28"/>
          <w:vertAlign w:val="baseline"/>
          <w:lang w:val="en-US"/>
        </w:rPr>
        <w:t xml:space="preserve"> Ericsson, Avago, and Gilead each argued that the University waived its immunity by filing a patent infringement action in federal court. Because that argument is not unique to Gilead, Gilead agreed to limit this brief to 7,000 words and not address the waiver argument as a condition of being allowed to intervene. ECF No. 31 at 1 n.1, 6–7. The Court accepted that condition. ECF No. 35 at 4. This brief therefore does not address waiver, and Gilead adopts the position set out by Ericsson and Avago in their briefs.</w:t>
      </w:r>
    </w:p>
    <w:p>
      <w:pPr>
        <w:pageBreakBefore w:val="false"/>
        <w:spacing w:before="530" w:after="0" w:line="310" w:lineRule="exact"/>
        <w:ind w:right="0"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w:t>
      </w:r>
    </w:p>
    <w:p>
      <w:pPr>
        <w:sectPr>
          <w:type w:val="nextPage"/>
          <w:pgSz w:w="12240" w:h="15840" w:orient="portrait"/>
          <w:pgMar w:bottom="324" w:top="280" w:right="1435" w:left="134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16 Filed: 07/31/2018</w:t>
      </w:r>
    </w:p>
    <w:p>
      <w:pPr>
        <w:pageBreakBefore w:val="false"/>
        <w:spacing w:before="567" w:after="0" w:line="630" w:lineRule="exact"/>
        <w:ind w:right="0"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Although its literal text extends only to “[t]he Judicial power” of Article III courts, the Supreme Court has held that sovereign immunity also applies to proceedings before agencies, but only if such proceedings have “strong similarities” to civil litigation and would be an “impermissible affront to a State’s dignity.”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755–57, 760. Such was “the ‘precise nature’ of the procedures employed by the [Federal Maritime Commission] for resolving private complaints”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751. There, neither the Maritime Commission nor the United States disputed that the Maritime Commission adjudications “walk[ed], talk[ed], and squawk[ed] like a lawsuit.”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757.</w:t>
      </w:r>
    </w:p>
    <w:p>
      <w:pPr>
        <w:pageBreakBefore w:val="false"/>
        <w:spacing w:before="0" w:after="273" w:line="629" w:lineRule="exact"/>
        <w:ind w:right="0"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But it does not matter if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runs, yells, and roars like a lawsuit. The role of the Executive Branch and the absence of any coercive element mean there is no sovereign immunity debate to be had. States are not immune from proceedings involving the United States and they are not immune from proceedings in which they voluntarily participate and need not appear at all. This Court’s reasoning in </w:t>
      </w:r>
      <w:r>
        <w:rPr>
          <w:rFonts w:ascii="Garamond" w:hAnsi="Garamond" w:eastAsia="Garamond"/>
          <w:i w:val="true"/>
          <w:color w:val="000000"/>
          <w:spacing w:val="0"/>
          <w:w w:val="100"/>
          <w:sz w:val="28"/>
          <w:vertAlign w:val="baseline"/>
          <w:lang w:val="en-US"/>
        </w:rPr>
        <w:t xml:space="preserve">St. Regis Mohawk Tribe</w:t>
      </w:r>
      <w:r>
        <w:rPr>
          <w:rFonts w:ascii="Garamond" w:hAnsi="Garamond" w:eastAsia="Garamond"/>
          <w:color w:val="000000"/>
          <w:spacing w:val="0"/>
          <w:w w:val="100"/>
          <w:sz w:val="28"/>
          <w:vertAlign w:val="baseline"/>
          <w:lang w:val="en-US"/>
        </w:rPr>
        <w:t xml:space="preserve">, rejecting application of tribal sovereign immunity to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applies with equal force to this separate question.</w:t>
      </w:r>
    </w:p>
    <w:p>
      <w:pPr>
        <w:spacing w:before="52" w:after="0" w:line="20" w:lineRule="exact"/>
      </w:pPr>
    </w:p>
    <w:tbl>
      <w:tblPr>
        <w:jc w:val="left"/>
        <w:tblLayout w:type="fixed"/>
        <w:tblCellMar>
          <w:left w:w="0" w:type="dxa"/>
          <w:right w:w="0" w:type="dxa"/>
        </w:tblCellMar>
      </w:tblPr>
      <w:tblGrid>
        <w:gridCol w:w="226"/>
        <w:gridCol w:w="9230"/>
      </w:tblGrid>
      <w:tr>
        <w:trPr>
          <w:trHeight w:val="912" w:hRule="exact"/>
        </w:trPr>
        <w:tc>
          <w:tcPr>
            <w:tcW w:w="22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65" w:line="209" w:lineRule="exact"/>
              <w:ind w:right="0" w:left="68"/>
              <w:jc w:val="center"/>
              <w:textAlignment w:val="baseline"/>
            </w:pPr>
            <w:r>
              <w:drawing>
                <wp:inline>
                  <wp:extent cx="100330" cy="12192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00330" cy="121920"/>
                          </a:xfrm>
                          <a:prstGeom prst="rect"/>
                        </pic:spPr>
                      </pic:pic>
                    </a:graphicData>
                  </a:graphic>
                </wp:inline>
              </w:drawing>
            </w:r>
          </w:p>
        </w:tc>
        <w:tc>
          <w:tcPr>
            <w:tcW w:w="945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00" w:lineRule="exact"/>
              <w:ind w:right="180" w:left="540" w:firstLine="0"/>
              <w:jc w:val="left"/>
              <w:textAlignment w:val="baseline"/>
              <w:rPr>
                <w:rFonts w:ascii="Garamond" w:hAnsi="Garamond" w:eastAsia="Garamond"/>
                <w:b w:val="true"/>
                <w:color w:val="000000"/>
                <w:spacing w:val="-3"/>
                <w:w w:val="100"/>
                <w:sz w:val="28"/>
                <w:vertAlign w:val="baseline"/>
                <w:lang w:val="en-US"/>
              </w:rPr>
            </w:pPr>
            <w:r>
              <w:rPr>
                <w:rFonts w:ascii="Garamond" w:hAnsi="Garamond" w:eastAsia="Garamond"/>
                <w:b w:val="true"/>
                <w:color w:val="000000"/>
                <w:spacing w:val="-3"/>
                <w:w w:val="100"/>
                <w:sz w:val="28"/>
                <w:vertAlign w:val="baseline"/>
                <w:lang w:val="en-US"/>
              </w:rPr>
              <w:t xml:space="preserve">SOVEREIGN IMMUNITY DOES NOT APPLY TO </w:t>
            </w:r>
            <w:r>
              <w:rPr>
                <w:rFonts w:ascii="Garamond" w:hAnsi="Garamond" w:eastAsia="Garamond"/>
                <w:b w:val="true"/>
                <w:i w:val="true"/>
                <w:color w:val="000000"/>
                <w:spacing w:val="-3"/>
                <w:w w:val="100"/>
                <w:sz w:val="32"/>
                <w:vertAlign w:val="baseline"/>
                <w:lang w:val="en-US"/>
              </w:rPr>
              <w:t xml:space="preserve">INTER PARTES </w:t>
            </w:r>
            <w:r>
              <w:rPr>
                <w:rFonts w:ascii="Garamond" w:hAnsi="Garamond" w:eastAsia="Garamond"/>
                <w:b w:val="true"/>
                <w:color w:val="000000"/>
                <w:spacing w:val="-3"/>
                <w:w w:val="100"/>
                <w:sz w:val="28"/>
                <w:vertAlign w:val="baseline"/>
                <w:lang w:val="en-US"/>
              </w:rPr>
              <w:t xml:space="preserve">REVIEW BECAUSE STATES HAVE NO SOVEREIGN IMMUNITY IN PROCEEDINGS INVOLVING THE UNITED STATES</w:t>
            </w:r>
          </w:p>
        </w:tc>
      </w:tr>
    </w:tbl>
    <w:p>
      <w:pPr>
        <w:pageBreakBefore w:val="false"/>
        <w:spacing w:before="0" w:after="0" w:line="591" w:lineRule="exact"/>
        <w:ind w:right="360" w:left="72" w:firstLine="648"/>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The Office is not a “Citizen” or “Subject” of any State; it is an arm of the Executive Branch of the United States. Because the Office, through the Director, is</w:t>
      </w:r>
    </w:p>
    <w:p>
      <w:pPr>
        <w:pageBreakBefore w:val="false"/>
        <w:spacing w:before="1157" w:after="0" w:line="308" w:lineRule="exact"/>
        <w:ind w:right="0"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6</w:t>
      </w:r>
    </w:p>
    <w:p>
      <w:pPr>
        <w:sectPr>
          <w:type w:val="nextPage"/>
          <w:pgSz w:w="12240" w:h="15840" w:orient="portrait"/>
          <w:pgMar w:bottom="324" w:top="280" w:right="1402" w:left="1382"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17 Filed: 07/31/2018</w:t>
      </w:r>
    </w:p>
    <w:p>
      <w:pPr>
        <w:pageBreakBefore w:val="false"/>
        <w:spacing w:before="880" w:after="0" w:line="317"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necessarily involved in all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proceedings (and subsequent appeals of</w:t>
      </w:r>
    </w:p>
    <w:p>
      <w:pPr>
        <w:pageBreakBefore w:val="false"/>
        <w:spacing w:before="317" w:after="0" w:line="316" w:lineRule="exact"/>
        <w:ind w:right="0" w:left="0" w:firstLine="0"/>
        <w:jc w:val="left"/>
        <w:textAlignment w:val="baseline"/>
        <w:rPr>
          <w:rFonts w:ascii="Garamond" w:hAnsi="Garamond" w:eastAsia="Garamond"/>
          <w:color w:val="000000"/>
          <w:spacing w:val="0"/>
          <w:w w:val="100"/>
          <w:sz w:val="28"/>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74.65pt;height:45.6pt;z-index:-998;margin-left:69.1pt;margin-top:119.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65" w:after="355" w:line="192" w:lineRule="exact"/>
                    <w:ind w:right="470" w:left="773"/>
                    <w:jc w:val="left"/>
                    <w:textAlignment w:val="baseline"/>
                  </w:pPr>
                  <w:r>
                    <w:drawing>
                      <wp:inline>
                        <wp:extent cx="158750" cy="121920"/>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158750" cy="121920"/>
                                </a:xfrm>
                                <a:prstGeom prst="rect"/>
                              </pic:spPr>
                            </pic:pic>
                          </a:graphicData>
                        </a:graphic>
                      </wp:inline>
                    </w:drawing>
                  </w:r>
                </w:p>
              </w:txbxContent>
            </v:textbox>
          </v:shape>
        </w:pict>
      </w:r>
      <w:r>
        <w:rPr>
          <w:rFonts w:ascii="Garamond" w:hAnsi="Garamond" w:eastAsia="Garamond"/>
          <w:color w:val="000000"/>
          <w:spacing w:val="0"/>
          <w:w w:val="100"/>
          <w:sz w:val="28"/>
          <w:vertAlign w:val="baseline"/>
          <w:lang w:val="en-US"/>
        </w:rPr>
        <w:t xml:space="preserve">those proceedings), sovereign immunity does not apply.</w:t>
      </w:r>
    </w:p>
    <w:p>
      <w:pPr>
        <w:pageBreakBefore w:val="false"/>
        <w:spacing w:before="301" w:after="0" w:line="338" w:lineRule="exact"/>
        <w:ind w:right="0" w:left="0" w:firstLine="0"/>
        <w:jc w:val="left"/>
        <w:textAlignment w:val="baseline"/>
        <w:rPr>
          <w:rFonts w:ascii="Garamond" w:hAnsi="Garamond" w:eastAsia="Garamond"/>
          <w:b w:val="true"/>
          <w:color w:val="000000"/>
          <w:spacing w:val="-1"/>
          <w:w w:val="100"/>
          <w:sz w:val="28"/>
          <w:vertAlign w:val="baseline"/>
          <w:lang w:val="en-US"/>
        </w:rPr>
      </w:pPr>
      <w:r>
        <w:rPr>
          <w:rFonts w:ascii="Garamond" w:hAnsi="Garamond" w:eastAsia="Garamond"/>
          <w:b w:val="true"/>
          <w:color w:val="000000"/>
          <w:spacing w:val="-1"/>
          <w:w w:val="100"/>
          <w:sz w:val="28"/>
          <w:vertAlign w:val="baseline"/>
          <w:lang w:val="en-US"/>
        </w:rPr>
        <w:t xml:space="preserve">The Executive Branch Participates In All </w:t>
      </w:r>
      <w:r>
        <w:rPr>
          <w:rFonts w:ascii="Garamond" w:hAnsi="Garamond" w:eastAsia="Garamond"/>
          <w:b w:val="true"/>
          <w:i w:val="true"/>
          <w:color w:val="000000"/>
          <w:spacing w:val="-1"/>
          <w:w w:val="100"/>
          <w:sz w:val="33"/>
          <w:vertAlign w:val="baseline"/>
          <w:lang w:val="en-US"/>
        </w:rPr>
        <w:t xml:space="preserve">Inter Partes </w:t>
      </w:r>
      <w:r>
        <w:rPr>
          <w:rFonts w:ascii="Garamond" w:hAnsi="Garamond" w:eastAsia="Garamond"/>
          <w:b w:val="true"/>
          <w:color w:val="000000"/>
          <w:spacing w:val="-1"/>
          <w:w w:val="100"/>
          <w:sz w:val="28"/>
          <w:vertAlign w:val="baseline"/>
          <w:lang w:val="en-US"/>
        </w:rPr>
        <w:t xml:space="preserve">Reviews</w:t>
      </w:r>
    </w:p>
    <w:p>
      <w:pPr>
        <w:pageBreakBefore w:val="false"/>
        <w:spacing w:before="0" w:after="0" w:line="619" w:lineRule="exact"/>
        <w:ind w:right="72"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When the Office grants a patent, it is carrying out “the constitutional functions” of the Executive.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1373 (quoting </w:t>
      </w:r>
      <w:r>
        <w:rPr>
          <w:rFonts w:ascii="Garamond" w:hAnsi="Garamond" w:eastAsia="Garamond"/>
          <w:i w:val="true"/>
          <w:color w:val="000000"/>
          <w:spacing w:val="0"/>
          <w:w w:val="100"/>
          <w:sz w:val="28"/>
          <w:vertAlign w:val="baseline"/>
          <w:lang w:val="en-US"/>
        </w:rPr>
        <w:t xml:space="preserve">Crowell v. Benson</w:t>
      </w:r>
      <w:r>
        <w:rPr>
          <w:rFonts w:ascii="Garamond" w:hAnsi="Garamond" w:eastAsia="Garamond"/>
          <w:color w:val="000000"/>
          <w:spacing w:val="0"/>
          <w:w w:val="100"/>
          <w:sz w:val="28"/>
          <w:vertAlign w:val="baseline"/>
          <w:lang w:val="en-US"/>
        </w:rPr>
        <w:t xml:space="preserve">, 285 U.S. 22, 50 (1932)).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also begins and ends with the Executive, a decision of the Director. The Director commences the proceeding with his institution decision, which is discretionary, “final and nonappealable.” 35 U.S.C. § 314(d); </w:t>
      </w:r>
      <w:r>
        <w:rPr>
          <w:rFonts w:ascii="Garamond" w:hAnsi="Garamond" w:eastAsia="Garamond"/>
          <w:i w:val="true"/>
          <w:color w:val="000000"/>
          <w:spacing w:val="0"/>
          <w:w w:val="100"/>
          <w:sz w:val="28"/>
          <w:vertAlign w:val="baseline"/>
          <w:lang w:val="en-US"/>
        </w:rPr>
        <w:t xml:space="preserve">see Oil States</w:t>
      </w:r>
      <w:r>
        <w:rPr>
          <w:rFonts w:ascii="Garamond" w:hAnsi="Garamond" w:eastAsia="Garamond"/>
          <w:color w:val="000000"/>
          <w:spacing w:val="0"/>
          <w:w w:val="100"/>
          <w:sz w:val="28"/>
          <w:vertAlign w:val="baseline"/>
          <w:lang w:val="en-US"/>
        </w:rPr>
        <w:t xml:space="preserve">, 138 S. Ct. at 1378 n.5; </w:t>
      </w:r>
      <w:r>
        <w:rPr>
          <w:rFonts w:ascii="Garamond" w:hAnsi="Garamond" w:eastAsia="Garamond"/>
          <w:i w:val="true"/>
          <w:color w:val="000000"/>
          <w:spacing w:val="0"/>
          <w:w w:val="100"/>
          <w:sz w:val="28"/>
          <w:vertAlign w:val="baseline"/>
          <w:lang w:val="en-US"/>
        </w:rPr>
        <w:t xml:space="preserve">Cuozzo</w:t>
      </w:r>
      <w:r>
        <w:rPr>
          <w:rFonts w:ascii="Garamond" w:hAnsi="Garamond" w:eastAsia="Garamond"/>
          <w:color w:val="000000"/>
          <w:spacing w:val="0"/>
          <w:w w:val="100"/>
          <w:sz w:val="28"/>
          <w:vertAlign w:val="baseline"/>
          <w:lang w:val="en-US"/>
        </w:rPr>
        <w:t xml:space="preserve">, 136 S. Ct. at 2140. “Although this is only one decision, it embraces the entirety of the proceeding,” and it is the Director who “bears the political responsibility of determining which cases should proceed.” </w:t>
      </w:r>
      <w:r>
        <w:rPr>
          <w:rFonts w:ascii="Garamond" w:hAnsi="Garamond" w:eastAsia="Garamond"/>
          <w:i w:val="true"/>
          <w:color w:val="000000"/>
          <w:spacing w:val="0"/>
          <w:w w:val="100"/>
          <w:sz w:val="28"/>
          <w:vertAlign w:val="baseline"/>
          <w:lang w:val="en-US"/>
        </w:rPr>
        <w:t xml:space="preserve">St. Regis Mohawk Tribe</w:t>
      </w:r>
      <w:r>
        <w:rPr>
          <w:rFonts w:ascii="Garamond" w:hAnsi="Garamond" w:eastAsia="Garamond"/>
          <w:color w:val="000000"/>
          <w:spacing w:val="0"/>
          <w:w w:val="100"/>
          <w:sz w:val="28"/>
          <w:vertAlign w:val="baseline"/>
          <w:lang w:val="en-US"/>
        </w:rPr>
        <w:t xml:space="preserve">, 2018 WL 3484448, at *3.</w:t>
      </w:r>
    </w:p>
    <w:p>
      <w:pPr>
        <w:pageBreakBefore w:val="false"/>
        <w:spacing w:before="9" w:after="0" w:line="630" w:lineRule="exact"/>
        <w:ind w:right="72" w:left="0" w:firstLine="72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concludes when the Director “issue[s] and publish[es] a certificate” canceling patent claims “finally determined to be unpatentable,” confirming patent claims “determined to be patentable,” or incorporating into a patent “any new or amended claim determined to be patentable.” 35 U.S.C. § 318(b). The AIA confirms that the Director not only begins and ends the proceeding but also remains in the case, because she may continue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proceedings even if the petitioner and patent owner agree to terminate them. </w:t>
      </w:r>
      <w:r>
        <w:rPr>
          <w:rFonts w:ascii="Garamond" w:hAnsi="Garamond" w:eastAsia="Garamond"/>
          <w:i w:val="true"/>
          <w:color w:val="000000"/>
          <w:spacing w:val="0"/>
          <w:w w:val="100"/>
          <w:sz w:val="28"/>
          <w:vertAlign w:val="baseline"/>
          <w:lang w:val="en-US"/>
        </w:rPr>
        <w:t xml:space="preserve">Id</w:t>
      </w:r>
      <w:r>
        <w:rPr>
          <w:rFonts w:ascii="Garamond" w:hAnsi="Garamond" w:eastAsia="Garamond"/>
          <w:color w:val="000000"/>
          <w:spacing w:val="0"/>
          <w:w w:val="100"/>
          <w:sz w:val="28"/>
          <w:vertAlign w:val="baseline"/>
          <w:lang w:val="en-US"/>
        </w:rPr>
        <w:t xml:space="preserve">. §§ 317, 143 (authorizing participation in appeals). (Gilead challenges the University to name a type of civil litigation where the parties can settle but the court can just decide to keep on going.)</w:t>
      </w:r>
    </w:p>
    <w:p>
      <w:pPr>
        <w:pageBreakBefore w:val="false"/>
        <w:spacing w:before="523" w:after="0" w:line="309" w:lineRule="exact"/>
        <w:ind w:right="0" w:left="0"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7</w:t>
      </w:r>
    </w:p>
    <w:p>
      <w:pPr>
        <w:sectPr>
          <w:type w:val="nextPage"/>
          <w:pgSz w:w="12240" w:h="15840" w:orient="portrait"/>
          <w:pgMar w:bottom="324" w:top="280" w:right="1402" w:left="1382"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18 Filed: 07/31/2018</w:t>
      </w:r>
    </w:p>
    <w:p>
      <w:pPr>
        <w:pageBreakBefore w:val="false"/>
        <w:spacing w:before="572" w:after="0" w:line="629" w:lineRule="exact"/>
        <w:ind w:right="360"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Because the Director participates and because the Director is part of the Executive Branch, States have no sovereign immunity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w:t>
      </w:r>
    </w:p>
    <w:p>
      <w:pPr>
        <w:pageBreakBefore w:val="false"/>
        <w:spacing w:before="312" w:after="0" w:line="312" w:lineRule="exact"/>
        <w:ind w:right="792" w:left="72" w:firstLine="0"/>
        <w:jc w:val="left"/>
        <w:textAlignment w:val="baseline"/>
        <w:rPr>
          <w:rFonts w:ascii="Garamond" w:hAnsi="Garamond" w:eastAsia="Garamond"/>
          <w:b w:val="true"/>
          <w:color w:val="000000"/>
          <w:spacing w:val="0"/>
          <w:w w:val="100"/>
          <w:sz w:val="28"/>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76.7pt;height:61.45pt;z-index:-997;margin-left:67.55pt;margin-top:119.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27" w:after="672" w:line="230" w:lineRule="exact"/>
                    <w:ind w:right="475" w:left="819"/>
                    <w:jc w:val="left"/>
                    <w:textAlignment w:val="baseline"/>
                  </w:pPr>
                  <w:r>
                    <w:drawing>
                      <wp:inline>
                        <wp:extent cx="152400" cy="14605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152400" cy="146050"/>
                                </a:xfrm>
                                <a:prstGeom prst="rect"/>
                              </pic:spPr>
                            </pic:pic>
                          </a:graphicData>
                        </a:graphic>
                      </wp:inline>
                    </w:drawing>
                  </w:r>
                </w:p>
              </w:txbxContent>
            </v:textbox>
          </v:shape>
        </w:pict>
      </w:r>
      <w:r>
        <w:rPr>
          <w:rFonts w:ascii="Garamond" w:hAnsi="Garamond" w:eastAsia="Garamond"/>
          <w:b w:val="true"/>
          <w:color w:val="000000"/>
          <w:spacing w:val="0"/>
          <w:w w:val="100"/>
          <w:sz w:val="28"/>
          <w:vertAlign w:val="baseline"/>
          <w:lang w:val="en-US"/>
        </w:rPr>
        <w:t xml:space="preserve">States Have No Sovereign Immunity From Suits Where The United States Participates</w:t>
      </w:r>
    </w:p>
    <w:p>
      <w:pPr>
        <w:pageBreakBefore w:val="false"/>
        <w:spacing w:before="0" w:after="0" w:line="624"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 sovereign immunity derives not just from the Eleventh Amendment, but from the structure and background principles of the Constitution. </w:t>
      </w:r>
      <w:r>
        <w:rPr>
          <w:rFonts w:ascii="Garamond" w:hAnsi="Garamond" w:eastAsia="Garamond"/>
          <w:i w:val="true"/>
          <w:color w:val="000000"/>
          <w:spacing w:val="0"/>
          <w:w w:val="100"/>
          <w:sz w:val="28"/>
          <w:vertAlign w:val="baseline"/>
          <w:lang w:val="en-US"/>
        </w:rPr>
        <w:t xml:space="preserve">See Hans v. Louisiana</w:t>
      </w:r>
      <w:r>
        <w:rPr>
          <w:rFonts w:ascii="Garamond" w:hAnsi="Garamond" w:eastAsia="Garamond"/>
          <w:color w:val="000000"/>
          <w:spacing w:val="0"/>
          <w:w w:val="100"/>
          <w:sz w:val="28"/>
          <w:vertAlign w:val="baseline"/>
          <w:lang w:val="en-US"/>
        </w:rPr>
        <w:t xml:space="preserve">, 134 U.S. 1, 11–12 (1890);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713. Although the States maintained attributes of sovereignty in the Constitution’s design—notably, their immunity from being compelled to answer coercive suits and be subject to judgments arising from such process—this immunity did not extend to areas “where there has been a surrender of this immunity in the plan of the convention.” </w:t>
      </w:r>
      <w:r>
        <w:rPr>
          <w:rFonts w:ascii="Garamond" w:hAnsi="Garamond" w:eastAsia="Garamond"/>
          <w:i w:val="true"/>
          <w:color w:val="000000"/>
          <w:spacing w:val="0"/>
          <w:w w:val="100"/>
          <w:sz w:val="28"/>
          <w:vertAlign w:val="baseline"/>
          <w:lang w:val="en-US"/>
        </w:rPr>
        <w:t xml:space="preserve">Seminole Tribe of Fla. v. Florida</w:t>
      </w:r>
      <w:r>
        <w:rPr>
          <w:rFonts w:ascii="Garamond" w:hAnsi="Garamond" w:eastAsia="Garamond"/>
          <w:color w:val="000000"/>
          <w:spacing w:val="0"/>
          <w:w w:val="100"/>
          <w:sz w:val="28"/>
          <w:vertAlign w:val="baseline"/>
          <w:lang w:val="en-US"/>
        </w:rPr>
        <w:t xml:space="preserve">, 517 U.S. 44, 68 (1996) (internal quotes omitted). In other words, the States are not immune from coercive proceedings involving the United States itself. </w:t>
      </w:r>
      <w:r>
        <w:rPr>
          <w:rFonts w:ascii="Garamond" w:hAnsi="Garamond" w:eastAsia="Garamond"/>
          <w:i w:val="true"/>
          <w:color w:val="000000"/>
          <w:spacing w:val="0"/>
          <w:w w:val="100"/>
          <w:sz w:val="28"/>
          <w:vertAlign w:val="baseline"/>
          <w:lang w:val="en-US"/>
        </w:rPr>
        <w:t xml:space="preserve">See FMC</w:t>
      </w:r>
      <w:r>
        <w:rPr>
          <w:rFonts w:ascii="Garamond" w:hAnsi="Garamond" w:eastAsia="Garamond"/>
          <w:color w:val="000000"/>
          <w:spacing w:val="0"/>
          <w:w w:val="100"/>
          <w:sz w:val="28"/>
          <w:vertAlign w:val="baseline"/>
          <w:lang w:val="en-US"/>
        </w:rPr>
        <w:t xml:space="preserve">, 535 U.S. at 756; </w:t>
      </w:r>
      <w:r>
        <w:rPr>
          <w:rFonts w:ascii="Garamond" w:hAnsi="Garamond" w:eastAsia="Garamond"/>
          <w:i w:val="true"/>
          <w:color w:val="000000"/>
          <w:spacing w:val="0"/>
          <w:w w:val="100"/>
          <w:sz w:val="28"/>
          <w:vertAlign w:val="baseline"/>
          <w:lang w:val="en-US"/>
        </w:rPr>
        <w:t xml:space="preserve">Principality of Monaco v. Mississippi</w:t>
      </w:r>
      <w:r>
        <w:rPr>
          <w:rFonts w:ascii="Garamond" w:hAnsi="Garamond" w:eastAsia="Garamond"/>
          <w:color w:val="000000"/>
          <w:spacing w:val="0"/>
          <w:w w:val="100"/>
          <w:sz w:val="28"/>
          <w:vertAlign w:val="baseline"/>
          <w:lang w:val="en-US"/>
        </w:rPr>
        <w:t xml:space="preserve">, 292 U.S. 313, 328–29 (1934) (collecting cases).</w:t>
      </w:r>
    </w:p>
    <w:p>
      <w:pPr>
        <w:pageBreakBefore w:val="false"/>
        <w:spacing w:before="4" w:after="0" w:line="629"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 suit against a State in the name of the United States “differs in kind from the suit of an individual.”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755–56 (indicating that the Constitution contemplates suits among the members of the federal system as an alternative to extralegal measures); </w:t>
      </w:r>
      <w:r>
        <w:rPr>
          <w:rFonts w:ascii="Garamond" w:hAnsi="Garamond" w:eastAsia="Garamond"/>
          <w:i w:val="true"/>
          <w:color w:val="000000"/>
          <w:spacing w:val="0"/>
          <w:w w:val="100"/>
          <w:sz w:val="28"/>
          <w:vertAlign w:val="baseline"/>
          <w:lang w:val="en-US"/>
        </w:rPr>
        <w:t xml:space="preserve">see also FMC</w:t>
      </w:r>
      <w:r>
        <w:rPr>
          <w:rFonts w:ascii="Garamond" w:hAnsi="Garamond" w:eastAsia="Garamond"/>
          <w:color w:val="000000"/>
          <w:spacing w:val="0"/>
          <w:w w:val="100"/>
          <w:sz w:val="28"/>
          <w:vertAlign w:val="baseline"/>
          <w:lang w:val="en-US"/>
        </w:rPr>
        <w:t xml:space="preserve">, 535 U.S. at 752 (“States, in ratifying the Constitution, did surrender a portion of their inherent immunity by consenting to suits brought by sister States or by the Federal Government.”); </w:t>
      </w:r>
      <w:r>
        <w:rPr>
          <w:rFonts w:ascii="Garamond" w:hAnsi="Garamond" w:eastAsia="Garamond"/>
          <w:i w:val="true"/>
          <w:color w:val="000000"/>
          <w:spacing w:val="0"/>
          <w:w w:val="100"/>
          <w:sz w:val="28"/>
          <w:vertAlign w:val="baseline"/>
          <w:lang w:val="en-US"/>
        </w:rPr>
        <w:t xml:space="preserve">United States v.</w:t>
      </w:r>
    </w:p>
    <w:p>
      <w:pPr>
        <w:pageBreakBefore w:val="false"/>
        <w:spacing w:before="840" w:after="0" w:line="309" w:lineRule="exact"/>
        <w:ind w:right="0"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8</w:t>
      </w:r>
    </w:p>
    <w:p>
      <w:pPr>
        <w:sectPr>
          <w:type w:val="nextPage"/>
          <w:pgSz w:w="12240" w:h="15840" w:orient="portrait"/>
          <w:pgMar w:bottom="324" w:top="280" w:right="1433" w:left="1351" w:header="720" w:footer="720"/>
          <w:titlePg w:val="false"/>
          <w:textDirection w:val="lrTb"/>
        </w:sectPr>
      </w:pPr>
    </w:p>
    <w:p>
      <w:pPr>
        <w:pageBreakBefore w:val="false"/>
        <w:tabs>
          <w:tab w:val="left" w:leader="none" w:pos="3240"/>
        </w:tabs>
        <w:spacing w:before="10" w:after="0" w:line="270" w:lineRule="exact"/>
        <w:ind w:right="72"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19 Filed: 07/31/2018</w:t>
      </w:r>
    </w:p>
    <w:p>
      <w:pPr>
        <w:pageBreakBefore w:val="false"/>
        <w:spacing w:before="576" w:after="0" w:line="629" w:lineRule="exact"/>
        <w:ind w:right="72" w:left="72"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Mississippi</w:t>
      </w:r>
      <w:r>
        <w:rPr>
          <w:rFonts w:ascii="Garamond" w:hAnsi="Garamond" w:eastAsia="Garamond"/>
          <w:color w:val="000000"/>
          <w:spacing w:val="0"/>
          <w:w w:val="100"/>
          <w:sz w:val="28"/>
          <w:vertAlign w:val="baseline"/>
          <w:lang w:val="en-US"/>
        </w:rPr>
        <w:t xml:space="preserve">, 380 U.S. 128, 140–41 (1965) (“[I]t seems rather surprising that the District Court entertained seriously the argument that the United States could not constitutionally sue a State.”); </w:t>
      </w:r>
      <w:r>
        <w:rPr>
          <w:rFonts w:ascii="Garamond" w:hAnsi="Garamond" w:eastAsia="Garamond"/>
          <w:i w:val="true"/>
          <w:color w:val="000000"/>
          <w:spacing w:val="0"/>
          <w:w w:val="100"/>
          <w:sz w:val="28"/>
          <w:vertAlign w:val="baseline"/>
          <w:lang w:val="en-US"/>
        </w:rPr>
        <w:t xml:space="preserve">United States v. Texas</w:t>
      </w:r>
      <w:r>
        <w:rPr>
          <w:rFonts w:ascii="Garamond" w:hAnsi="Garamond" w:eastAsia="Garamond"/>
          <w:color w:val="000000"/>
          <w:spacing w:val="0"/>
          <w:w w:val="100"/>
          <w:sz w:val="28"/>
          <w:vertAlign w:val="baseline"/>
          <w:lang w:val="en-US"/>
        </w:rPr>
        <w:t xml:space="preserve">, 143 U.S. 621, 644–45 (1892) (finding the power of the federal government to bring suit against States necessary to the “the permanence of the Union”). Suits in the “name of the United States [are prosecuted] by those who are entrusted with the constitutional duty to ‘take Care that the Laws be faithfully executed.’”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755–56 (quoting U.S. Const. art. II, § 3).</w:t>
      </w:r>
    </w:p>
    <w:p>
      <w:pPr>
        <w:pageBreakBefore w:val="false"/>
        <w:spacing w:before="8" w:after="1963" w:line="629" w:lineRule="exact"/>
        <w:ind w:right="72"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Applied here, Minnesota’s accession to the Union surrendered its sovereign immunity in proceedings involving the United States. And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does indeed involve the United States. That is no surprise since at issue is a United States patent, a federal public right, </w:t>
      </w:r>
      <w:r>
        <w:rPr>
          <w:rFonts w:ascii="Garamond" w:hAnsi="Garamond" w:eastAsia="Garamond"/>
          <w:i w:val="true"/>
          <w:color w:val="000000"/>
          <w:spacing w:val="-1"/>
          <w:w w:val="100"/>
          <w:sz w:val="28"/>
          <w:vertAlign w:val="baseline"/>
          <w:lang w:val="en-US"/>
        </w:rPr>
        <w:t xml:space="preserve">Oil States</w:t>
      </w:r>
      <w:r>
        <w:rPr>
          <w:rFonts w:ascii="Garamond" w:hAnsi="Garamond" w:eastAsia="Garamond"/>
          <w:color w:val="000000"/>
          <w:spacing w:val="-1"/>
          <w:w w:val="100"/>
          <w:sz w:val="28"/>
          <w:vertAlign w:val="baseline"/>
          <w:lang w:val="en-US"/>
        </w:rPr>
        <w:t xml:space="preserve">, 138 S. Ct. at 1374, and the Director decides in her discretion whether to even begin the “case,” retaining the power to even take it over after the petitioner and patent owner have settled.</w:t>
      </w:r>
      <w:r>
        <w:rPr>
          <w:rFonts w:ascii="Garamond" w:hAnsi="Garamond" w:eastAsia="Garamond"/>
          <w:color w:val="000000"/>
          <w:spacing w:val="-1"/>
          <w:w w:val="100"/>
          <w:sz w:val="28"/>
          <w:vertAlign w:val="superscript"/>
          <w:lang w:val="en-US"/>
        </w:rPr>
        <w:t xml:space="preserve">2</w:t>
      </w:r>
      <w:r>
        <w:rPr>
          <w:rFonts w:ascii="Garamond" w:hAnsi="Garamond" w:eastAsia="Garamond"/>
          <w:color w:val="000000"/>
          <w:spacing w:val="-1"/>
          <w:w w:val="100"/>
          <w:sz w:val="28"/>
          <w:vertAlign w:val="baseline"/>
          <w:lang w:val="en-US"/>
        </w:rPr>
        <w:t xml:space="preserve"> The role of the United States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is not akin to the role of a District Court in private civil litigation.</w:t>
      </w:r>
    </w:p>
    <w:p>
      <w:pPr>
        <w:pageBreakBefore w:val="false"/>
        <w:spacing w:before="150" w:after="0" w:line="316" w:lineRule="exact"/>
        <w:ind w:right="72" w:left="72" w:firstLine="0"/>
        <w:jc w:val="left"/>
        <w:textAlignment w:val="baseline"/>
        <w:rPr>
          <w:rFonts w:ascii="Garamond" w:hAnsi="Garamond" w:eastAsia="Garamond"/>
          <w:color w:val="000000"/>
          <w:spacing w:val="0"/>
          <w:w w:val="100"/>
          <w:sz w:val="17"/>
          <w:vertAlign w:val="superscript"/>
          <w:lang w:val="en-US"/>
        </w:rPr>
      </w:pPr>
      <w:r>
        <w:pict>
          <v:line strokeweight="0.95pt" strokecolor="#000000" from="72pt,628.3pt" to="216.3pt,628.3pt" style="position:absolute;mso-position-horizontal-relative:page;mso-position-vertical-relative:page;">
            <v:stroke dashstyle="solid"/>
          </v:line>
        </w:pict>
      </w:r>
      <w:r>
        <w:rPr>
          <w:rFonts w:ascii="Garamond" w:hAnsi="Garamond" w:eastAsia="Garamond"/>
          <w:color w:val="000000"/>
          <w:spacing w:val="0"/>
          <w:w w:val="100"/>
          <w:sz w:val="17"/>
          <w:vertAlign w:val="superscript"/>
          <w:lang w:val="en-US"/>
        </w:rPr>
        <w:t xml:space="preserve">2</w:t>
      </w:r>
      <w:r>
        <w:rPr>
          <w:rFonts w:ascii="Garamond" w:hAnsi="Garamond" w:eastAsia="Garamond"/>
          <w:color w:val="000000"/>
          <w:spacing w:val="0"/>
          <w:w w:val="100"/>
          <w:sz w:val="28"/>
          <w:vertAlign w:val="baseline"/>
          <w:lang w:val="en-US"/>
        </w:rPr>
        <w:t xml:space="preserve"> Further confirming that the Director, not the petitioner, actually institutes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the permissive discretion of the Director to refuse to institute because she decides the Office has heard the same questions raised by the petition before. 35 U.S.C. § 325(d); </w:t>
      </w:r>
      <w:r>
        <w:rPr>
          <w:rFonts w:ascii="Garamond" w:hAnsi="Garamond" w:eastAsia="Garamond"/>
          <w:i w:val="true"/>
          <w:color w:val="000000"/>
          <w:spacing w:val="0"/>
          <w:w w:val="100"/>
          <w:sz w:val="28"/>
          <w:vertAlign w:val="baseline"/>
          <w:lang w:val="en-US"/>
        </w:rPr>
        <w:t xml:space="preserve">see also Wi-Fi One, LLC v. Broadcom Corp.</w:t>
      </w:r>
      <w:r>
        <w:rPr>
          <w:rFonts w:ascii="Garamond" w:hAnsi="Garamond" w:eastAsia="Garamond"/>
          <w:color w:val="000000"/>
          <w:spacing w:val="0"/>
          <w:w w:val="100"/>
          <w:sz w:val="28"/>
          <w:vertAlign w:val="baseline"/>
          <w:lang w:val="en-US"/>
        </w:rPr>
        <w:t xml:space="preserve">, 878 F.3d 1364, 1372 (Fed. Cir. 2018) (en banc). This is not civil litigation in any way, shape, or form.</w:t>
      </w:r>
    </w:p>
    <w:p>
      <w:pPr>
        <w:pageBreakBefore w:val="false"/>
        <w:spacing w:before="523" w:after="0" w:line="309" w:lineRule="exact"/>
        <w:ind w:right="72" w:left="72" w:firstLine="0"/>
        <w:jc w:val="center"/>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9</w:t>
      </w:r>
    </w:p>
    <w:p>
      <w:pPr>
        <w:sectPr>
          <w:type w:val="nextPage"/>
          <w:pgSz w:w="12240" w:h="15840" w:orient="portrait"/>
          <w:pgMar w:bottom="324" w:top="280" w:right="1440" w:left="1344" w:header="720" w:footer="720"/>
          <w:titlePg w:val="false"/>
          <w:textDirection w:val="lrTb"/>
        </w:sectPr>
      </w:pPr>
    </w:p>
    <w:p>
      <w:pPr>
        <w:pageBreakBefore w:val="false"/>
        <w:tabs>
          <w:tab w:val="left" w:leader="none" w:pos="3240"/>
        </w:tabs>
        <w:spacing w:before="10" w:after="0" w:line="257"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20 Filed: 07/31/2018</w:t>
      </w:r>
    </w:p>
    <w:p>
      <w:pPr>
        <w:pageBreakBefore w:val="false"/>
        <w:spacing w:before="875" w:after="0" w:line="317" w:lineRule="exact"/>
        <w:ind w:right="216" w:left="0" w:firstLine="0"/>
        <w:jc w:val="both"/>
        <w:textAlignment w:val="baseline"/>
        <w:rPr>
          <w:rFonts w:ascii="Garamond" w:hAnsi="Garamond" w:eastAsia="Garamond"/>
          <w:b w:val="true"/>
          <w:color w:val="000000"/>
          <w:spacing w:val="0"/>
          <w:w w:val="100"/>
          <w:sz w:val="28"/>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74.4pt;height:90.1pt;z-index:-996;margin-left:69.35pt;margin-top:2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899" w:after="672" w:line="231" w:lineRule="exact"/>
                    <w:ind w:right="465" w:left="763"/>
                    <w:jc w:val="left"/>
                    <w:textAlignment w:val="baseline"/>
                  </w:pPr>
                  <w:r>
                    <w:drawing>
                      <wp:inline>
                        <wp:extent cx="165100" cy="146685"/>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165100" cy="146685"/>
                                </a:xfrm>
                                <a:prstGeom prst="rect"/>
                              </pic:spPr>
                            </pic:pic>
                          </a:graphicData>
                        </a:graphic>
                      </wp:inline>
                    </w:drawing>
                  </w:r>
                </w:p>
              </w:txbxContent>
            </v:textbox>
          </v:shape>
        </w:pict>
      </w:r>
      <w:r>
        <w:rPr>
          <w:rFonts w:ascii="Garamond" w:hAnsi="Garamond" w:eastAsia="Garamond"/>
          <w:b w:val="true"/>
          <w:color w:val="000000"/>
          <w:spacing w:val="0"/>
          <w:w w:val="100"/>
          <w:sz w:val="28"/>
          <w:vertAlign w:val="baseline"/>
          <w:lang w:val="en-US"/>
        </w:rPr>
        <w:t xml:space="preserve">The United States’ Role In </w:t>
      </w:r>
      <w:r>
        <w:rPr>
          <w:rFonts w:ascii="Garamond" w:hAnsi="Garamond" w:eastAsia="Garamond"/>
          <w:b w:val="true"/>
          <w:i w:val="true"/>
          <w:color w:val="000000"/>
          <w:spacing w:val="0"/>
          <w:w w:val="100"/>
          <w:sz w:val="33"/>
          <w:vertAlign w:val="baseline"/>
          <w:lang w:val="en-US"/>
        </w:rPr>
        <w:t xml:space="preserve">Inter Partes </w:t>
      </w:r>
      <w:r>
        <w:rPr>
          <w:rFonts w:ascii="Garamond" w:hAnsi="Garamond" w:eastAsia="Garamond"/>
          <w:b w:val="true"/>
          <w:color w:val="000000"/>
          <w:spacing w:val="0"/>
          <w:w w:val="100"/>
          <w:sz w:val="28"/>
          <w:vertAlign w:val="baseline"/>
          <w:lang w:val="en-US"/>
        </w:rPr>
        <w:t xml:space="preserve">Review Is Not Akin To A District Court In Private Civil Litigation</w:t>
      </w:r>
    </w:p>
    <w:p>
      <w:pPr>
        <w:pageBreakBefore w:val="false"/>
        <w:spacing w:before="0" w:after="0" w:line="616" w:lineRule="exact"/>
        <w:ind w:right="216"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suggests that the United States’ role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limited to its right to intervene on appeal and “that fact makes no difference to the Eleventh Amendment analysis.” Br. at 27–28. In support, the University notes that the United States was a party to the appeal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but the Supreme Court held that state sovereign immunity applied anyway</w:t>
      </w:r>
      <w:r>
        <w:rPr>
          <w:rFonts w:ascii="Garamond" w:hAnsi="Garamond" w:eastAsia="Garamond"/>
          <w:i w:val="true"/>
          <w:color w:val="000000"/>
          <w:spacing w:val="0"/>
          <w:w w:val="100"/>
          <w:sz w:val="28"/>
          <w:vertAlign w:val="baseline"/>
          <w:lang w:val="en-US"/>
        </w:rPr>
        <w:t xml:space="preserve">. Id</w:t>
      </w:r>
      <w:r>
        <w:rPr>
          <w:rFonts w:ascii="Garamond" w:hAnsi="Garamond" w:eastAsia="Garamond"/>
          <w:color w:val="000000"/>
          <w:spacing w:val="0"/>
          <w:w w:val="100"/>
          <w:sz w:val="28"/>
          <w:vertAlign w:val="baseline"/>
          <w:lang w:val="en-US"/>
        </w:rPr>
        <w:t xml:space="preserve">. at 28.</w:t>
      </w:r>
    </w:p>
    <w:p>
      <w:pPr>
        <w:pageBreakBefore w:val="false"/>
        <w:spacing w:before="0" w:after="0" w:line="629" w:lineRule="exact"/>
        <w:ind w:right="504"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is deeply confused about the role of the United States in the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case—there the Justice Department intervened to make legal arguments</w:t>
      </w:r>
    </w:p>
    <w:p>
      <w:pPr>
        <w:pageBreakBefore w:val="false"/>
        <w:spacing w:before="8" w:after="0" w:line="629"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separate from those being made by the Maritime Commission, as its brief at the Supreme Court states.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28 U.S.C § 2403(a) (authorizing intervention by the Attorney General to defend the constitutionality of an Act of Congress). Nowhere did the Justice Department purport to take over the prosecution of the action from the private plaintiff or to have the power to continue if the parties had settled. Brief for the United States at 9 n.3,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743 (2002) (No. 01-46), 2001 WL 1530159. At the Court, all agreed that there would have been no sovereign immunity if the Maritime Commission brought a complaint in its own name, which it could have done under the Shipping Act of 1984 either on its own accord or at the behest of a private party. </w:t>
      </w:r>
      <w:r>
        <w:rPr>
          <w:rFonts w:ascii="Garamond" w:hAnsi="Garamond" w:eastAsia="Garamond"/>
          <w:i w:val="true"/>
          <w:color w:val="000000"/>
          <w:spacing w:val="0"/>
          <w:w w:val="100"/>
          <w:sz w:val="28"/>
          <w:vertAlign w:val="baseline"/>
          <w:lang w:val="en-US"/>
        </w:rPr>
        <w:t xml:space="preserve">See FMC</w:t>
      </w:r>
      <w:r>
        <w:rPr>
          <w:rFonts w:ascii="Garamond" w:hAnsi="Garamond" w:eastAsia="Garamond"/>
          <w:color w:val="000000"/>
          <w:spacing w:val="0"/>
          <w:w w:val="100"/>
          <w:sz w:val="28"/>
          <w:vertAlign w:val="baseline"/>
          <w:lang w:val="en-US"/>
        </w:rPr>
        <w:t xml:space="preserve">, 535 U.S. at 767–68.</w:t>
      </w:r>
    </w:p>
    <w:p>
      <w:pPr>
        <w:pageBreakBefore w:val="false"/>
        <w:spacing w:before="0" w:after="0" w:line="628" w:lineRule="exact"/>
        <w:ind w:right="72"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 any event, the University’s argument that the “limited” power of the Director does not amount to participation by the United States conflicts with </w:t>
      </w:r>
      <w:r>
        <w:rPr>
          <w:rFonts w:ascii="Garamond" w:hAnsi="Garamond" w:eastAsia="Garamond"/>
          <w:i w:val="true"/>
          <w:color w:val="000000"/>
          <w:spacing w:val="0"/>
          <w:w w:val="100"/>
          <w:sz w:val="28"/>
          <w:vertAlign w:val="baseline"/>
          <w:lang w:val="en-US"/>
        </w:rPr>
        <w:t xml:space="preserve">St. Regis</w:t>
      </w:r>
    </w:p>
    <w:p>
      <w:pPr>
        <w:pageBreakBefore w:val="false"/>
        <w:spacing w:before="845" w:after="0" w:line="311" w:lineRule="exact"/>
        <w:ind w:right="0" w:left="0"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10</w:t>
      </w:r>
    </w:p>
    <w:p>
      <w:pPr>
        <w:sectPr>
          <w:type w:val="nextPage"/>
          <w:pgSz w:w="12240" w:h="15840" w:orient="portrait"/>
          <w:pgMar w:bottom="324" w:top="280" w:right="1397" w:left="138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21 Filed: 07/31/2018</w:t>
      </w:r>
    </w:p>
    <w:p>
      <w:pPr>
        <w:pageBreakBefore w:val="false"/>
        <w:spacing w:before="568" w:after="0" w:line="630" w:lineRule="exact"/>
        <w:ind w:right="216" w:left="72"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Mohawk Tribe </w:t>
      </w:r>
      <w:r>
        <w:rPr>
          <w:rFonts w:ascii="Garamond" w:hAnsi="Garamond" w:eastAsia="Garamond"/>
          <w:color w:val="000000"/>
          <w:spacing w:val="0"/>
          <w:w w:val="100"/>
          <w:sz w:val="28"/>
          <w:vertAlign w:val="baseline"/>
          <w:lang w:val="en-US"/>
        </w:rPr>
        <w:t xml:space="preserve">and is wrong. 2018 WL 3484448, at *4 (“[T]he USPTO is acting as the United States in its role as a superior sovereign to reconsider a prior administrative grant and protect the public interest in keeping patent monopolies within their legitimate scope.”) (internal quotations omitted).</w:t>
      </w:r>
    </w:p>
    <w:p>
      <w:pPr>
        <w:pageBreakBefore w:val="false"/>
        <w:spacing w:before="0" w:after="302" w:line="629" w:lineRule="exact"/>
        <w:ind w:right="144"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primacy of the Director’s role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further confirmed when one consults the AIA and observes that private parties cannot force a patent owner to participate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review—another requirement for the application of State sovereign immunity. States are not immune from proceedings in which they voluntarily participate.</w:t>
      </w:r>
    </w:p>
    <w:tbl>
      <w:tblPr>
        <w:jc w:val="left"/>
        <w:tblLayout w:type="fixed"/>
        <w:tblCellMar>
          <w:left w:w="0" w:type="dxa"/>
          <w:right w:w="0" w:type="dxa"/>
        </w:tblCellMar>
      </w:tblPr>
      <w:tblGrid>
        <w:gridCol w:w="340"/>
        <w:gridCol w:w="9116"/>
      </w:tblGrid>
      <w:tr>
        <w:trPr>
          <w:trHeight w:val="926" w:hRule="exact"/>
        </w:trPr>
        <w:tc>
          <w:tcPr>
            <w:tcW w:w="34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42" w:line="255" w:lineRule="exact"/>
              <w:ind w:right="0" w:left="72"/>
              <w:jc w:val="right"/>
              <w:textAlignment w:val="baseline"/>
            </w:pPr>
            <w:r>
              <w:drawing>
                <wp:inline>
                  <wp:extent cx="170180" cy="146050"/>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170180" cy="146050"/>
                          </a:xfrm>
                          <a:prstGeom prst="rect"/>
                        </pic:spPr>
                      </pic:pic>
                    </a:graphicData>
                  </a:graphic>
                </wp:inline>
              </w:drawing>
            </w:r>
          </w:p>
        </w:tc>
        <w:tc>
          <w:tcPr>
            <w:tcW w:w="945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04" w:lineRule="exact"/>
              <w:ind w:right="540" w:left="432" w:firstLine="0"/>
              <w:jc w:val="left"/>
              <w:textAlignment w:val="baseline"/>
              <w:rPr>
                <w:rFonts w:ascii="Garamond" w:hAnsi="Garamond" w:eastAsia="Garamond"/>
                <w:b w:val="true"/>
                <w:color w:val="000000"/>
                <w:spacing w:val="-4"/>
                <w:w w:val="100"/>
                <w:sz w:val="28"/>
                <w:vertAlign w:val="baseline"/>
                <w:lang w:val="en-US"/>
              </w:rPr>
            </w:pPr>
            <w:r>
              <w:rPr>
                <w:rFonts w:ascii="Garamond" w:hAnsi="Garamond" w:eastAsia="Garamond"/>
                <w:b w:val="true"/>
                <w:color w:val="000000"/>
                <w:spacing w:val="-4"/>
                <w:w w:val="100"/>
                <w:sz w:val="28"/>
                <w:vertAlign w:val="baseline"/>
                <w:lang w:val="en-US"/>
              </w:rPr>
              <w:t xml:space="preserve">STATES ARE NOT IMMUNE FROM PROCEEDINGS, SUCH AS </w:t>
            </w:r>
            <w:r>
              <w:rPr>
                <w:rFonts w:ascii="Garamond" w:hAnsi="Garamond" w:eastAsia="Garamond"/>
                <w:b w:val="true"/>
                <w:i w:val="true"/>
                <w:color w:val="000000"/>
                <w:spacing w:val="-4"/>
                <w:w w:val="100"/>
                <w:sz w:val="32"/>
                <w:vertAlign w:val="baseline"/>
                <w:lang w:val="en-US"/>
              </w:rPr>
              <w:t xml:space="preserve">INTER PARTES </w:t>
            </w:r>
            <w:r>
              <w:rPr>
                <w:rFonts w:ascii="Garamond" w:hAnsi="Garamond" w:eastAsia="Garamond"/>
                <w:b w:val="true"/>
                <w:color w:val="000000"/>
                <w:spacing w:val="-4"/>
                <w:w w:val="100"/>
                <w:sz w:val="28"/>
                <w:vertAlign w:val="baseline"/>
                <w:lang w:val="en-US"/>
              </w:rPr>
              <w:t xml:space="preserve">REVIEW, IN WHICH THEY VOLUNTARILY PARTICIPATE</w:t>
            </w:r>
          </w:p>
        </w:tc>
      </w:tr>
    </w:tbl>
    <w:p>
      <w:pPr>
        <w:pageBreakBefore w:val="false"/>
        <w:spacing w:before="0" w:after="0" w:line="624"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Sovereign immunity protects “the dignity and respect afforded a State” as a member of the federation. </w:t>
      </w:r>
      <w:r>
        <w:rPr>
          <w:rFonts w:ascii="Garamond" w:hAnsi="Garamond" w:eastAsia="Garamond"/>
          <w:i w:val="true"/>
          <w:color w:val="000000"/>
          <w:spacing w:val="0"/>
          <w:w w:val="100"/>
          <w:sz w:val="28"/>
          <w:vertAlign w:val="baseline"/>
          <w:lang w:val="en-US"/>
        </w:rPr>
        <w:t xml:space="preserve">Idaho v. Coeur d’Alene Tribe of Idaho</w:t>
      </w:r>
      <w:r>
        <w:rPr>
          <w:rFonts w:ascii="Garamond" w:hAnsi="Garamond" w:eastAsia="Garamond"/>
          <w:color w:val="000000"/>
          <w:spacing w:val="0"/>
          <w:w w:val="100"/>
          <w:sz w:val="28"/>
          <w:vertAlign w:val="baseline"/>
          <w:lang w:val="en-US"/>
        </w:rPr>
        <w:t xml:space="preserve">, 521 U.S. 261, 268 (1997). This constitutional design choice was a “deliberate departure from the Articles of Confederation,” which allowed “coercive sanctions” for the States.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714. The Supreme Court says that the Constitution protects the dignity of the States by immunizing them from “the coercive process of judicial tribunals at the instance of private parties.”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749. This Court acknowledged the same in </w:t>
      </w:r>
      <w:r>
        <w:rPr>
          <w:rFonts w:ascii="Garamond" w:hAnsi="Garamond" w:eastAsia="Garamond"/>
          <w:i w:val="true"/>
          <w:color w:val="000000"/>
          <w:spacing w:val="0"/>
          <w:w w:val="100"/>
          <w:sz w:val="28"/>
          <w:vertAlign w:val="baseline"/>
          <w:lang w:val="en-US"/>
        </w:rPr>
        <w:t xml:space="preserve">St. Regis Mohawk Tribe</w:t>
      </w:r>
      <w:r>
        <w:rPr>
          <w:rFonts w:ascii="Garamond" w:hAnsi="Garamond" w:eastAsia="Garamond"/>
          <w:color w:val="000000"/>
          <w:spacing w:val="0"/>
          <w:w w:val="100"/>
          <w:sz w:val="28"/>
          <w:vertAlign w:val="baseline"/>
          <w:lang w:val="en-US"/>
        </w:rPr>
        <w:t xml:space="preserve">. 2018 WL 3484448, at *3 (noting that “in federal civil litigation, a private party can compel a defendant’s appearance in court and the court has no discretion to refuse to hear the suit”).</w:t>
      </w:r>
    </w:p>
    <w:p>
      <w:pPr>
        <w:pageBreakBefore w:val="false"/>
        <w:spacing w:before="528" w:after="0" w:line="312" w:lineRule="exact"/>
        <w:ind w:right="0" w:left="72" w:firstLine="0"/>
        <w:jc w:val="center"/>
        <w:textAlignment w:val="baseline"/>
        <w:rPr>
          <w:rFonts w:ascii="Garamond" w:hAnsi="Garamond" w:eastAsia="Garamond"/>
          <w:color w:val="000000"/>
          <w:spacing w:val="26"/>
          <w:w w:val="100"/>
          <w:sz w:val="28"/>
          <w:vertAlign w:val="baseline"/>
          <w:lang w:val="en-US"/>
        </w:rPr>
      </w:pPr>
      <w:r>
        <w:rPr>
          <w:rFonts w:ascii="Garamond" w:hAnsi="Garamond" w:eastAsia="Garamond"/>
          <w:color w:val="000000"/>
          <w:spacing w:val="26"/>
          <w:w w:val="100"/>
          <w:sz w:val="28"/>
          <w:vertAlign w:val="baseline"/>
          <w:lang w:val="en-US"/>
        </w:rPr>
        <w:t xml:space="preserve">11</w:t>
      </w:r>
    </w:p>
    <w:p>
      <w:pPr>
        <w:sectPr>
          <w:type w:val="nextPage"/>
          <w:pgSz w:w="12240" w:h="15840" w:orient="portrait"/>
          <w:pgMar w:bottom="304" w:top="280" w:right="1406" w:left="1378"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22 Filed: 07/31/2018</w:t>
      </w:r>
    </w:p>
    <w:p>
      <w:pPr>
        <w:pageBreakBefore w:val="false"/>
        <w:spacing w:before="568" w:after="0" w:line="630" w:lineRule="exact"/>
        <w:ind w:right="144"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States that consent to judicial process do not experience the same assault to their dignity, however.</w:t>
      </w:r>
      <w:r>
        <w:rPr>
          <w:rFonts w:ascii="Garamond" w:hAnsi="Garamond" w:eastAsia="Garamond"/>
          <w:color w:val="000000"/>
          <w:spacing w:val="0"/>
          <w:w w:val="100"/>
          <w:sz w:val="28"/>
          <w:vertAlign w:val="superscript"/>
          <w:lang w:val="en-US"/>
        </w:rPr>
        <w:t xml:space="preserve">3</w:t>
      </w:r>
      <w:r>
        <w:rPr>
          <w:rFonts w:ascii="Garamond" w:hAnsi="Garamond" w:eastAsia="Garamond"/>
          <w:color w:val="000000"/>
          <w:spacing w:val="0"/>
          <w:w w:val="100"/>
          <w:sz w:val="28"/>
          <w:vertAlign w:val="baseline"/>
          <w:lang w:val="en-US"/>
        </w:rPr>
        <w:t xml:space="preserve"> By consenting, a State makes the choice to defend itself and accept whatever consequences may befall it, as opposed to having to “defend or default” and “face the prospect of being thrust . . . against its will, into the disfavored status of a debtor.”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749. Patent owner participation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entirely voluntary and no one is coerced into appearing—because default judgments and similar sanctions are not available under the statute, which expressly contemplates non-participation by the patent owner.</w:t>
      </w:r>
    </w:p>
    <w:p>
      <w:pPr>
        <w:pageBreakBefore w:val="false"/>
        <w:spacing w:before="306" w:after="0" w:line="338" w:lineRule="exact"/>
        <w:ind w:right="0" w:left="72" w:firstLine="0"/>
        <w:jc w:val="left"/>
        <w:textAlignment w:val="baseline"/>
        <w:rPr>
          <w:rFonts w:ascii="Garamond" w:hAnsi="Garamond" w:eastAsia="Garamond"/>
          <w:b w:val="true"/>
          <w:color w:val="000000"/>
          <w:spacing w:val="-2"/>
          <w:w w:val="100"/>
          <w:sz w:val="28"/>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76.55pt;height:45.6pt;z-index:-995;margin-left:67.7pt;margin-top:308.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69" w:after="336" w:line="207" w:lineRule="exact"/>
                    <w:ind w:right="480" w:left="796"/>
                    <w:jc w:val="left"/>
                    <w:textAlignment w:val="baseline"/>
                  </w:pPr>
                  <w:r>
                    <w:drawing>
                      <wp:inline>
                        <wp:extent cx="161925" cy="131445"/>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161925" cy="131445"/>
                                </a:xfrm>
                                <a:prstGeom prst="rect"/>
                              </pic:spPr>
                            </pic:pic>
                          </a:graphicData>
                        </a:graphic>
                      </wp:inline>
                    </w:drawing>
                  </w:r>
                </w:p>
              </w:txbxContent>
            </v:textbox>
          </v:shape>
        </w:pict>
      </w:r>
      <w:r>
        <w:rPr>
          <w:rFonts w:ascii="Garamond" w:hAnsi="Garamond" w:eastAsia="Garamond"/>
          <w:b w:val="true"/>
          <w:color w:val="000000"/>
          <w:spacing w:val="-2"/>
          <w:w w:val="100"/>
          <w:sz w:val="28"/>
          <w:vertAlign w:val="baseline"/>
          <w:lang w:val="en-US"/>
        </w:rPr>
        <w:t xml:space="preserve">Patent Owner Participation In </w:t>
      </w:r>
      <w:r>
        <w:rPr>
          <w:rFonts w:ascii="Garamond" w:hAnsi="Garamond" w:eastAsia="Garamond"/>
          <w:b w:val="true"/>
          <w:i w:val="true"/>
          <w:color w:val="000000"/>
          <w:spacing w:val="-2"/>
          <w:w w:val="100"/>
          <w:sz w:val="33"/>
          <w:vertAlign w:val="baseline"/>
          <w:lang w:val="en-US"/>
        </w:rPr>
        <w:t xml:space="preserve">Inter Partes </w:t>
      </w:r>
      <w:r>
        <w:rPr>
          <w:rFonts w:ascii="Garamond" w:hAnsi="Garamond" w:eastAsia="Garamond"/>
          <w:b w:val="true"/>
          <w:color w:val="000000"/>
          <w:spacing w:val="-2"/>
          <w:w w:val="100"/>
          <w:sz w:val="28"/>
          <w:vertAlign w:val="baseline"/>
          <w:lang w:val="en-US"/>
        </w:rPr>
        <w:t xml:space="preserve">Review Is Voluntary</w:t>
      </w:r>
    </w:p>
    <w:p>
      <w:pPr>
        <w:pageBreakBefore w:val="false"/>
        <w:spacing w:before="0" w:after="782" w:line="620" w:lineRule="exact"/>
        <w:ind w:right="72"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The Office cannot coerce patent owners to participate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The AIA and governing regulations provide that patent owners may choose to respond to petitions filed by private parties but do not have to do so. </w:t>
      </w:r>
      <w:r>
        <w:rPr>
          <w:rFonts w:ascii="Garamond" w:hAnsi="Garamond" w:eastAsia="Garamond"/>
          <w:i w:val="true"/>
          <w:color w:val="000000"/>
          <w:spacing w:val="-1"/>
          <w:w w:val="100"/>
          <w:sz w:val="28"/>
          <w:vertAlign w:val="baseline"/>
          <w:lang w:val="en-US"/>
        </w:rPr>
        <w:t xml:space="preserve">See </w:t>
      </w:r>
      <w:r>
        <w:rPr>
          <w:rFonts w:ascii="Garamond" w:hAnsi="Garamond" w:eastAsia="Garamond"/>
          <w:color w:val="000000"/>
          <w:spacing w:val="-1"/>
          <w:w w:val="100"/>
          <w:sz w:val="28"/>
          <w:vertAlign w:val="baseline"/>
          <w:lang w:val="en-US"/>
        </w:rPr>
        <w:t xml:space="preserve">37 C.F.R. §§ 42.107(a) (“The patent owner may file a preliminary response to the petition.”), 42.108(c) (“The Board’s decision will take into account a patent owner preliminary response where such a response is filed . . . .”); 35 U.S.C. §§ 313, 314(b)(2) (discussing timing of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“if no such preliminary response is filed”). Nor do patent owners have to file a response in the event the Director institutes the proceedings. </w:t>
      </w:r>
      <w:r>
        <w:rPr>
          <w:rFonts w:ascii="Garamond" w:hAnsi="Garamond" w:eastAsia="Garamond"/>
          <w:i w:val="true"/>
          <w:color w:val="000000"/>
          <w:spacing w:val="-1"/>
          <w:w w:val="100"/>
          <w:sz w:val="28"/>
          <w:vertAlign w:val="baseline"/>
          <w:lang w:val="en-US"/>
        </w:rPr>
        <w:t xml:space="preserve">See </w:t>
      </w:r>
      <w:r>
        <w:rPr>
          <w:rFonts w:ascii="Garamond" w:hAnsi="Garamond" w:eastAsia="Garamond"/>
          <w:color w:val="000000"/>
          <w:spacing w:val="-1"/>
          <w:w w:val="100"/>
          <w:sz w:val="28"/>
          <w:vertAlign w:val="baseline"/>
          <w:lang w:val="en-US"/>
        </w:rPr>
        <w:t xml:space="preserve">37 C.F.R. § 42.120(a) (“A patent owner may file a response to the petition addressing any</w:t>
      </w:r>
    </w:p>
    <w:p>
      <w:pPr>
        <w:pageBreakBefore w:val="false"/>
        <w:spacing w:before="147" w:after="0" w:line="318" w:lineRule="exact"/>
        <w:ind w:right="288" w:left="72" w:firstLine="0"/>
        <w:jc w:val="left"/>
        <w:textAlignment w:val="baseline"/>
        <w:rPr>
          <w:rFonts w:ascii="Garamond" w:hAnsi="Garamond" w:eastAsia="Garamond"/>
          <w:color w:val="000000"/>
          <w:spacing w:val="0"/>
          <w:w w:val="100"/>
          <w:sz w:val="17"/>
          <w:vertAlign w:val="superscript"/>
          <w:lang w:val="en-US"/>
        </w:rPr>
      </w:pPr>
      <w:r>
        <w:pict>
          <v:line strokeweight="0.95pt" strokecolor="#000000" from="72pt,659.75pt" to="216.3pt,659.75pt" style="position:absolute;mso-position-horizontal-relative:page;mso-position-vertical-relative:page;">
            <v:stroke dashstyle="solid"/>
          </v:line>
        </w:pict>
      </w:r>
      <w:r>
        <w:rPr>
          <w:rFonts w:ascii="Garamond" w:hAnsi="Garamond" w:eastAsia="Garamond"/>
          <w:color w:val="000000"/>
          <w:spacing w:val="0"/>
          <w:w w:val="100"/>
          <w:sz w:val="17"/>
          <w:vertAlign w:val="superscript"/>
          <w:lang w:val="en-US"/>
        </w:rPr>
        <w:t xml:space="preserve">3</w:t>
      </w:r>
      <w:r>
        <w:rPr>
          <w:rFonts w:ascii="Garamond" w:hAnsi="Garamond" w:eastAsia="Garamond"/>
          <w:color w:val="000000"/>
          <w:spacing w:val="0"/>
          <w:w w:val="100"/>
          <w:sz w:val="28"/>
          <w:vertAlign w:val="baseline"/>
          <w:lang w:val="en-US"/>
        </w:rPr>
        <w:t xml:space="preserve"> The University argues that Congress expressed no intent to abrogate sovereign immunity in the AIA. Br. at 50. That misses the point. Abrogation or waiver are not required if sovereign immunity does not apply at all.</w:t>
      </w:r>
    </w:p>
    <w:p>
      <w:pPr>
        <w:pageBreakBefore w:val="false"/>
        <w:spacing w:before="523" w:after="0" w:line="311" w:lineRule="exact"/>
        <w:ind w:right="0" w:left="72"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12</w:t>
      </w:r>
    </w:p>
    <w:p>
      <w:pPr>
        <w:sectPr>
          <w:type w:val="nextPage"/>
          <w:pgSz w:w="12240" w:h="15840" w:orient="portrait"/>
          <w:pgMar w:bottom="324" w:top="280" w:right="1430" w:left="1354" w:header="720" w:footer="720"/>
          <w:titlePg w:val="false"/>
          <w:textDirection w:val="lrTb"/>
        </w:sectPr>
      </w:pPr>
    </w:p>
    <w:p>
      <w:pPr>
        <w:pageBreakBefore w:val="false"/>
        <w:tabs>
          <w:tab w:val="left" w:leader="none" w:pos="3240"/>
        </w:tabs>
        <w:spacing w:before="10" w:after="0" w:line="270" w:lineRule="exact"/>
        <w:ind w:right="72"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23 Filed: 07/31/2018</w:t>
      </w:r>
    </w:p>
    <w:p>
      <w:pPr>
        <w:pageBreakBefore w:val="false"/>
        <w:spacing w:before="563" w:after="0" w:line="630" w:lineRule="exact"/>
        <w:ind w:right="72"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ground for unpatentability not already denied.”). “The Board has construed its rules to allow it to continue review even in the absence of patent owner participation.” </w:t>
      </w:r>
      <w:r>
        <w:rPr>
          <w:rFonts w:ascii="Garamond" w:hAnsi="Garamond" w:eastAsia="Garamond"/>
          <w:i w:val="true"/>
          <w:color w:val="000000"/>
          <w:spacing w:val="0"/>
          <w:w w:val="100"/>
          <w:sz w:val="28"/>
          <w:vertAlign w:val="baseline"/>
          <w:lang w:val="en-US"/>
        </w:rPr>
        <w:t xml:space="preserve">St. Regis Mohawk Tribe</w:t>
      </w:r>
      <w:r>
        <w:rPr>
          <w:rFonts w:ascii="Garamond" w:hAnsi="Garamond" w:eastAsia="Garamond"/>
          <w:color w:val="000000"/>
          <w:spacing w:val="0"/>
          <w:w w:val="100"/>
          <w:sz w:val="28"/>
          <w:vertAlign w:val="baseline"/>
          <w:lang w:val="en-US"/>
        </w:rPr>
        <w:t xml:space="preserve">, 2018 WL 3484448, at *3 (citing </w:t>
      </w:r>
      <w:r>
        <w:rPr>
          <w:rFonts w:ascii="Garamond" w:hAnsi="Garamond" w:eastAsia="Garamond"/>
          <w:i w:val="true"/>
          <w:color w:val="000000"/>
          <w:spacing w:val="0"/>
          <w:w w:val="100"/>
          <w:sz w:val="28"/>
          <w:vertAlign w:val="baseline"/>
          <w:lang w:val="en-US"/>
        </w:rPr>
        <w:t xml:space="preserve">Reactive Surfaces Ltd. v. Toyota Motor Corp.</w:t>
      </w:r>
      <w:r>
        <w:rPr>
          <w:rFonts w:ascii="Garamond" w:hAnsi="Garamond" w:eastAsia="Garamond"/>
          <w:color w:val="000000"/>
          <w:spacing w:val="0"/>
          <w:w w:val="100"/>
          <w:sz w:val="28"/>
          <w:vertAlign w:val="baseline"/>
          <w:lang w:val="en-US"/>
        </w:rPr>
        <w:t xml:space="preserve">, IPR2017-00572, Paper 32 (PTAB July 13, 2017)).</w:t>
      </w:r>
    </w:p>
    <w:p>
      <w:pPr>
        <w:pageBreakBefore w:val="false"/>
        <w:spacing w:before="3" w:after="0" w:line="630" w:lineRule="exact"/>
        <w:ind w:right="72"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Indeed, it is a patent owner’s choice to participate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(once instituted) that triggers all of the adversarial discovery processes the University cites as assaults on its sovereign dignity. </w:t>
      </w:r>
      <w:r>
        <w:rPr>
          <w:rFonts w:ascii="Garamond" w:hAnsi="Garamond" w:eastAsia="Garamond"/>
          <w:i w:val="true"/>
          <w:color w:val="000000"/>
          <w:spacing w:val="0"/>
          <w:w w:val="100"/>
          <w:sz w:val="28"/>
          <w:vertAlign w:val="baseline"/>
          <w:lang w:val="en-US"/>
        </w:rPr>
        <w:t xml:space="preserve">See, e.g.</w:t>
      </w:r>
      <w:r>
        <w:rPr>
          <w:rFonts w:ascii="Garamond" w:hAnsi="Garamond" w:eastAsia="Garamond"/>
          <w:color w:val="000000"/>
          <w:spacing w:val="0"/>
          <w:w w:val="100"/>
          <w:sz w:val="28"/>
          <w:vertAlign w:val="baseline"/>
          <w:lang w:val="en-US"/>
        </w:rPr>
        <w:t xml:space="preserve">, Office Patent Trial Practice Guide, 77 Fed. Reg. 48,756, 48,757 (Aug. 14, 2012) (“Once the patent owner’s response and motion to amend have been filed, the Scheduling Order might provide the petitioner with three months for discovery and for filing a petitioner’s reply to the response and the petitioner’s opposition to the amendment.”);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(“Once instituted, absent special circumstances, discovery will proceed in a sequenced fashion. For example, the patent owner may begin deposing the petitioner’s declarants once the proceeding is instituted.”).</w:t>
      </w:r>
    </w:p>
    <w:p>
      <w:pPr>
        <w:pageBreakBefore w:val="false"/>
        <w:spacing w:before="1" w:after="0" w:line="630" w:lineRule="exact"/>
        <w:ind w:right="72"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It is only through the patent owner’s voluntary behavior that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may “resemble” civil litigation. Absent the patent owner joining the fight,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should look more like </w:t>
      </w:r>
      <w:r>
        <w:rPr>
          <w:rFonts w:ascii="Garamond" w:hAnsi="Garamond" w:eastAsia="Garamond"/>
          <w:i w:val="true"/>
          <w:color w:val="000000"/>
          <w:spacing w:val="0"/>
          <w:w w:val="100"/>
          <w:sz w:val="28"/>
          <w:vertAlign w:val="baseline"/>
          <w:lang w:val="en-US"/>
        </w:rPr>
        <w:t xml:space="preserve">ex parte </w:t>
      </w:r>
      <w:r>
        <w:rPr>
          <w:rFonts w:ascii="Garamond" w:hAnsi="Garamond" w:eastAsia="Garamond"/>
          <w:color w:val="000000"/>
          <w:spacing w:val="0"/>
          <w:w w:val="100"/>
          <w:sz w:val="28"/>
          <w:vertAlign w:val="baseline"/>
          <w:lang w:val="en-US"/>
        </w:rPr>
        <w:t xml:space="preserve">reexamination requested by a third party—a post issuance proceeding, conducted on the papers, in which the Board “reexamine[s] an earlier agency decision” and “protect[s] the public’s paramount interest in seeing that patent monopolies are kept within their legitimate scope.” </w:t>
      </w:r>
      <w:r>
        <w:rPr>
          <w:rFonts w:ascii="Garamond" w:hAnsi="Garamond" w:eastAsia="Garamond"/>
          <w:i w:val="true"/>
          <w:color w:val="000000"/>
          <w:spacing w:val="0"/>
          <w:w w:val="100"/>
          <w:sz w:val="28"/>
          <w:vertAlign w:val="baseline"/>
          <w:lang w:val="en-US"/>
        </w:rPr>
        <w:t xml:space="preserve">Cuozzo</w:t>
      </w:r>
      <w:r>
        <w:rPr>
          <w:rFonts w:ascii="Garamond" w:hAnsi="Garamond" w:eastAsia="Garamond"/>
          <w:color w:val="000000"/>
          <w:spacing w:val="0"/>
          <w:w w:val="100"/>
          <w:sz w:val="28"/>
          <w:vertAlign w:val="baseline"/>
          <w:lang w:val="en-US"/>
        </w:rPr>
        <w:t xml:space="preserve">, 136 S. Ct. at 2144 (internal quotes and alteration omitted).</w:t>
      </w:r>
    </w:p>
    <w:p>
      <w:pPr>
        <w:pageBreakBefore w:val="false"/>
        <w:spacing w:before="451" w:after="0" w:line="310" w:lineRule="exact"/>
        <w:ind w:right="72" w:left="0" w:firstLine="0"/>
        <w:jc w:val="center"/>
        <w:textAlignment w:val="baseline"/>
        <w:rPr>
          <w:rFonts w:ascii="Garamond" w:hAnsi="Garamond" w:eastAsia="Garamond"/>
          <w:color w:val="000000"/>
          <w:spacing w:val="33"/>
          <w:w w:val="100"/>
          <w:sz w:val="28"/>
          <w:vertAlign w:val="baseline"/>
          <w:lang w:val="en-US"/>
        </w:rPr>
      </w:pPr>
      <w:r>
        <w:rPr>
          <w:rFonts w:ascii="Garamond" w:hAnsi="Garamond" w:eastAsia="Garamond"/>
          <w:color w:val="000000"/>
          <w:spacing w:val="33"/>
          <w:w w:val="100"/>
          <w:sz w:val="28"/>
          <w:vertAlign w:val="baseline"/>
          <w:lang w:val="en-US"/>
        </w:rPr>
        <w:t xml:space="preserve">13</w:t>
      </w:r>
    </w:p>
    <w:p>
      <w:pPr>
        <w:sectPr>
          <w:type w:val="nextPage"/>
          <w:pgSz w:w="12240" w:h="15840" w:orient="portrait"/>
          <w:pgMar w:bottom="324" w:top="280" w:right="1394" w:left="1390"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24 Filed: 07/31/2018</w:t>
      </w:r>
    </w:p>
    <w:p>
      <w:pPr>
        <w:pageBreakBefore w:val="false"/>
        <w:spacing w:before="569" w:after="0" w:line="630" w:lineRule="exact"/>
        <w:ind w:right="0"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may argue that it is in its best interest to appear in </w:t>
      </w:r>
      <w:r>
        <w:rPr>
          <w:rFonts w:ascii="Garamond" w:hAnsi="Garamond" w:eastAsia="Garamond"/>
          <w:i w:val="true"/>
          <w:color w:val="000000"/>
          <w:spacing w:val="0"/>
          <w:w w:val="100"/>
          <w:sz w:val="29"/>
          <w:vertAlign w:val="baseline"/>
          <w:lang w:val="en-US"/>
        </w:rPr>
        <w:t xml:space="preserve">inter partes </w:t>
      </w:r>
      <w:r>
        <w:rPr>
          <w:rFonts w:ascii="Garamond" w:hAnsi="Garamond" w:eastAsia="Garamond"/>
          <w:color w:val="000000"/>
          <w:spacing w:val="0"/>
          <w:w w:val="100"/>
          <w:sz w:val="28"/>
          <w:vertAlign w:val="baseline"/>
          <w:lang w:val="en-US"/>
        </w:rPr>
        <w:t xml:space="preserve">review even if failing to appear does not automatically mean their claims will be canceled. But any such interest does not rise to assault on a State’s dignity. Rather, it is driven by the University’s desire to participate and control how arguments are presented. That interest is the same in </w:t>
      </w:r>
      <w:r>
        <w:rPr>
          <w:rFonts w:ascii="Garamond" w:hAnsi="Garamond" w:eastAsia="Garamond"/>
          <w:i w:val="true"/>
          <w:color w:val="000000"/>
          <w:spacing w:val="0"/>
          <w:w w:val="100"/>
          <w:sz w:val="29"/>
          <w:vertAlign w:val="baseline"/>
          <w:lang w:val="en-US"/>
        </w:rPr>
        <w:t xml:space="preserve">ex parte </w:t>
      </w:r>
      <w:r>
        <w:rPr>
          <w:rFonts w:ascii="Garamond" w:hAnsi="Garamond" w:eastAsia="Garamond"/>
          <w:color w:val="000000"/>
          <w:spacing w:val="0"/>
          <w:w w:val="100"/>
          <w:sz w:val="28"/>
          <w:vertAlign w:val="baseline"/>
          <w:lang w:val="en-US"/>
        </w:rPr>
        <w:t xml:space="preserve">reexam, a proceeding in which patent owners may voluntarily participate and which the University conceded before the Board raises no sovereign immunity concerns. </w:t>
      </w:r>
      <w:r>
        <w:rPr>
          <w:rFonts w:ascii="Garamond" w:hAnsi="Garamond" w:eastAsia="Garamond"/>
          <w:i w:val="true"/>
          <w:color w:val="000000"/>
          <w:spacing w:val="0"/>
          <w:w w:val="100"/>
          <w:sz w:val="29"/>
          <w:vertAlign w:val="baseline"/>
          <w:lang w:val="en-US"/>
        </w:rPr>
        <w:t xml:space="preserve">See Gilead Scis., Inc. v. Regents of the Univ. of Minn</w:t>
      </w:r>
      <w:r>
        <w:rPr>
          <w:rFonts w:ascii="Garamond" w:hAnsi="Garamond" w:eastAsia="Garamond"/>
          <w:color w:val="000000"/>
          <w:spacing w:val="0"/>
          <w:w w:val="100"/>
          <w:sz w:val="28"/>
          <w:vertAlign w:val="baseline"/>
          <w:lang w:val="en-US"/>
        </w:rPr>
        <w:t xml:space="preserve">., IPR2017-01712, Paper 18 at 3 (PTAB Sept. 28, 2017); </w:t>
      </w:r>
      <w:r>
        <w:rPr>
          <w:rFonts w:ascii="Garamond" w:hAnsi="Garamond" w:eastAsia="Garamond"/>
          <w:i w:val="true"/>
          <w:color w:val="000000"/>
          <w:spacing w:val="0"/>
          <w:w w:val="100"/>
          <w:sz w:val="29"/>
          <w:vertAlign w:val="baseline"/>
          <w:lang w:val="en-US"/>
        </w:rPr>
        <w:t xml:space="preserve">see also St. Regis Mohawk Tribe</w:t>
      </w:r>
      <w:r>
        <w:rPr>
          <w:rFonts w:ascii="Garamond" w:hAnsi="Garamond" w:eastAsia="Garamond"/>
          <w:color w:val="000000"/>
          <w:spacing w:val="0"/>
          <w:w w:val="100"/>
          <w:sz w:val="28"/>
          <w:vertAlign w:val="baseline"/>
          <w:lang w:val="en-US"/>
        </w:rPr>
        <w:t xml:space="preserve">, 2018 WL 3484448, at *4 (referring to a similar concession on behalf of patent owners regarding tribal sovereign immunity). The University in these petitions is acting like a guest invited to a party, who shows up, collects their party gift (</w:t>
      </w:r>
      <w:r>
        <w:rPr>
          <w:rFonts w:ascii="Garamond" w:hAnsi="Garamond" w:eastAsia="Garamond"/>
          <w:i w:val="true"/>
          <w:color w:val="000000"/>
          <w:spacing w:val="0"/>
          <w:w w:val="100"/>
          <w:sz w:val="29"/>
          <w:vertAlign w:val="baseline"/>
          <w:lang w:val="en-US"/>
        </w:rPr>
        <w:t xml:space="preserve">i.e.</w:t>
      </w:r>
      <w:r>
        <w:rPr>
          <w:rFonts w:ascii="Garamond" w:hAnsi="Garamond" w:eastAsia="Garamond"/>
          <w:color w:val="000000"/>
          <w:spacing w:val="0"/>
          <w:w w:val="100"/>
          <w:sz w:val="28"/>
          <w:vertAlign w:val="baseline"/>
          <w:lang w:val="en-US"/>
        </w:rPr>
        <w:t xml:space="preserve">, a patent monopoly against the public), and then declares the entire event offensive to him, demanding it be shut down. </w:t>
      </w:r>
      <w:r>
        <w:rPr>
          <w:rFonts w:ascii="Garamond" w:hAnsi="Garamond" w:eastAsia="Garamond"/>
          <w:i w:val="true"/>
          <w:color w:val="000000"/>
          <w:spacing w:val="0"/>
          <w:w w:val="100"/>
          <w:sz w:val="29"/>
          <w:vertAlign w:val="baseline"/>
          <w:lang w:val="en-US"/>
        </w:rPr>
        <w:t xml:space="preserve">Cf. Stuller, Inc. v. Steak N Shake Enters., Inc.</w:t>
      </w:r>
      <w:r>
        <w:rPr>
          <w:rFonts w:ascii="Garamond" w:hAnsi="Garamond" w:eastAsia="Garamond"/>
          <w:color w:val="000000"/>
          <w:spacing w:val="0"/>
          <w:w w:val="100"/>
          <w:sz w:val="28"/>
          <w:vertAlign w:val="baseline"/>
          <w:lang w:val="en-US"/>
        </w:rPr>
        <w:t xml:space="preserve">, 695 F.3d 676, 679 (7th Cir. 2012) (holding that a “self-inflicted wound[]” is not irreparable injury and cognizable for purposes of a preliminary injunction).</w:t>
      </w:r>
    </w:p>
    <w:p>
      <w:pPr>
        <w:pageBreakBefore w:val="false"/>
        <w:spacing w:before="0" w:after="0" w:line="630" w:lineRule="exact"/>
        <w:ind w:right="0"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To determine whether a State patent owner is coerced into participation in </w:t>
      </w:r>
      <w:r>
        <w:rPr>
          <w:rFonts w:ascii="Garamond" w:hAnsi="Garamond" w:eastAsia="Garamond"/>
          <w:i w:val="true"/>
          <w:color w:val="000000"/>
          <w:spacing w:val="0"/>
          <w:w w:val="100"/>
          <w:sz w:val="29"/>
          <w:vertAlign w:val="baseline"/>
          <w:lang w:val="en-US"/>
        </w:rPr>
        <w:t xml:space="preserve">inter partes </w:t>
      </w:r>
      <w:r>
        <w:rPr>
          <w:rFonts w:ascii="Garamond" w:hAnsi="Garamond" w:eastAsia="Garamond"/>
          <w:color w:val="000000"/>
          <w:spacing w:val="0"/>
          <w:w w:val="100"/>
          <w:sz w:val="28"/>
          <w:vertAlign w:val="baseline"/>
          <w:lang w:val="en-US"/>
        </w:rPr>
        <w:t xml:space="preserve">review, this Court will have to decide whether non-participation in an </w:t>
      </w:r>
      <w:r>
        <w:rPr>
          <w:rFonts w:ascii="Garamond" w:hAnsi="Garamond" w:eastAsia="Garamond"/>
          <w:i w:val="true"/>
          <w:color w:val="000000"/>
          <w:spacing w:val="0"/>
          <w:w w:val="100"/>
          <w:sz w:val="29"/>
          <w:vertAlign w:val="baseline"/>
          <w:lang w:val="en-US"/>
        </w:rPr>
        <w:t xml:space="preserve">inter partes </w:t>
      </w:r>
      <w:r>
        <w:rPr>
          <w:rFonts w:ascii="Garamond" w:hAnsi="Garamond" w:eastAsia="Garamond"/>
          <w:color w:val="000000"/>
          <w:spacing w:val="0"/>
          <w:w w:val="100"/>
          <w:sz w:val="28"/>
          <w:vertAlign w:val="baseline"/>
          <w:lang w:val="en-US"/>
        </w:rPr>
        <w:t xml:space="preserve">review can result in a default judgment. It cannot.</w:t>
      </w:r>
    </w:p>
    <w:p>
      <w:pPr>
        <w:pageBreakBefore w:val="false"/>
        <w:spacing w:before="2338" w:after="0" w:line="310" w:lineRule="exact"/>
        <w:ind w:right="0" w:left="72" w:firstLine="0"/>
        <w:jc w:val="center"/>
        <w:textAlignment w:val="baseline"/>
        <w:rPr>
          <w:rFonts w:ascii="Garamond" w:hAnsi="Garamond" w:eastAsia="Garamond"/>
          <w:color w:val="000000"/>
          <w:spacing w:val="36"/>
          <w:w w:val="100"/>
          <w:sz w:val="28"/>
          <w:vertAlign w:val="baseline"/>
          <w:lang w:val="en-US"/>
        </w:rPr>
      </w:pPr>
      <w:r>
        <w:rPr>
          <w:rFonts w:ascii="Garamond" w:hAnsi="Garamond" w:eastAsia="Garamond"/>
          <w:color w:val="000000"/>
          <w:spacing w:val="36"/>
          <w:w w:val="100"/>
          <w:sz w:val="28"/>
          <w:vertAlign w:val="baseline"/>
          <w:lang w:val="en-US"/>
        </w:rPr>
        <w:t xml:space="preserve">14</w:t>
      </w:r>
    </w:p>
    <w:p>
      <w:pPr>
        <w:sectPr>
          <w:type w:val="nextPage"/>
          <w:pgSz w:w="12240" w:h="15840" w:orient="portrait"/>
          <w:pgMar w:bottom="324" w:top="280" w:right="1428" w:left="1356" w:header="720" w:footer="720"/>
          <w:titlePg w:val="false"/>
          <w:textDirection w:val="lrTb"/>
        </w:sectPr>
      </w:pPr>
    </w:p>
    <w:p>
      <w:pPr>
        <w:pageBreakBefore w:val="false"/>
        <w:tabs>
          <w:tab w:val="left" w:leader="none" w:pos="3240"/>
        </w:tabs>
        <w:spacing w:before="10" w:after="0" w:line="257"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25 Filed: 07/31/2018</w:t>
      </w:r>
    </w:p>
    <w:p>
      <w:pPr>
        <w:pageBreakBefore w:val="false"/>
        <w:spacing w:before="890" w:after="0" w:line="317" w:lineRule="exact"/>
        <w:ind w:right="288" w:left="0" w:firstLine="0"/>
        <w:jc w:val="both"/>
        <w:textAlignment w:val="baseline"/>
        <w:rPr>
          <w:rFonts w:ascii="Garamond" w:hAnsi="Garamond" w:eastAsia="Garamond"/>
          <w:b w:val="true"/>
          <w:color w:val="000000"/>
          <w:spacing w:val="0"/>
          <w:w w:val="100"/>
          <w:sz w:val="28"/>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74.4pt;height:90.1pt;z-index:-994;margin-left:69.35pt;margin-top:2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938" w:after="672" w:line="192" w:lineRule="exact"/>
                    <w:ind w:right="465" w:left="783"/>
                    <w:jc w:val="left"/>
                    <w:textAlignment w:val="baseline"/>
                  </w:pPr>
                  <w:r>
                    <w:drawing>
                      <wp:inline>
                        <wp:extent cx="152400" cy="121920"/>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152400" cy="121920"/>
                                </a:xfrm>
                                <a:prstGeom prst="rect"/>
                              </pic:spPr>
                            </pic:pic>
                          </a:graphicData>
                        </a:graphic>
                      </wp:inline>
                    </w:drawing>
                  </w:r>
                </w:p>
              </w:txbxContent>
            </v:textbox>
          </v:shape>
        </w:pict>
      </w:r>
      <w:r>
        <w:rPr>
          <w:rFonts w:ascii="Garamond" w:hAnsi="Garamond" w:eastAsia="Garamond"/>
          <w:b w:val="true"/>
          <w:color w:val="000000"/>
          <w:spacing w:val="0"/>
          <w:w w:val="100"/>
          <w:sz w:val="28"/>
          <w:vertAlign w:val="baseline"/>
          <w:lang w:val="en-US"/>
        </w:rPr>
        <w:t xml:space="preserve">Default Judgment Cannot Result From A Patent Owner’s Failure To Participate In </w:t>
      </w:r>
      <w:r>
        <w:rPr>
          <w:rFonts w:ascii="Garamond" w:hAnsi="Garamond" w:eastAsia="Garamond"/>
          <w:b w:val="true"/>
          <w:i w:val="true"/>
          <w:color w:val="000000"/>
          <w:spacing w:val="0"/>
          <w:w w:val="100"/>
          <w:sz w:val="33"/>
          <w:vertAlign w:val="baseline"/>
          <w:lang w:val="en-US"/>
        </w:rPr>
        <w:t xml:space="preserve">Inter Partes </w:t>
      </w:r>
      <w:r>
        <w:rPr>
          <w:rFonts w:ascii="Garamond" w:hAnsi="Garamond" w:eastAsia="Garamond"/>
          <w:b w:val="true"/>
          <w:color w:val="000000"/>
          <w:spacing w:val="0"/>
          <w:w w:val="100"/>
          <w:sz w:val="28"/>
          <w:vertAlign w:val="baseline"/>
          <w:lang w:val="en-US"/>
        </w:rPr>
        <w:t xml:space="preserve">Review</w:t>
      </w:r>
    </w:p>
    <w:p>
      <w:pPr>
        <w:pageBreakBefore w:val="false"/>
        <w:spacing w:before="0" w:after="0" w:line="621" w:lineRule="exact"/>
        <w:ind w:right="144"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 civil litigation, a defendant’s choice to not participate has real consequences. A plaintiff may seek a default judgment, Fed. R. Civ. P. 55(a), which the clerk of the court must enter when proper notice is given. Fed. R. Civ. P. 55(b)(1). A default judgment is the same as any other valid judgment. </w:t>
      </w:r>
      <w:r>
        <w:rPr>
          <w:rFonts w:ascii="Garamond" w:hAnsi="Garamond" w:eastAsia="Garamond"/>
          <w:i w:val="true"/>
          <w:color w:val="000000"/>
          <w:spacing w:val="0"/>
          <w:w w:val="100"/>
          <w:sz w:val="28"/>
          <w:vertAlign w:val="baseline"/>
          <w:lang w:val="en-US"/>
        </w:rPr>
        <w:t xml:space="preserve">See Riehle v. Margolies</w:t>
      </w:r>
      <w:r>
        <w:rPr>
          <w:rFonts w:ascii="Garamond" w:hAnsi="Garamond" w:eastAsia="Garamond"/>
          <w:color w:val="000000"/>
          <w:spacing w:val="0"/>
          <w:w w:val="100"/>
          <w:sz w:val="28"/>
          <w:vertAlign w:val="baseline"/>
          <w:lang w:val="en-US"/>
        </w:rPr>
        <w:t xml:space="preserve">, 279 U.S. 218, 225 (1929) (“A judgment of a court having jurisdiction of the parties and of the subject-matter operates as res judicata, in the absence of fraud or collusion, even if obtained upon a default.”). And a party with a default judgment in hand can seek all available remedies, including attachment of assets. </w:t>
      </w:r>
      <w:r>
        <w:rPr>
          <w:rFonts w:ascii="Garamond" w:hAnsi="Garamond" w:eastAsia="Garamond"/>
          <w:i w:val="true"/>
          <w:color w:val="000000"/>
          <w:spacing w:val="0"/>
          <w:w w:val="100"/>
          <w:sz w:val="28"/>
          <w:vertAlign w:val="baseline"/>
          <w:lang w:val="en-US"/>
        </w:rPr>
        <w:t xml:space="preserve">See Albano v. Norwest Fin. Hawaii, Inc.</w:t>
      </w:r>
      <w:r>
        <w:rPr>
          <w:rFonts w:ascii="Garamond" w:hAnsi="Garamond" w:eastAsia="Garamond"/>
          <w:color w:val="000000"/>
          <w:spacing w:val="0"/>
          <w:w w:val="100"/>
          <w:sz w:val="28"/>
          <w:vertAlign w:val="baseline"/>
          <w:lang w:val="en-US"/>
        </w:rPr>
        <w:t xml:space="preserve">, 244 F.3d 1061, 1063 (9th Cir. 2001) (foreclosing on property after a default judgment).</w:t>
      </w:r>
    </w:p>
    <w:p>
      <w:pPr>
        <w:pageBreakBefore w:val="false"/>
        <w:spacing w:before="7" w:after="468" w:line="628" w:lineRule="exact"/>
        <w:ind w:right="288"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same was true of South Carolina’s participation in the Maritime Commission proceedings in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There, any State charged in a complaint by a private party had to either appear before the Maritime Commission “or stand defenseless.”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763.</w:t>
      </w:r>
      <w:r>
        <w:rPr>
          <w:rFonts w:ascii="Garamond" w:hAnsi="Garamond" w:eastAsia="Garamond"/>
          <w:color w:val="000000"/>
          <w:spacing w:val="0"/>
          <w:w w:val="100"/>
          <w:sz w:val="28"/>
          <w:vertAlign w:val="superscript"/>
          <w:lang w:val="en-US"/>
        </w:rPr>
        <w:t xml:space="preserve">4</w:t>
      </w:r>
      <w:r>
        <w:rPr>
          <w:rFonts w:ascii="Garamond" w:hAnsi="Garamond" w:eastAsia="Garamond"/>
          <w:color w:val="000000"/>
          <w:spacing w:val="0"/>
          <w:w w:val="100"/>
          <w:sz w:val="28"/>
          <w:vertAlign w:val="baseline"/>
          <w:lang w:val="en-US"/>
        </w:rPr>
        <w:t xml:space="preserve"> The Maritime Commission could issue a nonreparation order enforceable in federal district court and impose monetary penalties for noncompliance with its orders.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The Attorney General of the United</w:t>
      </w:r>
    </w:p>
    <w:p>
      <w:pPr>
        <w:pageBreakBefore w:val="false"/>
        <w:spacing w:before="150" w:after="0" w:line="316" w:lineRule="exact"/>
        <w:ind w:right="0" w:left="0" w:firstLine="0"/>
        <w:jc w:val="left"/>
        <w:textAlignment w:val="baseline"/>
        <w:rPr>
          <w:rFonts w:ascii="Garamond" w:hAnsi="Garamond" w:eastAsia="Garamond"/>
          <w:color w:val="000000"/>
          <w:spacing w:val="0"/>
          <w:w w:val="100"/>
          <w:sz w:val="18"/>
          <w:vertAlign w:val="superscript"/>
          <w:lang w:val="en-US"/>
        </w:rPr>
      </w:pPr>
      <w:r>
        <w:pict>
          <v:line strokeweight="0.95pt" strokecolor="#000000" from="69.35pt,628.3pt" to="216.3pt,628.3pt" style="position:absolute;mso-position-horizontal-relative:page;mso-position-vertical-relative:page;">
            <v:stroke dashstyle="solid"/>
          </v:line>
        </w:pict>
      </w:r>
      <w:r>
        <w:rPr>
          <w:rFonts w:ascii="Garamond" w:hAnsi="Garamond" w:eastAsia="Garamond"/>
          <w:color w:val="000000"/>
          <w:spacing w:val="0"/>
          <w:w w:val="100"/>
          <w:sz w:val="18"/>
          <w:vertAlign w:val="superscript"/>
          <w:lang w:val="en-US"/>
        </w:rPr>
        <w:t xml:space="preserve">4</w:t>
      </w:r>
      <w:r>
        <w:rPr>
          <w:rFonts w:ascii="Garamond" w:hAnsi="Garamond" w:eastAsia="Garamond"/>
          <w:color w:val="000000"/>
          <w:spacing w:val="0"/>
          <w:w w:val="100"/>
          <w:sz w:val="28"/>
          <w:vertAlign w:val="baseline"/>
          <w:lang w:val="en-US"/>
        </w:rPr>
        <w:t xml:space="preserve"> The United States argued in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that sovereign immunity did not apply because the Maritime Commission’s orders were not “self-executing,” and had to be “enforced by a federal district court.”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761–62. The Court rejected this argument, noting that the Shipping Act does not allow the sanctioned party to “litigate the merits of its position” in district court.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762 (discussing 46 U.S.C. App. § 1713(c)).</w:t>
      </w:r>
    </w:p>
    <w:p>
      <w:pPr>
        <w:pageBreakBefore w:val="false"/>
        <w:spacing w:before="523" w:after="0" w:line="311" w:lineRule="exact"/>
        <w:ind w:right="0" w:left="0" w:firstLine="0"/>
        <w:jc w:val="center"/>
        <w:textAlignment w:val="baseline"/>
        <w:rPr>
          <w:rFonts w:ascii="Garamond" w:hAnsi="Garamond" w:eastAsia="Garamond"/>
          <w:color w:val="000000"/>
          <w:spacing w:val="33"/>
          <w:w w:val="100"/>
          <w:sz w:val="28"/>
          <w:vertAlign w:val="baseline"/>
          <w:lang w:val="en-US"/>
        </w:rPr>
      </w:pPr>
      <w:r>
        <w:rPr>
          <w:rFonts w:ascii="Garamond" w:hAnsi="Garamond" w:eastAsia="Garamond"/>
          <w:color w:val="000000"/>
          <w:spacing w:val="33"/>
          <w:w w:val="100"/>
          <w:sz w:val="28"/>
          <w:vertAlign w:val="baseline"/>
          <w:lang w:val="en-US"/>
        </w:rPr>
        <w:t xml:space="preserve">15</w:t>
      </w:r>
    </w:p>
    <w:p>
      <w:pPr>
        <w:sectPr>
          <w:type w:val="nextPage"/>
          <w:pgSz w:w="12240" w:h="15840" w:orient="portrait"/>
          <w:pgMar w:bottom="324" w:top="280" w:right="1397" w:left="138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26 Filed: 07/31/2018</w:t>
      </w:r>
    </w:p>
    <w:p>
      <w:pPr>
        <w:pageBreakBefore w:val="false"/>
        <w:spacing w:before="569" w:after="0" w:line="630" w:lineRule="exact"/>
        <w:ind w:right="288"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States could seek to recover any amounts assessed by the Maritime Commission.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“[A]nd a State’s sovereign immunity would not extend to that action, as it is one brought by the United States.” </w:t>
      </w:r>
      <w:r>
        <w:rPr>
          <w:rFonts w:ascii="Garamond" w:hAnsi="Garamond" w:eastAsia="Garamond"/>
          <w:i w:val="true"/>
          <w:color w:val="000000"/>
          <w:spacing w:val="0"/>
          <w:w w:val="100"/>
          <w:sz w:val="28"/>
          <w:vertAlign w:val="baseline"/>
          <w:lang w:val="en-US"/>
        </w:rPr>
        <w:t xml:space="preserve">Id.</w:t>
      </w:r>
    </w:p>
    <w:p>
      <w:pPr>
        <w:pageBreakBefore w:val="false"/>
        <w:spacing w:before="0" w:after="0" w:line="630"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Unlike civil litigation and the agency proceedings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under the AIA the Board lacks authority to enter a default judgment. This is because the AIA precludes cancellation of claims in the absence of a finding that such claims are unpatentable by a preponderance of the evidence. 35 U.S.C. § 316(e). The Board has, on occasion, purported to enter adverse judgments against patent owners that do not appear. </w:t>
      </w:r>
      <w:r>
        <w:rPr>
          <w:rFonts w:ascii="Garamond" w:hAnsi="Garamond" w:eastAsia="Garamond"/>
          <w:i w:val="true"/>
          <w:color w:val="000000"/>
          <w:spacing w:val="0"/>
          <w:w w:val="100"/>
          <w:sz w:val="28"/>
          <w:vertAlign w:val="baseline"/>
          <w:lang w:val="en-US"/>
        </w:rPr>
        <w:t xml:space="preserve">See, e.g.</w:t>
      </w:r>
      <w:r>
        <w:rPr>
          <w:rFonts w:ascii="Garamond" w:hAnsi="Garamond" w:eastAsia="Garamond"/>
          <w:color w:val="000000"/>
          <w:spacing w:val="0"/>
          <w:w w:val="100"/>
          <w:sz w:val="28"/>
          <w:vertAlign w:val="baseline"/>
          <w:lang w:val="en-US"/>
        </w:rPr>
        <w:t xml:space="preserve">, </w:t>
      </w:r>
      <w:r>
        <w:rPr>
          <w:rFonts w:ascii="Garamond" w:hAnsi="Garamond" w:eastAsia="Garamond"/>
          <w:i w:val="true"/>
          <w:color w:val="000000"/>
          <w:spacing w:val="0"/>
          <w:w w:val="100"/>
          <w:sz w:val="28"/>
          <w:vertAlign w:val="baseline"/>
          <w:lang w:val="en-US"/>
        </w:rPr>
        <w:t xml:space="preserve">K/S Himpp v. III Holdings 7, LLC</w:t>
      </w:r>
      <w:r>
        <w:rPr>
          <w:rFonts w:ascii="Garamond" w:hAnsi="Garamond" w:eastAsia="Garamond"/>
          <w:color w:val="000000"/>
          <w:spacing w:val="0"/>
          <w:w w:val="100"/>
          <w:sz w:val="28"/>
          <w:vertAlign w:val="baseline"/>
          <w:lang w:val="en-US"/>
        </w:rPr>
        <w:t xml:space="preserve">, IPR2017-00929, 2018 WL 357361, at *1 (PTAB Jan. 10, 2018) (citing 37 C.F.R. § 42.73(b) (authorizing patent owner requests for adverse judgment against themselves)); </w:t>
      </w:r>
      <w:r>
        <w:rPr>
          <w:rFonts w:ascii="Garamond" w:hAnsi="Garamond" w:eastAsia="Garamond"/>
          <w:i w:val="true"/>
          <w:color w:val="000000"/>
          <w:spacing w:val="0"/>
          <w:w w:val="100"/>
          <w:sz w:val="28"/>
          <w:vertAlign w:val="baseline"/>
          <w:lang w:val="en-US"/>
        </w:rPr>
        <w:t xml:space="preserve">VDF Futurceuticals, Inc. v. Kazerooni</w:t>
      </w:r>
      <w:r>
        <w:rPr>
          <w:rFonts w:ascii="Garamond" w:hAnsi="Garamond" w:eastAsia="Garamond"/>
          <w:color w:val="000000"/>
          <w:spacing w:val="0"/>
          <w:w w:val="100"/>
          <w:sz w:val="28"/>
          <w:vertAlign w:val="baseline"/>
          <w:lang w:val="en-US"/>
        </w:rPr>
        <w:t xml:space="preserve">, IPR2017-00547, 2018 WL 842176, at *1 (PTAB Feb. 9, 2018) (same). That practice is unlawful. Patent owners always have the right to disclaim their patents; the Board only has authority to cancel claims when they are found to be unpatentable or when the patent owner explicitly agrees to such cancellation.</w:t>
      </w:r>
    </w:p>
    <w:p>
      <w:pPr>
        <w:pageBreakBefore w:val="false"/>
        <w:spacing w:before="3" w:after="0" w:line="630" w:lineRule="exact"/>
        <w:ind w:right="72"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To the extent the University argues otherwise, the canon of constitutional avoidance counsels in favor of Gilead’s interpretation. </w:t>
      </w:r>
      <w:r>
        <w:rPr>
          <w:rFonts w:ascii="Garamond" w:hAnsi="Garamond" w:eastAsia="Garamond"/>
          <w:i w:val="true"/>
          <w:color w:val="000000"/>
          <w:spacing w:val="-1"/>
          <w:w w:val="100"/>
          <w:sz w:val="28"/>
          <w:vertAlign w:val="baseline"/>
          <w:lang w:val="en-US"/>
        </w:rPr>
        <w:t xml:space="preserve">Clark v. Martinez</w:t>
      </w:r>
      <w:r>
        <w:rPr>
          <w:rFonts w:ascii="Garamond" w:hAnsi="Garamond" w:eastAsia="Garamond"/>
          <w:color w:val="000000"/>
          <w:spacing w:val="-1"/>
          <w:w w:val="100"/>
          <w:sz w:val="28"/>
          <w:vertAlign w:val="baseline"/>
          <w:lang w:val="en-US"/>
        </w:rPr>
        <w:t xml:space="preserve">, 543 U.S. 371, 381 (2005). To explain, the AIA is an Act of Congress that on its face permits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against all patent owners, including unconsenting States. Gilead argues it should be construed to be a voluntary proceeding in which patent owners need not appear. Should the University argue that its appearance is coerced by the statutory</w:t>
      </w:r>
    </w:p>
    <w:p>
      <w:pPr>
        <w:pageBreakBefore w:val="false"/>
        <w:spacing w:before="446" w:after="0" w:line="309" w:lineRule="exact"/>
        <w:ind w:right="0" w:left="72"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16</w:t>
      </w:r>
    </w:p>
    <w:p>
      <w:pPr>
        <w:sectPr>
          <w:type w:val="nextPage"/>
          <w:pgSz w:w="12240" w:h="15840" w:orient="portrait"/>
          <w:pgMar w:bottom="324" w:top="280" w:right="1449" w:left="133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27 Filed: 07/31/2018</w:t>
      </w:r>
    </w:p>
    <w:p>
      <w:pPr>
        <w:pageBreakBefore w:val="false"/>
        <w:spacing w:before="569" w:after="0" w:line="630" w:lineRule="exact"/>
        <w:ind w:right="504"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text, that text should be construed to avoid this unconstitutional outcome the University seeks—</w:t>
      </w:r>
      <w:r>
        <w:rPr>
          <w:rFonts w:ascii="Garamond" w:hAnsi="Garamond" w:eastAsia="Garamond"/>
          <w:i w:val="true"/>
          <w:color w:val="000000"/>
          <w:spacing w:val="0"/>
          <w:w w:val="100"/>
          <w:sz w:val="28"/>
          <w:vertAlign w:val="baseline"/>
          <w:lang w:val="en-US"/>
        </w:rPr>
        <w:t xml:space="preserve">i.e.</w:t>
      </w:r>
      <w:r>
        <w:rPr>
          <w:rFonts w:ascii="Garamond" w:hAnsi="Garamond" w:eastAsia="Garamond"/>
          <w:color w:val="000000"/>
          <w:spacing w:val="0"/>
          <w:w w:val="100"/>
          <w:sz w:val="28"/>
          <w:vertAlign w:val="baseline"/>
          <w:lang w:val="en-US"/>
        </w:rPr>
        <w:t xml:space="preserve">, this Court should hold that a patent owner’s participation is fully voluntary and default judgments are unavailable.</w:t>
      </w:r>
    </w:p>
    <w:p>
      <w:pPr>
        <w:pageBreakBefore w:val="false"/>
        <w:spacing w:before="0" w:after="0" w:line="629" w:lineRule="exact"/>
        <w:ind w:right="0"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With the AIA properly construed, it is hard to understand how Minnesota is being coerced into a participating in a court-like proceeding if it does not have to appear at all and faces no default judgment from choosing not to do so. This is simply not a “coercive process of [a] judicial tribunal[] at the instance of private parties.” </w:t>
      </w:r>
      <w:r>
        <w:rPr>
          <w:rFonts w:ascii="Garamond" w:hAnsi="Garamond" w:eastAsia="Garamond"/>
          <w:i w:val="true"/>
          <w:color w:val="000000"/>
          <w:spacing w:val="0"/>
          <w:w w:val="100"/>
          <w:sz w:val="28"/>
          <w:vertAlign w:val="baseline"/>
          <w:lang w:val="en-US"/>
        </w:rPr>
        <w:t xml:space="preserve">Alden</w:t>
      </w:r>
      <w:r>
        <w:rPr>
          <w:rFonts w:ascii="Garamond" w:hAnsi="Garamond" w:eastAsia="Garamond"/>
          <w:color w:val="000000"/>
          <w:spacing w:val="0"/>
          <w:w w:val="100"/>
          <w:sz w:val="28"/>
          <w:vertAlign w:val="baseline"/>
          <w:lang w:val="en-US"/>
        </w:rPr>
        <w:t xml:space="preserve">, 527 U.S. at 749. The University does not argue to the contrary. The word “coercion” appears in its opening brief, but only in the context of a quotation.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Br. at 7, 17, 39. Not once does the University argue that the “party-directed, adversarial process” of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compels its participation.</w:t>
      </w:r>
    </w:p>
    <w:p>
      <w:pPr>
        <w:pageBreakBefore w:val="false"/>
        <w:spacing w:before="5" w:after="264" w:line="630" w:lineRule="exact"/>
        <w:ind w:right="216"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Even if the Director were not a participant, and even if patent owners’ participation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were compelled,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reviews are grounded in historical Executive practice, and differ in important ways from the Maritime Commission Proceedings of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 Therefore, sovereign immunity should not apply.</w:t>
      </w:r>
    </w:p>
    <w:p>
      <w:pPr>
        <w:spacing w:before="52" w:after="0" w:line="20" w:lineRule="exact"/>
      </w:pPr>
    </w:p>
    <w:tbl>
      <w:tblPr>
        <w:jc w:val="left"/>
        <w:tblLayout w:type="fixed"/>
        <w:tblCellMar>
          <w:left w:w="0" w:type="dxa"/>
          <w:right w:w="0" w:type="dxa"/>
        </w:tblCellMar>
      </w:tblPr>
      <w:tblGrid>
        <w:gridCol w:w="456"/>
        <w:gridCol w:w="9000"/>
      </w:tblGrid>
      <w:tr>
        <w:trPr>
          <w:trHeight w:val="595" w:hRule="exact"/>
        </w:trPr>
        <w:tc>
          <w:tcPr>
            <w:tcW w:w="45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64" w:line="199" w:lineRule="exact"/>
              <w:ind w:right="0" w:left="77"/>
              <w:jc w:val="right"/>
              <w:textAlignment w:val="baseline"/>
            </w:pPr>
            <w:r>
              <w:drawing>
                <wp:inline>
                  <wp:extent cx="240665" cy="11557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240665" cy="115570"/>
                          </a:xfrm>
                          <a:prstGeom prst="rect"/>
                        </pic:spPr>
                      </pic:pic>
                    </a:graphicData>
                  </a:graphic>
                </wp:inline>
              </w:drawing>
            </w:r>
          </w:p>
        </w:tc>
        <w:tc>
          <w:tcPr>
            <w:tcW w:w="945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96" w:lineRule="exact"/>
              <w:ind w:right="1548" w:left="324" w:firstLine="0"/>
              <w:jc w:val="left"/>
              <w:textAlignment w:val="baseline"/>
              <w:rPr>
                <w:rFonts w:ascii="Garamond" w:hAnsi="Garamond" w:eastAsia="Garamond"/>
                <w:b w:val="true"/>
                <w:i w:val="true"/>
                <w:color w:val="000000"/>
                <w:spacing w:val="-5"/>
                <w:w w:val="100"/>
                <w:sz w:val="32"/>
                <w:vertAlign w:val="baseline"/>
                <w:lang w:val="en-US"/>
              </w:rPr>
            </w:pPr>
            <w:r>
              <w:rPr>
                <w:rFonts w:ascii="Garamond" w:hAnsi="Garamond" w:eastAsia="Garamond"/>
                <w:b w:val="true"/>
                <w:i w:val="true"/>
                <w:color w:val="000000"/>
                <w:spacing w:val="-5"/>
                <w:w w:val="100"/>
                <w:sz w:val="32"/>
                <w:vertAlign w:val="baseline"/>
                <w:lang w:val="en-US"/>
              </w:rPr>
              <w:t xml:space="preserve">INTER PARTES </w:t>
            </w:r>
            <w:r>
              <w:rPr>
                <w:rFonts w:ascii="Garamond" w:hAnsi="Garamond" w:eastAsia="Garamond"/>
                <w:b w:val="true"/>
                <w:color w:val="000000"/>
                <w:spacing w:val="-5"/>
                <w:w w:val="100"/>
                <w:sz w:val="28"/>
                <w:vertAlign w:val="baseline"/>
                <w:lang w:val="en-US"/>
              </w:rPr>
              <w:t xml:space="preserve">REVIEWS ARE DISTINCT FROM THE MARITIME COMMISSION PROCEEDINGS OF FMC</w:t>
            </w:r>
          </w:p>
        </w:tc>
      </w:tr>
    </w:tbl>
    <w:p>
      <w:pPr>
        <w:pageBreakBefore w:val="false"/>
        <w:spacing w:before="0" w:after="0" w:line="611" w:lineRule="exact"/>
        <w:ind w:right="0"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The Court was adrift in </w:t>
      </w:r>
      <w:r>
        <w:rPr>
          <w:rFonts w:ascii="Garamond" w:hAnsi="Garamond" w:eastAsia="Garamond"/>
          <w:i w:val="true"/>
          <w:color w:val="000000"/>
          <w:spacing w:val="-1"/>
          <w:w w:val="100"/>
          <w:sz w:val="28"/>
          <w:vertAlign w:val="baseline"/>
          <w:lang w:val="en-US"/>
        </w:rPr>
        <w:t xml:space="preserve">FMC </w:t>
      </w:r>
      <w:r>
        <w:rPr>
          <w:rFonts w:ascii="Garamond" w:hAnsi="Garamond" w:eastAsia="Garamond"/>
          <w:color w:val="000000"/>
          <w:spacing w:val="-1"/>
          <w:w w:val="100"/>
          <w:sz w:val="28"/>
          <w:vertAlign w:val="baseline"/>
          <w:lang w:val="en-US"/>
        </w:rPr>
        <w:t xml:space="preserve">because there was no historical analog for proceedings in front of the Maritime Commission.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 535 U.S. at 755, 757–59. Such an analog could have been compared to scenarios in which the Constitution protects the dignity of the States and contrasted with those where the States should be</w:t>
      </w:r>
    </w:p>
    <w:p>
      <w:pPr>
        <w:pageBreakBefore w:val="false"/>
        <w:spacing w:before="840" w:after="0" w:line="310" w:lineRule="exact"/>
        <w:ind w:right="0" w:left="72"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17</w:t>
      </w:r>
    </w:p>
    <w:p>
      <w:pPr>
        <w:sectPr>
          <w:type w:val="nextPage"/>
          <w:pgSz w:w="12240" w:h="15840" w:orient="portrait"/>
          <w:pgMar w:bottom="324" w:top="280" w:right="1411" w:left="137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28 Filed: 07/31/2018</w:t>
      </w:r>
    </w:p>
    <w:p>
      <w:pPr>
        <w:pageBreakBefore w:val="false"/>
        <w:spacing w:before="572" w:after="0" w:line="630" w:lineRule="exact"/>
        <w:ind w:right="288" w:left="72" w:firstLine="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assumed to possess no such protection. </w:t>
      </w:r>
      <w:r>
        <w:rPr>
          <w:rFonts w:ascii="Garamond" w:hAnsi="Garamond" w:eastAsia="Garamond"/>
          <w:i w:val="true"/>
          <w:color w:val="000000"/>
          <w:spacing w:val="-1"/>
          <w:w w:val="100"/>
          <w:sz w:val="28"/>
          <w:vertAlign w:val="baseline"/>
          <w:lang w:val="en-US"/>
        </w:rPr>
        <w:t xml:space="preserve">Id. </w:t>
      </w:r>
      <w:r>
        <w:rPr>
          <w:rFonts w:ascii="Garamond" w:hAnsi="Garamond" w:eastAsia="Garamond"/>
          <w:color w:val="000000"/>
          <w:spacing w:val="-1"/>
          <w:w w:val="100"/>
          <w:sz w:val="28"/>
          <w:vertAlign w:val="baseline"/>
          <w:lang w:val="en-US"/>
        </w:rPr>
        <w:t xml:space="preserve">Not so here, where there is ample historical evidence that the States should understand that owning patents means the Executive can take them away. Coupled with other significant distinctions, such as who actually starts the proceeding, whether the lawfulness of state action is at issue, and the type of relief available, and these proceedings are worlds away from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w:t>
      </w:r>
    </w:p>
    <w:p>
      <w:pPr>
        <w:pageBreakBefore w:val="false"/>
        <w:spacing w:before="0" w:after="0" w:line="629" w:lineRule="exact"/>
        <w:ind w:right="0"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To be sure, the evidentiary rules and discovery procedures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echo those in civil litigation and the adjudicatory proceedings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35 U.S.C. § 316; </w:t>
      </w:r>
      <w:r>
        <w:rPr>
          <w:rFonts w:ascii="Garamond" w:hAnsi="Garamond" w:eastAsia="Garamond"/>
          <w:i w:val="true"/>
          <w:color w:val="000000"/>
          <w:spacing w:val="0"/>
          <w:w w:val="100"/>
          <w:sz w:val="28"/>
          <w:vertAlign w:val="baseline"/>
          <w:lang w:val="en-US"/>
        </w:rPr>
        <w:t xml:space="preserve">but see St. Regis Mohawk Tribe</w:t>
      </w:r>
      <w:r>
        <w:rPr>
          <w:rFonts w:ascii="Garamond" w:hAnsi="Garamond" w:eastAsia="Garamond"/>
          <w:color w:val="000000"/>
          <w:spacing w:val="0"/>
          <w:w w:val="100"/>
          <w:sz w:val="28"/>
          <w:vertAlign w:val="baseline"/>
          <w:lang w:val="en-US"/>
        </w:rPr>
        <w:t xml:space="preserve">, 2018 WL 3484448, at *3 (detailing differences). It is also true that outside of </w:t>
      </w:r>
      <w:r>
        <w:rPr>
          <w:rFonts w:ascii="Garamond" w:hAnsi="Garamond" w:eastAsia="Garamond"/>
          <w:i w:val="true"/>
          <w:color w:val="000000"/>
          <w:spacing w:val="0"/>
          <w:w w:val="100"/>
          <w:sz w:val="28"/>
          <w:vertAlign w:val="baseline"/>
          <w:lang w:val="en-US"/>
        </w:rPr>
        <w:t xml:space="preserve">Cuozzo </w:t>
      </w:r>
      <w:r>
        <w:rPr>
          <w:rFonts w:ascii="Garamond" w:hAnsi="Garamond" w:eastAsia="Garamond"/>
          <w:color w:val="000000"/>
          <w:spacing w:val="0"/>
          <w:w w:val="100"/>
          <w:sz w:val="28"/>
          <w:vertAlign w:val="baseline"/>
          <w:lang w:val="en-US"/>
        </w:rPr>
        <w:t xml:space="preserve">and </w:t>
      </w:r>
      <w:r>
        <w:rPr>
          <w:rFonts w:ascii="Garamond" w:hAnsi="Garamond" w:eastAsia="Garamond"/>
          <w:i w:val="true"/>
          <w:color w:val="000000"/>
          <w:spacing w:val="0"/>
          <w:w w:val="100"/>
          <w:sz w:val="28"/>
          <w:vertAlign w:val="baseline"/>
          <w:lang w:val="en-US"/>
        </w:rPr>
        <w:t xml:space="preserve">Oil States, </w:t>
      </w:r>
      <w:r>
        <w:rPr>
          <w:rFonts w:ascii="Garamond" w:hAnsi="Garamond" w:eastAsia="Garamond"/>
          <w:color w:val="000000"/>
          <w:spacing w:val="0"/>
          <w:w w:val="100"/>
          <w:sz w:val="28"/>
          <w:vertAlign w:val="baseline"/>
          <w:lang w:val="en-US"/>
        </w:rPr>
        <w:t xml:space="preserve">the Supreme Court has described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as “litigation” and a “party-directed, adversarial process.” </w:t>
      </w:r>
      <w:r>
        <w:rPr>
          <w:rFonts w:ascii="Garamond" w:hAnsi="Garamond" w:eastAsia="Garamond"/>
          <w:i w:val="true"/>
          <w:color w:val="000000"/>
          <w:spacing w:val="0"/>
          <w:w w:val="100"/>
          <w:sz w:val="28"/>
          <w:vertAlign w:val="baseline"/>
          <w:lang w:val="en-US"/>
        </w:rPr>
        <w:t xml:space="preserve">SAS Inst. Inc. v. Iancu</w:t>
      </w:r>
      <w:r>
        <w:rPr>
          <w:rFonts w:ascii="Garamond" w:hAnsi="Garamond" w:eastAsia="Garamond"/>
          <w:color w:val="000000"/>
          <w:spacing w:val="0"/>
          <w:w w:val="100"/>
          <w:sz w:val="28"/>
          <w:vertAlign w:val="baseline"/>
          <w:lang w:val="en-US"/>
        </w:rPr>
        <w:t xml:space="preserve">, 138 S. Ct. 1348, 1355–56 (2018). But the constitutional analysis of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does not depend on what it “looks like.”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1378.</w:t>
      </w:r>
    </w:p>
    <w:p>
      <w:pPr>
        <w:pageBreakBefore w:val="false"/>
        <w:spacing w:before="302" w:after="0" w:line="317" w:lineRule="exact"/>
        <w:ind w:right="504" w:left="72" w:firstLine="0"/>
        <w:jc w:val="both"/>
        <w:textAlignment w:val="baseline"/>
        <w:rPr>
          <w:rFonts w:ascii="Garamond" w:hAnsi="Garamond" w:eastAsia="Garamond"/>
          <w:b w:val="true"/>
          <w:color w:val="000000"/>
          <w:spacing w:val="0"/>
          <w:w w:val="100"/>
          <w:sz w:val="28"/>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76.2pt;height:61.45pt;z-index:-993;margin-left:68.05pt;margin-top:434.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60" w:after="677" w:line="192" w:lineRule="exact"/>
                    <w:ind w:right="480" w:left="794"/>
                    <w:jc w:val="left"/>
                    <w:textAlignment w:val="baseline"/>
                  </w:pPr>
                  <w:r>
                    <w:drawing>
                      <wp:inline>
                        <wp:extent cx="158750" cy="12192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158750" cy="121920"/>
                                </a:xfrm>
                                <a:prstGeom prst="rect"/>
                              </pic:spPr>
                            </pic:pic>
                          </a:graphicData>
                        </a:graphic>
                      </wp:inline>
                    </w:drawing>
                  </w:r>
                </w:p>
              </w:txbxContent>
            </v:textbox>
          </v:shape>
        </w:pict>
      </w:r>
      <w:r>
        <w:rPr>
          <w:rFonts w:ascii="Garamond" w:hAnsi="Garamond" w:eastAsia="Garamond"/>
          <w:b w:val="true"/>
          <w:color w:val="000000"/>
          <w:spacing w:val="0"/>
          <w:w w:val="100"/>
          <w:sz w:val="28"/>
          <w:vertAlign w:val="baseline"/>
          <w:lang w:val="en-US"/>
        </w:rPr>
        <w:t xml:space="preserve">Historical Precedent Exists For Patent Reexamination By The Executive</w:t>
      </w:r>
    </w:p>
    <w:p>
      <w:pPr>
        <w:pageBreakBefore w:val="false"/>
        <w:spacing w:before="0" w:after="0" w:line="618" w:lineRule="exact"/>
        <w:ind w:right="144" w:left="72"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The Supreme Court’s sovereign immunity analysis in </w:t>
      </w:r>
      <w:r>
        <w:rPr>
          <w:rFonts w:ascii="Garamond" w:hAnsi="Garamond" w:eastAsia="Garamond"/>
          <w:i w:val="true"/>
          <w:color w:val="000000"/>
          <w:spacing w:val="-1"/>
          <w:w w:val="100"/>
          <w:sz w:val="28"/>
          <w:vertAlign w:val="baseline"/>
          <w:lang w:val="en-US"/>
        </w:rPr>
        <w:t xml:space="preserve">FMC </w:t>
      </w:r>
      <w:r>
        <w:rPr>
          <w:rFonts w:ascii="Garamond" w:hAnsi="Garamond" w:eastAsia="Garamond"/>
          <w:color w:val="000000"/>
          <w:spacing w:val="-1"/>
          <w:w w:val="100"/>
          <w:sz w:val="28"/>
          <w:vertAlign w:val="baseline"/>
          <w:lang w:val="en-US"/>
        </w:rPr>
        <w:t xml:space="preserve">necessarily began with consideration of the historical record and whether administrative adjudications such as those before the Maritime Commission were “the type of proceedings from which the Framers would have thought the States possessed immunity when they agreed to enter the Union.”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 535 U.S. at 754–56. Because of the “relatively barren historical record,” </w:t>
      </w:r>
      <w:r>
        <w:rPr>
          <w:rFonts w:ascii="Garamond" w:hAnsi="Garamond" w:eastAsia="Garamond"/>
          <w:i w:val="true"/>
          <w:color w:val="000000"/>
          <w:spacing w:val="-1"/>
          <w:w w:val="100"/>
          <w:sz w:val="28"/>
          <w:vertAlign w:val="baseline"/>
          <w:lang w:val="en-US"/>
        </w:rPr>
        <w:t xml:space="preserve">id. </w:t>
      </w:r>
      <w:r>
        <w:rPr>
          <w:rFonts w:ascii="Garamond" w:hAnsi="Garamond" w:eastAsia="Garamond"/>
          <w:color w:val="000000"/>
          <w:spacing w:val="-1"/>
          <w:w w:val="100"/>
          <w:sz w:val="28"/>
          <w:vertAlign w:val="baseline"/>
          <w:lang w:val="en-US"/>
        </w:rPr>
        <w:t xml:space="preserve">at 755, the Court turned its attention to a comparison of</w:t>
      </w:r>
    </w:p>
    <w:p>
      <w:pPr>
        <w:pageBreakBefore w:val="false"/>
        <w:spacing w:before="1474" w:after="0" w:line="308" w:lineRule="exact"/>
        <w:ind w:right="0" w:left="72" w:firstLine="0"/>
        <w:jc w:val="center"/>
        <w:textAlignment w:val="baseline"/>
        <w:rPr>
          <w:rFonts w:ascii="Garamond" w:hAnsi="Garamond" w:eastAsia="Garamond"/>
          <w:color w:val="000000"/>
          <w:spacing w:val="34"/>
          <w:w w:val="100"/>
          <w:sz w:val="28"/>
          <w:vertAlign w:val="baseline"/>
          <w:lang w:val="en-US"/>
        </w:rPr>
      </w:pPr>
      <w:r>
        <w:rPr>
          <w:rFonts w:ascii="Garamond" w:hAnsi="Garamond" w:eastAsia="Garamond"/>
          <w:color w:val="000000"/>
          <w:spacing w:val="34"/>
          <w:w w:val="100"/>
          <w:sz w:val="28"/>
          <w:vertAlign w:val="baseline"/>
          <w:lang w:val="en-US"/>
        </w:rPr>
        <w:t xml:space="preserve">18</w:t>
      </w:r>
    </w:p>
    <w:p>
      <w:pPr>
        <w:sectPr>
          <w:type w:val="nextPage"/>
          <w:pgSz w:w="12240" w:h="15840" w:orient="portrait"/>
          <w:pgMar w:bottom="324" w:top="280" w:right="1423" w:left="136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29 Filed: 07/31/2018</w:t>
      </w:r>
    </w:p>
    <w:p>
      <w:pPr>
        <w:pageBreakBefore w:val="false"/>
        <w:spacing w:before="566" w:after="0" w:line="630" w:lineRule="exact"/>
        <w:ind w:right="720"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features of Maritime Commission adjudications and civil litigation in federal courts.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757–59.</w:t>
      </w:r>
    </w:p>
    <w:p>
      <w:pPr>
        <w:pageBreakBefore w:val="false"/>
        <w:spacing w:before="0" w:after="0" w:line="629" w:lineRule="exact"/>
        <w:ind w:right="72" w:left="72" w:firstLine="64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historical record in this case is far more robust.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William Martin, </w:t>
      </w:r>
      <w:r>
        <w:rPr>
          <w:rFonts w:ascii="Garamond" w:hAnsi="Garamond" w:eastAsia="Garamond"/>
          <w:i w:val="true"/>
          <w:color w:val="000000"/>
          <w:spacing w:val="0"/>
          <w:w w:val="100"/>
          <w:sz w:val="28"/>
          <w:vertAlign w:val="baseline"/>
          <w:lang w:val="en-US"/>
        </w:rPr>
        <w:t xml:space="preserve">The English Patent System </w:t>
      </w:r>
      <w:r>
        <w:rPr>
          <w:rFonts w:ascii="Garamond" w:hAnsi="Garamond" w:eastAsia="Garamond"/>
          <w:color w:val="000000"/>
          <w:spacing w:val="0"/>
          <w:w w:val="100"/>
          <w:sz w:val="28"/>
          <w:vertAlign w:val="baseline"/>
          <w:lang w:val="en-US"/>
        </w:rPr>
        <w:t xml:space="preserve">16 (1904). A patent could be canceled in 18th-century England by petition to the Privy Council, a collection of six or seven counsellors vested with the authority “to declare a patent void if they determined the invention was contrary to law, ‘prejudicial’ or ‘inconvenient,’ not new, or not invented by the patent owner.”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1377; </w:t>
      </w:r>
      <w:r>
        <w:rPr>
          <w:rFonts w:ascii="Garamond" w:hAnsi="Garamond" w:eastAsia="Garamond"/>
          <w:i w:val="true"/>
          <w:color w:val="000000"/>
          <w:spacing w:val="0"/>
          <w:w w:val="100"/>
          <w:sz w:val="28"/>
          <w:vertAlign w:val="baseline"/>
          <w:lang w:val="en-US"/>
        </w:rPr>
        <w:t xml:space="preserve">see also Teva Pharm. USA, Inc. v. Sandoz, Inc.</w:t>
      </w:r>
      <w:r>
        <w:rPr>
          <w:rFonts w:ascii="Garamond" w:hAnsi="Garamond" w:eastAsia="Garamond"/>
          <w:color w:val="000000"/>
          <w:spacing w:val="0"/>
          <w:w w:val="100"/>
          <w:sz w:val="28"/>
          <w:vertAlign w:val="baseline"/>
          <w:lang w:val="en-US"/>
        </w:rPr>
        <w:t xml:space="preserve">, 135 S. Ct. 831, 847 (2015) (Thomas, J., dissenting). “Based on the practice of the Privy Council, it was well understood at the founding that a patent system could include a practice of granting patents subject to potential cancellation in the executive proceeding of the Privy Council.”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1377; </w:t>
      </w:r>
      <w:r>
        <w:rPr>
          <w:rFonts w:ascii="Garamond" w:hAnsi="Garamond" w:eastAsia="Garamond"/>
          <w:i w:val="true"/>
          <w:color w:val="000000"/>
          <w:spacing w:val="0"/>
          <w:w w:val="100"/>
          <w:sz w:val="28"/>
          <w:vertAlign w:val="baseline"/>
          <w:lang w:val="en-US"/>
        </w:rPr>
        <w:t xml:space="preserve">see also </w:t>
      </w:r>
      <w:r>
        <w:rPr>
          <w:rFonts w:ascii="Garamond" w:hAnsi="Garamond" w:eastAsia="Garamond"/>
          <w:color w:val="000000"/>
          <w:spacing w:val="0"/>
          <w:w w:val="100"/>
          <w:sz w:val="28"/>
          <w:vertAlign w:val="baseline"/>
          <w:lang w:val="en-US"/>
        </w:rPr>
        <w:t xml:space="preserve">Mark A. Lemley, </w:t>
      </w:r>
      <w:r>
        <w:rPr>
          <w:rFonts w:ascii="Garamond" w:hAnsi="Garamond" w:eastAsia="Garamond"/>
          <w:i w:val="true"/>
          <w:color w:val="000000"/>
          <w:spacing w:val="0"/>
          <w:w w:val="100"/>
          <w:sz w:val="28"/>
          <w:vertAlign w:val="baseline"/>
          <w:lang w:val="en-US"/>
        </w:rPr>
        <w:t xml:space="preserve">Why Do Juries Decide if Patents are Valid?</w:t>
      </w:r>
      <w:r>
        <w:rPr>
          <w:rFonts w:ascii="Garamond" w:hAnsi="Garamond" w:eastAsia="Garamond"/>
          <w:color w:val="000000"/>
          <w:spacing w:val="0"/>
          <w:w w:val="100"/>
          <w:sz w:val="28"/>
          <w:vertAlign w:val="baseline"/>
          <w:lang w:val="en-US"/>
        </w:rPr>
        <w:t xml:space="preserve">, 99 Va. L. Rev. 1673, 1681–82 (2013).</w:t>
      </w:r>
    </w:p>
    <w:p>
      <w:pPr>
        <w:pageBreakBefore w:val="false"/>
        <w:spacing w:before="10" w:after="0" w:line="630" w:lineRule="exact"/>
        <w:ind w:right="72" w:left="72" w:firstLine="648"/>
        <w:jc w:val="left"/>
        <w:textAlignment w:val="baseline"/>
        <w:rPr>
          <w:rFonts w:ascii="Garamond" w:hAnsi="Garamond" w:eastAsia="Garamond"/>
          <w:color w:val="000000"/>
          <w:spacing w:val="-2"/>
          <w:w w:val="100"/>
          <w:sz w:val="28"/>
          <w:vertAlign w:val="baseline"/>
          <w:lang w:val="en-US"/>
        </w:rPr>
      </w:pPr>
      <w:r>
        <w:rPr>
          <w:rFonts w:ascii="Garamond" w:hAnsi="Garamond" w:eastAsia="Garamond"/>
          <w:color w:val="000000"/>
          <w:spacing w:val="-2"/>
          <w:w w:val="100"/>
          <w:sz w:val="28"/>
          <w:vertAlign w:val="baseline"/>
          <w:lang w:val="en-US"/>
        </w:rPr>
        <w:t xml:space="preserve">The existence of the Privy Council in the English system is important for at least two reasons here. First, “[t]he Patent Clause in our Constitution ‘was written against the backdrop’ of the English system.” </w:t>
      </w:r>
      <w:r>
        <w:rPr>
          <w:rFonts w:ascii="Garamond" w:hAnsi="Garamond" w:eastAsia="Garamond"/>
          <w:i w:val="true"/>
          <w:color w:val="000000"/>
          <w:spacing w:val="-2"/>
          <w:w w:val="100"/>
          <w:sz w:val="28"/>
          <w:vertAlign w:val="baseline"/>
          <w:lang w:val="en-US"/>
        </w:rPr>
        <w:t xml:space="preserve">Oil States</w:t>
      </w:r>
      <w:r>
        <w:rPr>
          <w:rFonts w:ascii="Garamond" w:hAnsi="Garamond" w:eastAsia="Garamond"/>
          <w:color w:val="000000"/>
          <w:spacing w:val="-2"/>
          <w:w w:val="100"/>
          <w:sz w:val="28"/>
          <w:vertAlign w:val="baseline"/>
          <w:lang w:val="en-US"/>
        </w:rPr>
        <w:t xml:space="preserve">, 138 S. Ct. at 1377 (quoting </w:t>
      </w:r>
      <w:r>
        <w:rPr>
          <w:rFonts w:ascii="Garamond" w:hAnsi="Garamond" w:eastAsia="Garamond"/>
          <w:i w:val="true"/>
          <w:color w:val="000000"/>
          <w:spacing w:val="-2"/>
          <w:w w:val="100"/>
          <w:sz w:val="28"/>
          <w:vertAlign w:val="baseline"/>
          <w:lang w:val="en-US"/>
        </w:rPr>
        <w:t xml:space="preserve">Graham v. John Deere Co. of Kansas City</w:t>
      </w:r>
      <w:r>
        <w:rPr>
          <w:rFonts w:ascii="Garamond" w:hAnsi="Garamond" w:eastAsia="Garamond"/>
          <w:color w:val="000000"/>
          <w:spacing w:val="-2"/>
          <w:w w:val="100"/>
          <w:sz w:val="28"/>
          <w:vertAlign w:val="baseline"/>
          <w:lang w:val="en-US"/>
        </w:rPr>
        <w:t xml:space="preserve">, 383 U.S. 1, 5 (1966)). In turn, the Government’s reconsideration of a patent is not the type of proceeding that was “anomalous and unheard of when the Constitution was adopted.” </w:t>
      </w:r>
      <w:r>
        <w:rPr>
          <w:rFonts w:ascii="Garamond" w:hAnsi="Garamond" w:eastAsia="Garamond"/>
          <w:i w:val="true"/>
          <w:color w:val="000000"/>
          <w:spacing w:val="-2"/>
          <w:w w:val="100"/>
          <w:sz w:val="28"/>
          <w:vertAlign w:val="baseline"/>
          <w:lang w:val="en-US"/>
        </w:rPr>
        <w:t xml:space="preserve">FMC</w:t>
      </w:r>
      <w:r>
        <w:rPr>
          <w:rFonts w:ascii="Garamond" w:hAnsi="Garamond" w:eastAsia="Garamond"/>
          <w:color w:val="000000"/>
          <w:spacing w:val="-2"/>
          <w:w w:val="100"/>
          <w:sz w:val="28"/>
          <w:vertAlign w:val="baseline"/>
          <w:lang w:val="en-US"/>
        </w:rPr>
        <w:t xml:space="preserve">, 535 U.S. at 755. Second, the Privy Council reinforces the involvement of the United States in </w:t>
      </w:r>
      <w:r>
        <w:rPr>
          <w:rFonts w:ascii="Garamond" w:hAnsi="Garamond" w:eastAsia="Garamond"/>
          <w:i w:val="true"/>
          <w:color w:val="000000"/>
          <w:spacing w:val="-2"/>
          <w:w w:val="100"/>
          <w:sz w:val="28"/>
          <w:vertAlign w:val="baseline"/>
          <w:lang w:val="en-US"/>
        </w:rPr>
        <w:t xml:space="preserve">inter partes </w:t>
      </w:r>
      <w:r>
        <w:rPr>
          <w:rFonts w:ascii="Garamond" w:hAnsi="Garamond" w:eastAsia="Garamond"/>
          <w:color w:val="000000"/>
          <w:spacing w:val="-2"/>
          <w:w w:val="100"/>
          <w:sz w:val="28"/>
          <w:vertAlign w:val="baseline"/>
          <w:lang w:val="en-US"/>
        </w:rPr>
        <w:t xml:space="preserve">review. “The Privy Council was composed of the Crown’s advisers,” acting as an arm of the</w:t>
      </w:r>
    </w:p>
    <w:p>
      <w:pPr>
        <w:pageBreakBefore w:val="false"/>
        <w:spacing w:before="446" w:after="0" w:line="307" w:lineRule="exact"/>
        <w:ind w:right="0" w:left="72" w:firstLine="0"/>
        <w:jc w:val="center"/>
        <w:textAlignment w:val="baseline"/>
        <w:rPr>
          <w:rFonts w:ascii="Garamond" w:hAnsi="Garamond" w:eastAsia="Garamond"/>
          <w:color w:val="000000"/>
          <w:spacing w:val="33"/>
          <w:w w:val="100"/>
          <w:sz w:val="28"/>
          <w:vertAlign w:val="baseline"/>
          <w:lang w:val="en-US"/>
        </w:rPr>
      </w:pPr>
      <w:r>
        <w:rPr>
          <w:rFonts w:ascii="Garamond" w:hAnsi="Garamond" w:eastAsia="Garamond"/>
          <w:color w:val="000000"/>
          <w:spacing w:val="33"/>
          <w:w w:val="100"/>
          <w:sz w:val="28"/>
          <w:vertAlign w:val="baseline"/>
          <w:lang w:val="en-US"/>
        </w:rPr>
        <w:t xml:space="preserve">19</w:t>
      </w:r>
    </w:p>
    <w:p>
      <w:pPr>
        <w:sectPr>
          <w:type w:val="nextPage"/>
          <w:pgSz w:w="12240" w:h="15840" w:orient="portrait"/>
          <w:pgMar w:bottom="324" w:top="280" w:right="1406" w:left="1378"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30 Filed: 07/31/2018</w:t>
      </w:r>
    </w:p>
    <w:p>
      <w:pPr>
        <w:pageBreakBefore w:val="false"/>
        <w:spacing w:before="570" w:after="0" w:line="630" w:lineRule="exact"/>
        <w:ind w:right="288" w:left="0" w:firstLine="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Crown. </w:t>
      </w:r>
      <w:r>
        <w:rPr>
          <w:rFonts w:ascii="Garamond" w:hAnsi="Garamond" w:eastAsia="Garamond"/>
          <w:i w:val="true"/>
          <w:color w:val="000000"/>
          <w:spacing w:val="-1"/>
          <w:w w:val="100"/>
          <w:sz w:val="28"/>
          <w:vertAlign w:val="baseline"/>
          <w:lang w:val="en-US"/>
        </w:rPr>
        <w:t xml:space="preserve">Oil States</w:t>
      </w:r>
      <w:r>
        <w:rPr>
          <w:rFonts w:ascii="Garamond" w:hAnsi="Garamond" w:eastAsia="Garamond"/>
          <w:color w:val="000000"/>
          <w:spacing w:val="-1"/>
          <w:w w:val="100"/>
          <w:sz w:val="28"/>
          <w:vertAlign w:val="baseline"/>
          <w:lang w:val="en-US"/>
        </w:rPr>
        <w:t xml:space="preserve">, 138 S. Ct. at 1377. That the Office through the Director—an executive agency and arm of the United States—has the power to reconsider patents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proceedings is thus no surprise. Unlike in </w:t>
      </w:r>
      <w:r>
        <w:rPr>
          <w:rFonts w:ascii="Garamond" w:hAnsi="Garamond" w:eastAsia="Garamond"/>
          <w:i w:val="true"/>
          <w:color w:val="000000"/>
          <w:spacing w:val="-1"/>
          <w:w w:val="100"/>
          <w:sz w:val="28"/>
          <w:vertAlign w:val="baseline"/>
          <w:lang w:val="en-US"/>
        </w:rPr>
        <w:t xml:space="preserve">FMC </w:t>
      </w:r>
      <w:r>
        <w:rPr>
          <w:rFonts w:ascii="Garamond" w:hAnsi="Garamond" w:eastAsia="Garamond"/>
          <w:color w:val="000000"/>
          <w:spacing w:val="-1"/>
          <w:w w:val="100"/>
          <w:sz w:val="28"/>
          <w:vertAlign w:val="baseline"/>
          <w:lang w:val="en-US"/>
        </w:rPr>
        <w:t xml:space="preserve">the historical record is not barren and leads to a conclusion that sovereign immunity is absent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But even without this historical record, there are important differences between the proceedings in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and those in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w:t>
      </w:r>
    </w:p>
    <w:p>
      <w:pPr>
        <w:pageBreakBefore w:val="false"/>
        <w:spacing w:before="300" w:after="0" w:line="316" w:lineRule="exact"/>
        <w:ind w:right="1296" w:left="0" w:firstLine="0"/>
        <w:jc w:val="left"/>
        <w:textAlignment w:val="baseline"/>
        <w:rPr>
          <w:rFonts w:ascii="Garamond" w:hAnsi="Garamond" w:eastAsia="Garamond"/>
          <w:b w:val="true"/>
          <w:i w:val="true"/>
          <w:color w:val="000000"/>
          <w:spacing w:val="-2"/>
          <w:w w:val="100"/>
          <w:sz w:val="33"/>
          <w:vertAlign w:val="baseline"/>
          <w:lang w:val="en-US"/>
        </w:rPr>
      </w:pPr>
      <w:r>
        <w:pict>
          <v:shapetype id="_x0000_t9" coordsize="21600,21600" o:spt="202" path="m,l,21600r21600,l21600,xe">
            <v:stroke joinstyle="miter"/>
            <v:path gradientshapeok="t" o:connecttype="rect"/>
          </v:shapetype>
          <v:shape id="_x0000_s8" type="#_x0000_t9" filled="f" stroked="f" style="position:absolute;width:74.25pt;height:61.2pt;z-index:-992;margin-left:69.5pt;margin-top:245.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41" w:after="653" w:line="230" w:lineRule="exact"/>
                    <w:ind w:right="465" w:left="780"/>
                    <w:jc w:val="left"/>
                    <w:textAlignment w:val="baseline"/>
                  </w:pPr>
                  <w:r>
                    <w:drawing>
                      <wp:inline>
                        <wp:extent cx="152400" cy="14605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152400" cy="146050"/>
                                </a:xfrm>
                                <a:prstGeom prst="rect"/>
                              </pic:spPr>
                            </pic:pic>
                          </a:graphicData>
                        </a:graphic>
                      </wp:inline>
                    </w:drawing>
                  </w:r>
                </w:p>
              </w:txbxContent>
            </v:textbox>
          </v:shape>
        </w:pict>
      </w:r>
      <w:r>
        <w:rPr>
          <w:rFonts w:ascii="Garamond" w:hAnsi="Garamond" w:eastAsia="Garamond"/>
          <w:b w:val="true"/>
          <w:i w:val="true"/>
          <w:color w:val="000000"/>
          <w:spacing w:val="-2"/>
          <w:w w:val="100"/>
          <w:sz w:val="33"/>
          <w:vertAlign w:val="baseline"/>
          <w:lang w:val="en-US"/>
        </w:rPr>
        <w:t xml:space="preserve">Inter Partes </w:t>
      </w:r>
      <w:r>
        <w:rPr>
          <w:rFonts w:ascii="Garamond" w:hAnsi="Garamond" w:eastAsia="Garamond"/>
          <w:b w:val="true"/>
          <w:color w:val="000000"/>
          <w:spacing w:val="-2"/>
          <w:w w:val="100"/>
          <w:sz w:val="28"/>
          <w:vertAlign w:val="baseline"/>
          <w:lang w:val="en-US"/>
        </w:rPr>
        <w:t xml:space="preserve">Reviews Differ From Maritime Commission Adjudications</w:t>
      </w:r>
    </w:p>
    <w:p>
      <w:pPr>
        <w:pageBreakBefore w:val="false"/>
        <w:spacing w:before="0" w:after="0" w:line="617" w:lineRule="exact"/>
        <w:ind w:right="0"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University ignores other aspects of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that distinguish it from the Maritime Commission adjudications in important respects: complaints of private parties do not commence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does not concern wrongdoing by a State; and no monetary relief (or other form of legal liability) is available in an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w:t>
      </w:r>
    </w:p>
    <w:p>
      <w:pPr>
        <w:pageBreakBefore w:val="false"/>
        <w:tabs>
          <w:tab w:val="left" w:leader="none" w:pos="2160"/>
        </w:tabs>
        <w:spacing w:before="306" w:after="0" w:line="338" w:lineRule="exact"/>
        <w:ind w:right="0" w:left="1512" w:firstLine="0"/>
        <w:jc w:val="left"/>
        <w:textAlignment w:val="baseline"/>
        <w:rPr>
          <w:rFonts w:ascii="Garamond" w:hAnsi="Garamond" w:eastAsia="Garamond"/>
          <w:b w:val="true"/>
          <w:color w:val="000000"/>
          <w:spacing w:val="-1"/>
          <w:w w:val="100"/>
          <w:sz w:val="28"/>
          <w:vertAlign w:val="baseline"/>
          <w:lang w:val="en-US"/>
        </w:rPr>
      </w:pPr>
      <w:r>
        <w:rPr>
          <w:rFonts w:ascii="Garamond" w:hAnsi="Garamond" w:eastAsia="Garamond"/>
          <w:b w:val="true"/>
          <w:color w:val="000000"/>
          <w:spacing w:val="-1"/>
          <w:w w:val="100"/>
          <w:sz w:val="28"/>
          <w:vertAlign w:val="baseline"/>
          <w:lang w:val="en-US"/>
        </w:rPr>
        <w:t xml:space="preserve">1.	</w:t>
      </w:r>
      <w:r>
        <w:rPr>
          <w:rFonts w:ascii="Garamond" w:hAnsi="Garamond" w:eastAsia="Garamond"/>
          <w:b w:val="true"/>
          <w:color w:val="000000"/>
          <w:spacing w:val="-1"/>
          <w:w w:val="100"/>
          <w:sz w:val="28"/>
          <w:vertAlign w:val="baseline"/>
          <w:lang w:val="en-US"/>
        </w:rPr>
        <w:t xml:space="preserve">Private Parties Do Not Commence </w:t>
      </w:r>
      <w:r>
        <w:rPr>
          <w:rFonts w:ascii="Garamond" w:hAnsi="Garamond" w:eastAsia="Garamond"/>
          <w:b w:val="true"/>
          <w:i w:val="true"/>
          <w:color w:val="000000"/>
          <w:spacing w:val="-1"/>
          <w:w w:val="100"/>
          <w:sz w:val="33"/>
          <w:vertAlign w:val="baseline"/>
          <w:lang w:val="en-US"/>
        </w:rPr>
        <w:t xml:space="preserve">Inter Partes </w:t>
      </w:r>
      <w:r>
        <w:rPr>
          <w:rFonts w:ascii="Garamond" w:hAnsi="Garamond" w:eastAsia="Garamond"/>
          <w:b w:val="true"/>
          <w:color w:val="000000"/>
          <w:spacing w:val="-1"/>
          <w:w w:val="100"/>
          <w:sz w:val="28"/>
          <w:vertAlign w:val="baseline"/>
          <w:lang w:val="en-US"/>
        </w:rPr>
        <w:t xml:space="preserve">Review</w:t>
      </w:r>
    </w:p>
    <w:p>
      <w:pPr>
        <w:pageBreakBefore w:val="false"/>
        <w:spacing w:before="0" w:after="0" w:line="617" w:lineRule="exact"/>
        <w:ind w:right="0"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 complaint of a private party instituted the adversarial proceedings before the Maritime Commission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There, the plaintiff filed a complaint alleging that an arm of the State of South Carolina violated federal law by refusing to provide berthing space for one of the private plaintiff’s vessels. 535 U.S. at 747. Consistent with its procedures, the Maritime Commission referred the complaint to an ALJ, who adjudicated the dispute.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749. The Maritime Commission did not control whether the prosecution of a complaint by a private party against a State would go forward. </w:t>
      </w:r>
      <w:r>
        <w:rPr>
          <w:rFonts w:ascii="Garamond" w:hAnsi="Garamond" w:eastAsia="Garamond"/>
          <w:i w:val="true"/>
          <w:color w:val="000000"/>
          <w:spacing w:val="0"/>
          <w:w w:val="100"/>
          <w:sz w:val="28"/>
          <w:vertAlign w:val="baseline"/>
          <w:lang w:val="en-US"/>
        </w:rPr>
        <w:t xml:space="preserve">Id.</w:t>
      </w:r>
    </w:p>
    <w:p>
      <w:pPr>
        <w:pageBreakBefore w:val="false"/>
        <w:spacing w:before="912" w:after="0" w:line="311" w:lineRule="exact"/>
        <w:ind w:right="0" w:left="0" w:firstLine="0"/>
        <w:jc w:val="center"/>
        <w:textAlignment w:val="baseline"/>
        <w:rPr>
          <w:rFonts w:ascii="Garamond" w:hAnsi="Garamond" w:eastAsia="Garamond"/>
          <w:color w:val="000000"/>
          <w:spacing w:val="39"/>
          <w:w w:val="100"/>
          <w:sz w:val="28"/>
          <w:vertAlign w:val="baseline"/>
          <w:lang w:val="en-US"/>
        </w:rPr>
      </w:pPr>
      <w:r>
        <w:rPr>
          <w:rFonts w:ascii="Garamond" w:hAnsi="Garamond" w:eastAsia="Garamond"/>
          <w:color w:val="000000"/>
          <w:spacing w:val="39"/>
          <w:w w:val="100"/>
          <w:sz w:val="28"/>
          <w:vertAlign w:val="baseline"/>
          <w:lang w:val="en-US"/>
        </w:rPr>
        <w:t xml:space="preserve">20</w:t>
      </w:r>
    </w:p>
    <w:p>
      <w:pPr>
        <w:sectPr>
          <w:type w:val="nextPage"/>
          <w:pgSz w:w="12240" w:h="15840" w:orient="portrait"/>
          <w:pgMar w:bottom="324" w:top="280" w:right="1394" w:left="1390"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31 Filed: 07/31/2018</w:t>
      </w:r>
    </w:p>
    <w:p>
      <w:pPr>
        <w:pageBreakBefore w:val="false"/>
        <w:spacing w:before="572" w:after="0" w:line="629" w:lineRule="exact"/>
        <w:ind w:right="216"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at 764. A dispute existed between a private party and a State about the State’s alleged wrongdoing, and the Maritime Commission had no discretion to refuse to be the judge. </w:t>
      </w:r>
      <w:r>
        <w:rPr>
          <w:rFonts w:ascii="Garamond" w:hAnsi="Garamond" w:eastAsia="Garamond"/>
          <w:i w:val="true"/>
          <w:color w:val="000000"/>
          <w:spacing w:val="0"/>
          <w:w w:val="100"/>
          <w:sz w:val="28"/>
          <w:vertAlign w:val="baseline"/>
          <w:lang w:val="en-US"/>
        </w:rPr>
        <w:t xml:space="preserve">Id.</w:t>
      </w:r>
    </w:p>
    <w:p>
      <w:pPr>
        <w:pageBreakBefore w:val="false"/>
        <w:spacing w:before="8" w:after="0" w:line="629" w:lineRule="exact"/>
        <w:ind w:right="0"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“[I]nter partes review is not initiated by private parties in the way that a common-law cause of action is.”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138 S. Ct. at 1378 n.5. This dispute is between the University as patentee and the United States as the grantor of patents. Gilead as petitioner has merely called to the Office’s attention arguments and prior art that it did not consider in the first instance (just as a party can petition the Director for an </w:t>
      </w:r>
      <w:r>
        <w:rPr>
          <w:rFonts w:ascii="Garamond" w:hAnsi="Garamond" w:eastAsia="Garamond"/>
          <w:i w:val="true"/>
          <w:color w:val="000000"/>
          <w:spacing w:val="0"/>
          <w:w w:val="100"/>
          <w:sz w:val="28"/>
          <w:vertAlign w:val="baseline"/>
          <w:lang w:val="en-US"/>
        </w:rPr>
        <w:t xml:space="preserve">ex parte </w:t>
      </w:r>
      <w:r>
        <w:rPr>
          <w:rFonts w:ascii="Garamond" w:hAnsi="Garamond" w:eastAsia="Garamond"/>
          <w:color w:val="000000"/>
          <w:spacing w:val="0"/>
          <w:w w:val="100"/>
          <w:sz w:val="28"/>
          <w:vertAlign w:val="baseline"/>
          <w:lang w:val="en-US"/>
        </w:rPr>
        <w:t xml:space="preserve">reexamination, 35 U.S.C. § 302). </w:t>
      </w:r>
      <w:r>
        <w:rPr>
          <w:rFonts w:ascii="Garamond" w:hAnsi="Garamond" w:eastAsia="Garamond"/>
          <w:i w:val="true"/>
          <w:color w:val="000000"/>
          <w:spacing w:val="0"/>
          <w:w w:val="100"/>
          <w:sz w:val="28"/>
          <w:vertAlign w:val="baseline"/>
          <w:lang w:val="en-US"/>
        </w:rPr>
        <w:t xml:space="preserve">See generally St. Regis Mohawk Tribe</w:t>
      </w:r>
      <w:r>
        <w:rPr>
          <w:rFonts w:ascii="Garamond" w:hAnsi="Garamond" w:eastAsia="Garamond"/>
          <w:color w:val="000000"/>
          <w:spacing w:val="0"/>
          <w:w w:val="100"/>
          <w:sz w:val="28"/>
          <w:vertAlign w:val="baseline"/>
          <w:lang w:val="en-US"/>
        </w:rPr>
        <w:t xml:space="preserve">, 2018 WL 3484448, at *4–9 (Dyk, J., concurring). “[A] person who is not the owner of a patent may file with the Office a petition” </w:t>
      </w:r>
      <w:r>
        <w:rPr>
          <w:rFonts w:ascii="Garamond" w:hAnsi="Garamond" w:eastAsia="Garamond"/>
          <w:i w:val="true"/>
          <w:color w:val="000000"/>
          <w:spacing w:val="0"/>
          <w:w w:val="100"/>
          <w:sz w:val="28"/>
          <w:vertAlign w:val="baseline"/>
          <w:lang w:val="en-US"/>
        </w:rPr>
        <w:t xml:space="preserve">requesting </w:t>
      </w:r>
      <w:r>
        <w:rPr>
          <w:rFonts w:ascii="Garamond" w:hAnsi="Garamond" w:eastAsia="Garamond"/>
          <w:color w:val="000000"/>
          <w:spacing w:val="0"/>
          <w:w w:val="100"/>
          <w:sz w:val="28"/>
          <w:vertAlign w:val="baseline"/>
          <w:lang w:val="en-US"/>
        </w:rPr>
        <w:t xml:space="preserve">to institute an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35 U.S.C. § 311(a).</w:t>
      </w:r>
      <w:r>
        <w:rPr>
          <w:rFonts w:ascii="Garamond" w:hAnsi="Garamond" w:eastAsia="Garamond"/>
          <w:color w:val="000000"/>
          <w:spacing w:val="0"/>
          <w:w w:val="100"/>
          <w:sz w:val="28"/>
          <w:vertAlign w:val="superscript"/>
          <w:lang w:val="en-US"/>
        </w:rPr>
        <w:t xml:space="preserve">5</w:t>
      </w:r>
      <w:r>
        <w:rPr>
          <w:rFonts w:ascii="Garamond" w:hAnsi="Garamond" w:eastAsia="Garamond"/>
          <w:color w:val="000000"/>
          <w:spacing w:val="0"/>
          <w:w w:val="100"/>
          <w:sz w:val="28"/>
          <w:vertAlign w:val="baseline"/>
          <w:lang w:val="en-US"/>
        </w:rPr>
        <w:t xml:space="preserve"> It is the “Director,” with all the powers and duties vested in him by the Executive Branch, who “shall determine whether to institute an inter partes review . . . pursuant to a petition filed</w:t>
      </w:r>
      <w:r>
        <w:rPr>
          <w:rFonts w:ascii="Garamond" w:hAnsi="Garamond" w:eastAsia="Garamond"/>
          <w:i w:val="true"/>
          <w:color w:val="000000"/>
          <w:spacing w:val="0"/>
          <w:w w:val="100"/>
          <w:sz w:val="28"/>
          <w:vertAlign w:val="baseline"/>
          <w:lang w:val="en-US"/>
        </w:rPr>
        <w:t xml:space="preserve">.” Id. </w:t>
      </w:r>
      <w:r>
        <w:rPr>
          <w:rFonts w:ascii="Garamond" w:hAnsi="Garamond" w:eastAsia="Garamond"/>
          <w:color w:val="000000"/>
          <w:spacing w:val="0"/>
          <w:w w:val="100"/>
          <w:sz w:val="28"/>
          <w:vertAlign w:val="baseline"/>
          <w:lang w:val="en-US"/>
        </w:rPr>
        <w:t xml:space="preserve">§ 314(b).</w:t>
      </w:r>
    </w:p>
    <w:p>
      <w:pPr>
        <w:pageBreakBefore w:val="false"/>
        <w:tabs>
          <w:tab w:val="left" w:leader="none" w:pos="2160"/>
        </w:tabs>
        <w:spacing w:before="318" w:after="0" w:line="312" w:lineRule="exact"/>
        <w:ind w:right="216" w:left="2160" w:hanging="648"/>
        <w:jc w:val="left"/>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2.	</w:t>
      </w:r>
      <w:r>
        <w:rPr>
          <w:rFonts w:ascii="Garamond" w:hAnsi="Garamond" w:eastAsia="Garamond"/>
          <w:b w:val="true"/>
          <w:i w:val="true"/>
          <w:color w:val="000000"/>
          <w:spacing w:val="0"/>
          <w:w w:val="100"/>
          <w:sz w:val="33"/>
          <w:vertAlign w:val="baseline"/>
          <w:lang w:val="en-US"/>
        </w:rPr>
        <w:t xml:space="preserve">Inter Partes </w:t>
      </w:r>
      <w:r>
        <w:rPr>
          <w:rFonts w:ascii="Garamond" w:hAnsi="Garamond" w:eastAsia="Garamond"/>
          <w:b w:val="true"/>
          <w:color w:val="000000"/>
          <w:spacing w:val="0"/>
          <w:w w:val="100"/>
          <w:sz w:val="28"/>
          <w:vertAlign w:val="baseline"/>
          <w:lang w:val="en-US"/>
        </w:rPr>
        <w:t xml:space="preserve">Review Does Not Concern Lawfulness of State Action</w:t>
      </w:r>
    </w:p>
    <w:p>
      <w:pPr>
        <w:pageBreakBefore w:val="false"/>
        <w:spacing w:before="0" w:after="465" w:line="594" w:lineRule="exact"/>
        <w:ind w:right="144" w:left="0"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At issue in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was whether the Port Authority of South Carolina’s refusal to give a berthing space violated the Shipping Act of 1984, which prohibits</w:t>
      </w:r>
    </w:p>
    <w:p>
      <w:pPr>
        <w:pageBreakBefore w:val="false"/>
        <w:spacing w:before="145" w:after="0" w:line="316" w:lineRule="exact"/>
        <w:ind w:right="72" w:left="0" w:firstLine="0"/>
        <w:jc w:val="left"/>
        <w:textAlignment w:val="baseline"/>
        <w:rPr>
          <w:rFonts w:ascii="Garamond" w:hAnsi="Garamond" w:eastAsia="Garamond"/>
          <w:color w:val="000000"/>
          <w:spacing w:val="0"/>
          <w:w w:val="100"/>
          <w:sz w:val="17"/>
          <w:vertAlign w:val="superscript"/>
          <w:lang w:val="en-US"/>
        </w:rPr>
      </w:pPr>
      <w:r>
        <w:pict>
          <v:line strokeweight="0.95pt" strokecolor="#000000" from="69.25pt,628.3pt" to="216.3pt,628.3pt" style="position:absolute;mso-position-horizontal-relative:page;mso-position-vertical-relative:page;">
            <v:stroke dashstyle="solid"/>
          </v:line>
        </w:pict>
      </w:r>
      <w:r>
        <w:rPr>
          <w:rFonts w:ascii="Garamond" w:hAnsi="Garamond" w:eastAsia="Garamond"/>
          <w:color w:val="000000"/>
          <w:spacing w:val="0"/>
          <w:w w:val="100"/>
          <w:sz w:val="17"/>
          <w:vertAlign w:val="superscript"/>
          <w:lang w:val="en-US"/>
        </w:rPr>
        <w:t xml:space="preserve">5</w:t>
      </w:r>
      <w:r>
        <w:rPr>
          <w:rFonts w:ascii="Garamond" w:hAnsi="Garamond" w:eastAsia="Garamond"/>
          <w:color w:val="000000"/>
          <w:spacing w:val="0"/>
          <w:w w:val="100"/>
          <w:sz w:val="28"/>
          <w:vertAlign w:val="baseline"/>
          <w:lang w:val="en-US"/>
        </w:rPr>
        <w:t xml:space="preserve"> If the Office or another agency filed a petition, there would be no question that sovereign immunity would not apply. At least one panel of this Court has determined that agencies may file petitions for post-grant review. </w:t>
      </w:r>
      <w:r>
        <w:rPr>
          <w:rFonts w:ascii="Garamond" w:hAnsi="Garamond" w:eastAsia="Garamond"/>
          <w:i w:val="true"/>
          <w:color w:val="000000"/>
          <w:spacing w:val="0"/>
          <w:w w:val="100"/>
          <w:sz w:val="28"/>
          <w:vertAlign w:val="baseline"/>
          <w:lang w:val="en-US"/>
        </w:rPr>
        <w:t xml:space="preserve">See Return Mail, Inc. v. United States Postal Serv.</w:t>
      </w:r>
      <w:r>
        <w:rPr>
          <w:rFonts w:ascii="Garamond" w:hAnsi="Garamond" w:eastAsia="Garamond"/>
          <w:color w:val="000000"/>
          <w:spacing w:val="0"/>
          <w:w w:val="100"/>
          <w:sz w:val="28"/>
          <w:vertAlign w:val="baseline"/>
          <w:lang w:val="en-US"/>
        </w:rPr>
        <w:t xml:space="preserve">, 868 F.3d 1350, 1355 (Fed. Cir. 2017) (affirming Board’s decision that the Postal Service could file a petition for CBM review).</w:t>
      </w:r>
    </w:p>
    <w:p>
      <w:pPr>
        <w:pageBreakBefore w:val="false"/>
        <w:spacing w:before="528" w:after="0" w:line="310" w:lineRule="exact"/>
        <w:ind w:right="0" w:left="0" w:firstLine="0"/>
        <w:jc w:val="center"/>
        <w:textAlignment w:val="baseline"/>
        <w:rPr>
          <w:rFonts w:ascii="Garamond" w:hAnsi="Garamond" w:eastAsia="Garamond"/>
          <w:color w:val="000000"/>
          <w:spacing w:val="31"/>
          <w:w w:val="100"/>
          <w:sz w:val="28"/>
          <w:vertAlign w:val="baseline"/>
          <w:lang w:val="en-US"/>
        </w:rPr>
      </w:pPr>
      <w:r>
        <w:rPr>
          <w:rFonts w:ascii="Garamond" w:hAnsi="Garamond" w:eastAsia="Garamond"/>
          <w:color w:val="000000"/>
          <w:spacing w:val="31"/>
          <w:w w:val="100"/>
          <w:sz w:val="28"/>
          <w:vertAlign w:val="baseline"/>
          <w:lang w:val="en-US"/>
        </w:rPr>
        <w:t xml:space="preserve">21</w:t>
      </w:r>
    </w:p>
    <w:p>
      <w:pPr>
        <w:sectPr>
          <w:type w:val="nextPage"/>
          <w:pgSz w:w="12240" w:h="15840" w:orient="portrait"/>
          <w:pgMar w:bottom="324" w:top="280" w:right="1399" w:left="1385"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95 Page: 32 Filed: 07/31/2018</w:t>
      </w:r>
    </w:p>
    <w:p>
      <w:pPr>
        <w:pageBreakBefore w:val="false"/>
        <w:spacing w:before="567" w:after="0" w:line="631" w:lineRule="exact"/>
        <w:ind w:right="144"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discrimination by carriers and terminal operators. </w:t>
      </w:r>
      <w:r>
        <w:rPr>
          <w:rFonts w:ascii="Garamond" w:hAnsi="Garamond" w:eastAsia="Garamond"/>
          <w:i w:val="true"/>
          <w:color w:val="000000"/>
          <w:spacing w:val="0"/>
          <w:w w:val="100"/>
          <w:sz w:val="28"/>
          <w:vertAlign w:val="baseline"/>
          <w:lang w:val="en-US"/>
        </w:rPr>
        <w:t xml:space="preserve">See FMC</w:t>
      </w:r>
      <w:r>
        <w:rPr>
          <w:rFonts w:ascii="Garamond" w:hAnsi="Garamond" w:eastAsia="Garamond"/>
          <w:color w:val="000000"/>
          <w:spacing w:val="0"/>
          <w:w w:val="100"/>
          <w:sz w:val="28"/>
          <w:vertAlign w:val="baseline"/>
          <w:lang w:val="en-US"/>
        </w:rPr>
        <w:t xml:space="preserve">, 535 U.S. at 748; </w:t>
      </w:r>
      <w:r>
        <w:rPr>
          <w:rFonts w:ascii="Garamond" w:hAnsi="Garamond" w:eastAsia="Garamond"/>
          <w:i w:val="true"/>
          <w:color w:val="000000"/>
          <w:spacing w:val="0"/>
          <w:w w:val="100"/>
          <w:sz w:val="28"/>
          <w:vertAlign w:val="baseline"/>
          <w:lang w:val="en-US"/>
        </w:rPr>
        <w:t xml:space="preserve">see also </w:t>
      </w:r>
      <w:r>
        <w:rPr>
          <w:rFonts w:ascii="Garamond" w:hAnsi="Garamond" w:eastAsia="Garamond"/>
          <w:color w:val="000000"/>
          <w:spacing w:val="0"/>
          <w:w w:val="100"/>
          <w:sz w:val="28"/>
          <w:vertAlign w:val="baseline"/>
          <w:lang w:val="en-US"/>
        </w:rPr>
        <w:t xml:space="preserve">46 U.S.C. App. §§ 1701(1), 1709. The dispute necessarily required the Maritime Commission to determine the lawfulness of state action, much in the same way it would have had to determine the lawfulness of a private terminal operator had the allegations been levied against it.</w:t>
      </w:r>
    </w:p>
    <w:p>
      <w:pPr>
        <w:pageBreakBefore w:val="false"/>
        <w:spacing w:before="0" w:after="0" w:line="628" w:lineRule="exact"/>
        <w:ind w:right="72" w:left="0"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These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proceedings are not about a State’s alleged wrongdoing, whether a State owes anything to anyone, or any other object of common law or state law. The issue here is whether the Office erred in concluding that a patentable invention—a “public franchise” granted by the Government—was made. </w:t>
      </w:r>
      <w:r>
        <w:rPr>
          <w:rFonts w:ascii="Garamond" w:hAnsi="Garamond" w:eastAsia="Garamond"/>
          <w:i w:val="true"/>
          <w:color w:val="000000"/>
          <w:spacing w:val="1"/>
          <w:w w:val="100"/>
          <w:sz w:val="28"/>
          <w:vertAlign w:val="baseline"/>
          <w:lang w:val="en-US"/>
        </w:rPr>
        <w:t xml:space="preserve">See Oil States</w:t>
      </w:r>
      <w:r>
        <w:rPr>
          <w:rFonts w:ascii="Garamond" w:hAnsi="Garamond" w:eastAsia="Garamond"/>
          <w:color w:val="000000"/>
          <w:spacing w:val="1"/>
          <w:w w:val="100"/>
          <w:sz w:val="28"/>
          <w:vertAlign w:val="baseline"/>
          <w:lang w:val="en-US"/>
        </w:rPr>
        <w:t xml:space="preserve">, 138 S. Ct. at 1373 (quoting </w:t>
      </w:r>
      <w:r>
        <w:rPr>
          <w:rFonts w:ascii="Garamond" w:hAnsi="Garamond" w:eastAsia="Garamond"/>
          <w:i w:val="true"/>
          <w:color w:val="000000"/>
          <w:spacing w:val="1"/>
          <w:w w:val="100"/>
          <w:sz w:val="28"/>
          <w:vertAlign w:val="baseline"/>
          <w:lang w:val="en-US"/>
        </w:rPr>
        <w:t xml:space="preserve">Seymour v. Osborne</w:t>
      </w:r>
      <w:r>
        <w:rPr>
          <w:rFonts w:ascii="Garamond" w:hAnsi="Garamond" w:eastAsia="Garamond"/>
          <w:color w:val="000000"/>
          <w:spacing w:val="1"/>
          <w:w w:val="100"/>
          <w:sz w:val="28"/>
          <w:vertAlign w:val="baseline"/>
          <w:lang w:val="en-US"/>
        </w:rPr>
        <w:t xml:space="preserve">, 11 Wall. 516, 533 (1871)). That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occurs after the initial grant of a patent does not change the nature of the proceeding. </w:t>
      </w:r>
      <w:r>
        <w:rPr>
          <w:rFonts w:ascii="Garamond" w:hAnsi="Garamond" w:eastAsia="Garamond"/>
          <w:i w:val="true"/>
          <w:color w:val="000000"/>
          <w:spacing w:val="1"/>
          <w:w w:val="100"/>
          <w:sz w:val="28"/>
          <w:vertAlign w:val="baseline"/>
          <w:lang w:val="en-US"/>
        </w:rPr>
        <w:t xml:space="preserve">Id. </w:t>
      </w:r>
      <w:r>
        <w:rPr>
          <w:rFonts w:ascii="Garamond" w:hAnsi="Garamond" w:eastAsia="Garamond"/>
          <w:color w:val="000000"/>
          <w:spacing w:val="1"/>
          <w:w w:val="100"/>
          <w:sz w:val="28"/>
          <w:vertAlign w:val="baseline"/>
          <w:lang w:val="en-US"/>
        </w:rPr>
        <w:t xml:space="preserve">at 1374. </w:t>
      </w:r>
      <w:r>
        <w:rPr>
          <w:rFonts w:ascii="Garamond" w:hAnsi="Garamond" w:eastAsia="Garamond"/>
          <w:i w:val="true"/>
          <w:color w:val="000000"/>
          <w:spacing w:val="1"/>
          <w:w w:val="100"/>
          <w:sz w:val="28"/>
          <w:vertAlign w:val="baseline"/>
          <w:lang w:val="en-US"/>
        </w:rPr>
        <w:t xml:space="preserve">Inter partes </w:t>
      </w:r>
      <w:r>
        <w:rPr>
          <w:rFonts w:ascii="Garamond" w:hAnsi="Garamond" w:eastAsia="Garamond"/>
          <w:color w:val="000000"/>
          <w:spacing w:val="1"/>
          <w:w w:val="100"/>
          <w:sz w:val="28"/>
          <w:vertAlign w:val="baseline"/>
          <w:lang w:val="en-US"/>
        </w:rPr>
        <w:t xml:space="preserve">review “involves the same interests as the determination to grant a patent in the first instance,” even if it has some of the trappings of judicial process. </w:t>
      </w:r>
      <w:r>
        <w:rPr>
          <w:rFonts w:ascii="Garamond" w:hAnsi="Garamond" w:eastAsia="Garamond"/>
          <w:i w:val="true"/>
          <w:color w:val="000000"/>
          <w:spacing w:val="1"/>
          <w:w w:val="100"/>
          <w:sz w:val="28"/>
          <w:vertAlign w:val="baseline"/>
          <w:lang w:val="en-US"/>
        </w:rPr>
        <w:t xml:space="preserve">Id.</w:t>
      </w:r>
      <w:r>
        <w:rPr>
          <w:rFonts w:ascii="Garamond" w:hAnsi="Garamond" w:eastAsia="Garamond"/>
          <w:color w:val="000000"/>
          <w:spacing w:val="1"/>
          <w:w w:val="100"/>
          <w:sz w:val="28"/>
          <w:vertAlign w:val="baseline"/>
          <w:lang w:val="en-US"/>
        </w:rPr>
        <w:t xml:space="preserve">; </w:t>
      </w:r>
      <w:r>
        <w:rPr>
          <w:rFonts w:ascii="Garamond" w:hAnsi="Garamond" w:eastAsia="Garamond"/>
          <w:i w:val="true"/>
          <w:color w:val="000000"/>
          <w:spacing w:val="1"/>
          <w:w w:val="100"/>
          <w:sz w:val="28"/>
          <w:vertAlign w:val="baseline"/>
          <w:lang w:val="en-US"/>
        </w:rPr>
        <w:t xml:space="preserve">see also St. Regis Mohawk Tribe</w:t>
      </w:r>
      <w:r>
        <w:rPr>
          <w:rFonts w:ascii="Garamond" w:hAnsi="Garamond" w:eastAsia="Garamond"/>
          <w:color w:val="000000"/>
          <w:spacing w:val="1"/>
          <w:w w:val="100"/>
          <w:sz w:val="28"/>
          <w:vertAlign w:val="baseline"/>
          <w:lang w:val="en-US"/>
        </w:rPr>
        <w:t xml:space="preserve">, 2018 WL 3484448, at *4.</w:t>
      </w:r>
    </w:p>
    <w:p>
      <w:pPr>
        <w:pageBreakBefore w:val="false"/>
        <w:spacing w:before="0" w:after="0" w:line="631" w:lineRule="exact"/>
        <w:ind w:right="72" w:left="0" w:firstLine="72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Post-</w:t>
      </w:r>
      <w:r>
        <w:rPr>
          <w:rFonts w:ascii="Garamond" w:hAnsi="Garamond" w:eastAsia="Garamond"/>
          <w:i w:val="true"/>
          <w:color w:val="000000"/>
          <w:spacing w:val="-1"/>
          <w:w w:val="100"/>
          <w:sz w:val="28"/>
          <w:vertAlign w:val="baseline"/>
          <w:lang w:val="en-US"/>
        </w:rPr>
        <w:t xml:space="preserve">FMC </w:t>
      </w:r>
      <w:r>
        <w:rPr>
          <w:rFonts w:ascii="Garamond" w:hAnsi="Garamond" w:eastAsia="Garamond"/>
          <w:color w:val="000000"/>
          <w:spacing w:val="-1"/>
          <w:w w:val="100"/>
          <w:sz w:val="28"/>
          <w:vertAlign w:val="baseline"/>
          <w:lang w:val="en-US"/>
        </w:rPr>
        <w:t xml:space="preserve">decisions explain that certain questions—like whether a debt owed to a State is dischargeable in bankruptcy—do not offend state sovereignty in the same way that the allegations of wrongdoing did in </w:t>
      </w:r>
      <w:r>
        <w:rPr>
          <w:rFonts w:ascii="Garamond" w:hAnsi="Garamond" w:eastAsia="Garamond"/>
          <w:i w:val="true"/>
          <w:color w:val="000000"/>
          <w:spacing w:val="-1"/>
          <w:w w:val="100"/>
          <w:sz w:val="28"/>
          <w:vertAlign w:val="baseline"/>
          <w:lang w:val="en-US"/>
        </w:rPr>
        <w:t xml:space="preserve">FMC</w:t>
      </w:r>
      <w:r>
        <w:rPr>
          <w:rFonts w:ascii="Garamond" w:hAnsi="Garamond" w:eastAsia="Garamond"/>
          <w:color w:val="000000"/>
          <w:spacing w:val="-1"/>
          <w:w w:val="100"/>
          <w:sz w:val="28"/>
          <w:vertAlign w:val="baseline"/>
          <w:lang w:val="en-US"/>
        </w:rPr>
        <w:t xml:space="preserve">. </w:t>
      </w:r>
      <w:r>
        <w:rPr>
          <w:rFonts w:ascii="Garamond" w:hAnsi="Garamond" w:eastAsia="Garamond"/>
          <w:i w:val="true"/>
          <w:color w:val="000000"/>
          <w:spacing w:val="-1"/>
          <w:w w:val="100"/>
          <w:sz w:val="28"/>
          <w:vertAlign w:val="baseline"/>
          <w:lang w:val="en-US"/>
        </w:rPr>
        <w:t xml:space="preserve">See, e.g.</w:t>
      </w:r>
      <w:r>
        <w:rPr>
          <w:rFonts w:ascii="Garamond" w:hAnsi="Garamond" w:eastAsia="Garamond"/>
          <w:color w:val="000000"/>
          <w:spacing w:val="-1"/>
          <w:w w:val="100"/>
          <w:sz w:val="28"/>
          <w:vertAlign w:val="baseline"/>
          <w:lang w:val="en-US"/>
        </w:rPr>
        <w:t xml:space="preserve">, </w:t>
      </w:r>
      <w:r>
        <w:rPr>
          <w:rFonts w:ascii="Garamond" w:hAnsi="Garamond" w:eastAsia="Garamond"/>
          <w:i w:val="true"/>
          <w:color w:val="000000"/>
          <w:spacing w:val="-1"/>
          <w:w w:val="100"/>
          <w:sz w:val="28"/>
          <w:vertAlign w:val="baseline"/>
          <w:lang w:val="en-US"/>
        </w:rPr>
        <w:t xml:space="preserve">Cent. Va. Cmty. Coll. v. Katz</w:t>
      </w:r>
      <w:r>
        <w:rPr>
          <w:rFonts w:ascii="Garamond" w:hAnsi="Garamond" w:eastAsia="Garamond"/>
          <w:color w:val="000000"/>
          <w:spacing w:val="-1"/>
          <w:w w:val="100"/>
          <w:sz w:val="28"/>
          <w:vertAlign w:val="baseline"/>
          <w:lang w:val="en-US"/>
        </w:rPr>
        <w:t xml:space="preserve">, 546 U.S. 356, 373–78 (2006) (explaining that bankruptcy and habeas corpus proceedings necessarily tax the sovereign interests of state entities without running afoul of the Eleventh Amendment); </w:t>
      </w:r>
      <w:r>
        <w:rPr>
          <w:rFonts w:ascii="Garamond" w:hAnsi="Garamond" w:eastAsia="Garamond"/>
          <w:i w:val="true"/>
          <w:color w:val="000000"/>
          <w:spacing w:val="-1"/>
          <w:w w:val="100"/>
          <w:sz w:val="28"/>
          <w:vertAlign w:val="baseline"/>
          <w:lang w:val="en-US"/>
        </w:rPr>
        <w:t xml:space="preserve">Tenn. Student Assistance Corp. v. Hood</w:t>
      </w:r>
      <w:r>
        <w:rPr>
          <w:rFonts w:ascii="Garamond" w:hAnsi="Garamond" w:eastAsia="Garamond"/>
          <w:color w:val="000000"/>
          <w:spacing w:val="-1"/>
          <w:w w:val="100"/>
          <w:sz w:val="28"/>
          <w:vertAlign w:val="baseline"/>
          <w:lang w:val="en-US"/>
        </w:rPr>
        <w:t xml:space="preserve">, 541 U.S. 440,</w:t>
      </w:r>
    </w:p>
    <w:p>
      <w:pPr>
        <w:pageBreakBefore w:val="false"/>
        <w:spacing w:before="451" w:after="0" w:line="309" w:lineRule="exact"/>
        <w:ind w:right="0" w:left="0" w:firstLine="0"/>
        <w:jc w:val="center"/>
        <w:textAlignment w:val="baseline"/>
        <w:rPr>
          <w:rFonts w:ascii="Garamond" w:hAnsi="Garamond" w:eastAsia="Garamond"/>
          <w:color w:val="000000"/>
          <w:spacing w:val="39"/>
          <w:w w:val="100"/>
          <w:sz w:val="28"/>
          <w:vertAlign w:val="baseline"/>
          <w:lang w:val="en-US"/>
        </w:rPr>
      </w:pPr>
      <w:r>
        <w:rPr>
          <w:rFonts w:ascii="Garamond" w:hAnsi="Garamond" w:eastAsia="Garamond"/>
          <w:color w:val="000000"/>
          <w:spacing w:val="39"/>
          <w:w w:val="100"/>
          <w:sz w:val="28"/>
          <w:vertAlign w:val="baseline"/>
          <w:lang w:val="en-US"/>
        </w:rPr>
        <w:t xml:space="preserve">22</w:t>
      </w:r>
    </w:p>
    <w:p>
      <w:pPr>
        <w:sectPr>
          <w:type w:val="nextPage"/>
          <w:pgSz w:w="12240" w:h="15840" w:orient="portrait"/>
          <w:pgMar w:bottom="324" w:top="280" w:right="1401" w:left="138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33 Filed: 07/31/2018</w:t>
      </w:r>
    </w:p>
    <w:p>
      <w:pPr>
        <w:pageBreakBefore w:val="false"/>
        <w:spacing w:before="572" w:after="0" w:line="629" w:lineRule="exact"/>
        <w:ind w:right="72" w:left="7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450–51 (2004) (explaining that “the bankruptcy court’s jurisdiction is premised on the res, not on the persona” of the state entity). So too here, the reason these patents are subject to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is that they are United States patents, not because they belong to the University.</w:t>
      </w:r>
      <w:r>
        <w:rPr>
          <w:rFonts w:ascii="Garamond" w:hAnsi="Garamond" w:eastAsia="Garamond"/>
          <w:color w:val="000000"/>
          <w:spacing w:val="0"/>
          <w:w w:val="100"/>
          <w:sz w:val="28"/>
          <w:vertAlign w:val="superscript"/>
          <w:lang w:val="en-US"/>
        </w:rPr>
        <w:t xml:space="preserve">6</w:t>
      </w:r>
      <w:r>
        <w:rPr>
          <w:rFonts w:ascii="Garamond" w:hAnsi="Garamond" w:eastAsia="Garamond"/>
          <w:color w:val="000000"/>
          <w:spacing w:val="0"/>
          <w:w w:val="100"/>
          <w:sz w:val="18"/>
          <w:vertAlign w:val="baseline"/>
          <w:lang w:val="en-US"/>
        </w:rPr>
        <w:t xml:space="preserve">
</w:t>
      </w:r>
    </w:p>
    <w:p>
      <w:pPr>
        <w:pageBreakBefore w:val="false"/>
        <w:tabs>
          <w:tab w:val="left" w:leader="none" w:pos="2160"/>
        </w:tabs>
        <w:spacing w:before="307" w:after="0" w:line="317" w:lineRule="exact"/>
        <w:ind w:right="288" w:left="2232" w:hanging="720"/>
        <w:jc w:val="left"/>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3.	</w:t>
      </w:r>
      <w:r>
        <w:rPr>
          <w:rFonts w:ascii="Garamond" w:hAnsi="Garamond" w:eastAsia="Garamond"/>
          <w:b w:val="true"/>
          <w:i w:val="true"/>
          <w:color w:val="000000"/>
          <w:spacing w:val="0"/>
          <w:w w:val="100"/>
          <w:sz w:val="33"/>
          <w:vertAlign w:val="baseline"/>
          <w:lang w:val="en-US"/>
        </w:rPr>
        <w:t xml:space="preserve">Inter Partes </w:t>
      </w:r>
      <w:r>
        <w:rPr>
          <w:rFonts w:ascii="Garamond" w:hAnsi="Garamond" w:eastAsia="Garamond"/>
          <w:b w:val="true"/>
          <w:color w:val="000000"/>
          <w:spacing w:val="0"/>
          <w:w w:val="100"/>
          <w:sz w:val="28"/>
          <w:vertAlign w:val="baseline"/>
          <w:lang w:val="en-US"/>
        </w:rPr>
        <w:t xml:space="preserve">Review Does Not Provide Relief Against State Patent Owners</w:t>
      </w:r>
    </w:p>
    <w:p>
      <w:pPr>
        <w:pageBreakBefore w:val="false"/>
        <w:spacing w:before="0" w:after="782" w:line="621"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Private party petitioners do not seek any judgment against the University because such relief is not available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To remedy its injuries in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the private party plaintiff prayed that the Maritime Commission direct South Carolina to pay reparations and enjoin it from refusing to provide berthing space at its port.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748–49. Had South Carolina not appeared in the proceeding (or lost on the merits), the Maritime Commission could have imposed monetary penalties and issued a nonreparation order against it, subjecting the State to real consequences and “a levy upon th[e] State’s treasury.” </w:t>
      </w:r>
      <w:r>
        <w:rPr>
          <w:rFonts w:ascii="Garamond" w:hAnsi="Garamond" w:eastAsia="Garamond"/>
          <w:i w:val="true"/>
          <w:color w:val="000000"/>
          <w:spacing w:val="0"/>
          <w:w w:val="100"/>
          <w:sz w:val="28"/>
          <w:vertAlign w:val="baseline"/>
          <w:lang w:val="en-US"/>
        </w:rPr>
        <w:t xml:space="preserve">FMC</w:t>
      </w:r>
      <w:r>
        <w:rPr>
          <w:rFonts w:ascii="Garamond" w:hAnsi="Garamond" w:eastAsia="Garamond"/>
          <w:color w:val="000000"/>
          <w:spacing w:val="0"/>
          <w:w w:val="100"/>
          <w:sz w:val="28"/>
          <w:vertAlign w:val="baseline"/>
          <w:lang w:val="en-US"/>
        </w:rPr>
        <w:t xml:space="preserve">, 535 U.S. at 767.</w:t>
      </w:r>
    </w:p>
    <w:p>
      <w:pPr>
        <w:pageBreakBefore w:val="false"/>
        <w:spacing w:before="155" w:after="0" w:line="315" w:lineRule="exact"/>
        <w:ind w:right="144" w:left="72" w:firstLine="0"/>
        <w:jc w:val="left"/>
        <w:textAlignment w:val="baseline"/>
        <w:rPr>
          <w:rFonts w:ascii="Garamond" w:hAnsi="Garamond" w:eastAsia="Garamond"/>
          <w:color w:val="000000"/>
          <w:spacing w:val="0"/>
          <w:w w:val="100"/>
          <w:sz w:val="18"/>
          <w:vertAlign w:val="superscript"/>
          <w:lang w:val="en-US"/>
        </w:rPr>
      </w:pPr>
      <w:r>
        <w:pict>
          <v:line strokeweight="0.7pt" strokecolor="#000000" from="72pt,517.9pt" to="216.3pt,517.9pt" style="position:absolute;mso-position-horizontal-relative:page;mso-position-vertical-relative:page;">
            <v:stroke dashstyle="solid"/>
          </v:line>
        </w:pict>
      </w:r>
      <w:r>
        <w:rPr>
          <w:rFonts w:ascii="Garamond" w:hAnsi="Garamond" w:eastAsia="Garamond"/>
          <w:color w:val="000000"/>
          <w:spacing w:val="0"/>
          <w:w w:val="100"/>
          <w:sz w:val="18"/>
          <w:vertAlign w:val="superscript"/>
          <w:lang w:val="en-US"/>
        </w:rPr>
        <w:t xml:space="preserve">6</w:t>
      </w:r>
      <w:r>
        <w:rPr>
          <w:rFonts w:ascii="Garamond" w:hAnsi="Garamond" w:eastAsia="Garamond"/>
          <w:color w:val="000000"/>
          <w:spacing w:val="0"/>
          <w:w w:val="100"/>
          <w:sz w:val="28"/>
          <w:vertAlign w:val="baseline"/>
          <w:lang w:val="en-US"/>
        </w:rPr>
        <w:t xml:space="preserve"> In </w:t>
      </w:r>
      <w:r>
        <w:rPr>
          <w:rFonts w:ascii="Garamond" w:hAnsi="Garamond" w:eastAsia="Garamond"/>
          <w:i w:val="true"/>
          <w:color w:val="000000"/>
          <w:spacing w:val="0"/>
          <w:w w:val="100"/>
          <w:sz w:val="28"/>
          <w:vertAlign w:val="baseline"/>
          <w:lang w:val="en-US"/>
        </w:rPr>
        <w:t xml:space="preserve">Oil States</w:t>
      </w:r>
      <w:r>
        <w:rPr>
          <w:rFonts w:ascii="Garamond" w:hAnsi="Garamond" w:eastAsia="Garamond"/>
          <w:color w:val="000000"/>
          <w:spacing w:val="0"/>
          <w:w w:val="100"/>
          <w:sz w:val="28"/>
          <w:vertAlign w:val="baseline"/>
          <w:lang w:val="en-US"/>
        </w:rPr>
        <w:t xml:space="preserve">, the Supreme Court rejected the argument that once granted, a patent was a private right immune from reconsideration. 138 S. Ct. at 1375–78. Instead, the Court construed the post-grant nature of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as a qualification of the initial public franchise granted to the inventor by the United States as representative of the public. </w:t>
      </w:r>
      <w:r>
        <w:rPr>
          <w:rFonts w:ascii="Garamond" w:hAnsi="Garamond" w:eastAsia="Garamond"/>
          <w:i w:val="true"/>
          <w:color w:val="000000"/>
          <w:spacing w:val="0"/>
          <w:w w:val="100"/>
          <w:sz w:val="28"/>
          <w:vertAlign w:val="baseline"/>
          <w:lang w:val="en-US"/>
        </w:rPr>
        <w:t xml:space="preserve">Id. </w:t>
      </w:r>
      <w:r>
        <w:rPr>
          <w:rFonts w:ascii="Garamond" w:hAnsi="Garamond" w:eastAsia="Garamond"/>
          <w:color w:val="000000"/>
          <w:spacing w:val="0"/>
          <w:w w:val="100"/>
          <w:sz w:val="28"/>
          <w:vertAlign w:val="baseline"/>
          <w:lang w:val="en-US"/>
        </w:rPr>
        <w:t xml:space="preserve">at 1373. A patentee takes a patent “subject to the conditions and requirements of [the Patent Act.]” 35 U.S.C. § 101. In Gilead’s case, as of the date the University applied for the ’830 patent (March 2014), those conditions included being subject to post-grant proceedings conducted by the Office, such as </w:t>
      </w:r>
      <w:r>
        <w:rPr>
          <w:rFonts w:ascii="Garamond" w:hAnsi="Garamond" w:eastAsia="Garamond"/>
          <w:i w:val="true"/>
          <w:color w:val="000000"/>
          <w:spacing w:val="0"/>
          <w:w w:val="100"/>
          <w:sz w:val="28"/>
          <w:vertAlign w:val="baseline"/>
          <w:lang w:val="en-US"/>
        </w:rPr>
        <w:t xml:space="preserve">ex parte </w:t>
      </w:r>
      <w:r>
        <w:rPr>
          <w:rFonts w:ascii="Garamond" w:hAnsi="Garamond" w:eastAsia="Garamond"/>
          <w:color w:val="000000"/>
          <w:spacing w:val="0"/>
          <w:w w:val="100"/>
          <w:sz w:val="28"/>
          <w:vertAlign w:val="baseline"/>
          <w:lang w:val="en-US"/>
        </w:rPr>
        <w:t xml:space="preserve">reexamination and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w:t>
      </w:r>
      <w:r>
        <w:rPr>
          <w:rFonts w:ascii="Garamond" w:hAnsi="Garamond" w:eastAsia="Garamond"/>
          <w:i w:val="true"/>
          <w:color w:val="000000"/>
          <w:spacing w:val="0"/>
          <w:w w:val="100"/>
          <w:sz w:val="28"/>
          <w:vertAlign w:val="baseline"/>
          <w:lang w:val="en-US"/>
        </w:rPr>
        <w:t xml:space="preserve">See </w:t>
      </w:r>
      <w:r>
        <w:rPr>
          <w:rFonts w:ascii="Garamond" w:hAnsi="Garamond" w:eastAsia="Garamond"/>
          <w:color w:val="000000"/>
          <w:spacing w:val="0"/>
          <w:w w:val="100"/>
          <w:sz w:val="28"/>
          <w:vertAlign w:val="baseline"/>
          <w:lang w:val="en-US"/>
        </w:rPr>
        <w:t xml:space="preserve">35 U.S.C. §§ 311–319. Should the University prevail in its assertion of sovereign immunity, its patent should be held invalid for failure to be “subject to the conditions and requirements of [the Patent Act].” Gilead will seek that relief in related district court litigation if necessary.</w:t>
      </w:r>
    </w:p>
    <w:p>
      <w:pPr>
        <w:pageBreakBefore w:val="false"/>
        <w:spacing w:before="523" w:after="0" w:line="310" w:lineRule="exact"/>
        <w:ind w:right="0" w:left="72" w:firstLine="0"/>
        <w:jc w:val="center"/>
        <w:textAlignment w:val="baseline"/>
        <w:rPr>
          <w:rFonts w:ascii="Garamond" w:hAnsi="Garamond" w:eastAsia="Garamond"/>
          <w:color w:val="000000"/>
          <w:spacing w:val="37"/>
          <w:w w:val="100"/>
          <w:sz w:val="28"/>
          <w:vertAlign w:val="baseline"/>
          <w:lang w:val="en-US"/>
        </w:rPr>
      </w:pPr>
      <w:r>
        <w:rPr>
          <w:rFonts w:ascii="Garamond" w:hAnsi="Garamond" w:eastAsia="Garamond"/>
          <w:color w:val="000000"/>
          <w:spacing w:val="37"/>
          <w:w w:val="100"/>
          <w:sz w:val="28"/>
          <w:vertAlign w:val="baseline"/>
          <w:lang w:val="en-US"/>
        </w:rPr>
        <w:t xml:space="preserve">23</w:t>
      </w:r>
    </w:p>
    <w:p>
      <w:pPr>
        <w:sectPr>
          <w:type w:val="nextPage"/>
          <w:pgSz w:w="12240" w:h="15840" w:orient="portrait"/>
          <w:pgMar w:bottom="324" w:top="280" w:right="1404" w:left="1380"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34 Filed: 07/31/2018</w:t>
      </w:r>
    </w:p>
    <w:p>
      <w:pPr>
        <w:pageBreakBefore w:val="false"/>
        <w:spacing w:before="569" w:after="0" w:line="630"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By comparison, there is only one type of relief available in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The Director must “issue and publish a certificate,” if the Board’s decision becomes final. 35 U.S.C. § 318(b). The certificate issued by the Director at the end of an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cancels, confirms, or amends any challenged claims</w:t>
      </w:r>
      <w:r>
        <w:rPr>
          <w:rFonts w:ascii="Garamond" w:hAnsi="Garamond" w:eastAsia="Garamond"/>
          <w:i w:val="true"/>
          <w:color w:val="000000"/>
          <w:spacing w:val="0"/>
          <w:w w:val="100"/>
          <w:sz w:val="28"/>
          <w:vertAlign w:val="baseline"/>
          <w:lang w:val="en-US"/>
        </w:rPr>
        <w:t xml:space="preserve">. Id</w:t>
      </w:r>
      <w:r>
        <w:rPr>
          <w:rFonts w:ascii="Garamond" w:hAnsi="Garamond" w:eastAsia="Garamond"/>
          <w:color w:val="000000"/>
          <w:spacing w:val="0"/>
          <w:w w:val="100"/>
          <w:sz w:val="28"/>
          <w:vertAlign w:val="baseline"/>
          <w:lang w:val="en-US"/>
        </w:rPr>
        <w:t xml:space="preserve">. And while such a certificate may impact the scope of rights a patent affords, it has no compulsive effect on patent owners themselves. It does not require patent owners to pay damages or be enjoined from some action they would otherwise take.</w:t>
      </w:r>
    </w:p>
    <w:p>
      <w:pPr>
        <w:pageBreakBefore w:val="false"/>
        <w:spacing w:before="0" w:after="1968" w:line="629"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In short, there are manifold differences between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and these cases, and the University makes too much of the similarities.</w:t>
      </w:r>
      <w:r>
        <w:rPr>
          <w:rFonts w:ascii="Garamond" w:hAnsi="Garamond" w:eastAsia="Garamond"/>
          <w:color w:val="000000"/>
          <w:spacing w:val="0"/>
          <w:w w:val="100"/>
          <w:sz w:val="28"/>
          <w:vertAlign w:val="superscript"/>
          <w:lang w:val="en-US"/>
        </w:rPr>
        <w:t xml:space="preserve">7</w:t>
      </w:r>
      <w:r>
        <w:rPr>
          <w:rFonts w:ascii="Garamond" w:hAnsi="Garamond" w:eastAsia="Garamond"/>
          <w:color w:val="000000"/>
          <w:spacing w:val="0"/>
          <w:w w:val="100"/>
          <w:sz w:val="28"/>
          <w:vertAlign w:val="baseline"/>
          <w:lang w:val="en-US"/>
        </w:rPr>
        <w:t xml:space="preserve"> In addition to a close look at the distinctions between </w:t>
      </w:r>
      <w:r>
        <w:rPr>
          <w:rFonts w:ascii="Garamond" w:hAnsi="Garamond" w:eastAsia="Garamond"/>
          <w:i w:val="true"/>
          <w:color w:val="000000"/>
          <w:spacing w:val="0"/>
          <w:w w:val="100"/>
          <w:sz w:val="28"/>
          <w:vertAlign w:val="baseline"/>
          <w:lang w:val="en-US"/>
        </w:rPr>
        <w:t xml:space="preserve">FMC </w:t>
      </w:r>
      <w:r>
        <w:rPr>
          <w:rFonts w:ascii="Garamond" w:hAnsi="Garamond" w:eastAsia="Garamond"/>
          <w:color w:val="000000"/>
          <w:spacing w:val="0"/>
          <w:w w:val="100"/>
          <w:sz w:val="28"/>
          <w:vertAlign w:val="baseline"/>
          <w:lang w:val="en-US"/>
        </w:rPr>
        <w:t xml:space="preserve">and these cases, this Court should also consider the consequences of immunizing State-owned patents from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consequences that include the potential invalidation of the AIA itself.</w:t>
      </w:r>
    </w:p>
    <w:p>
      <w:pPr>
        <w:pageBreakBefore w:val="false"/>
        <w:spacing w:before="156" w:after="0" w:line="315" w:lineRule="exact"/>
        <w:ind w:right="0" w:left="72" w:firstLine="0"/>
        <w:jc w:val="left"/>
        <w:textAlignment w:val="baseline"/>
        <w:rPr>
          <w:rFonts w:ascii="Garamond" w:hAnsi="Garamond" w:eastAsia="Garamond"/>
          <w:color w:val="000000"/>
          <w:spacing w:val="-1"/>
          <w:w w:val="100"/>
          <w:sz w:val="17"/>
          <w:vertAlign w:val="superscript"/>
          <w:lang w:val="en-US"/>
        </w:rPr>
      </w:pPr>
      <w:r>
        <w:pict>
          <v:line strokeweight="0.95pt" strokecolor="#000000" from="72pt,533.75pt" to="216.3pt,533.75pt" style="position:absolute;mso-position-horizontal-relative:page;mso-position-vertical-relative:page;">
            <v:stroke dashstyle="solid"/>
          </v:line>
        </w:pict>
      </w:r>
      <w:r>
        <w:rPr>
          <w:rFonts w:ascii="Garamond" w:hAnsi="Garamond" w:eastAsia="Garamond"/>
          <w:color w:val="000000"/>
          <w:spacing w:val="-1"/>
          <w:w w:val="100"/>
          <w:sz w:val="17"/>
          <w:vertAlign w:val="superscript"/>
          <w:lang w:val="en-US"/>
        </w:rPr>
        <w:t xml:space="preserve">7</w:t>
      </w:r>
      <w:r>
        <w:rPr>
          <w:rFonts w:ascii="Garamond" w:hAnsi="Garamond" w:eastAsia="Garamond"/>
          <w:color w:val="000000"/>
          <w:spacing w:val="-1"/>
          <w:w w:val="100"/>
          <w:sz w:val="28"/>
          <w:vertAlign w:val="baseline"/>
          <w:lang w:val="en-US"/>
        </w:rPr>
        <w:t xml:space="preserve"> Gilead acknowledges that a panel of this Court previously suggested that state sovereign immunity applied in interference proceedings. </w:t>
      </w:r>
      <w:r>
        <w:rPr>
          <w:rFonts w:ascii="Garamond" w:hAnsi="Garamond" w:eastAsia="Garamond"/>
          <w:i w:val="true"/>
          <w:color w:val="000000"/>
          <w:spacing w:val="-1"/>
          <w:w w:val="100"/>
          <w:sz w:val="28"/>
          <w:vertAlign w:val="baseline"/>
          <w:lang w:val="en-US"/>
        </w:rPr>
        <w:t xml:space="preserve">Vas-Cath, Inc. v. Curators of Univ. of Mo.</w:t>
      </w:r>
      <w:r>
        <w:rPr>
          <w:rFonts w:ascii="Garamond" w:hAnsi="Garamond" w:eastAsia="Garamond"/>
          <w:color w:val="000000"/>
          <w:spacing w:val="-1"/>
          <w:w w:val="100"/>
          <w:sz w:val="28"/>
          <w:vertAlign w:val="baseline"/>
          <w:lang w:val="en-US"/>
        </w:rPr>
        <w:t xml:space="preserve">, 473 F.3d 1376, 1382 (Fed. Cir. 2007). On appeal, Missouri argued that sovereign immunity applied to a district court appeal of an interference ruling. </w:t>
      </w:r>
      <w:r>
        <w:rPr>
          <w:rFonts w:ascii="Garamond" w:hAnsi="Garamond" w:eastAsia="Garamond"/>
          <w:i w:val="true"/>
          <w:color w:val="000000"/>
          <w:spacing w:val="-1"/>
          <w:w w:val="100"/>
          <w:sz w:val="28"/>
          <w:vertAlign w:val="baseline"/>
          <w:lang w:val="en-US"/>
        </w:rPr>
        <w:t xml:space="preserve">Id</w:t>
      </w:r>
      <w:r>
        <w:rPr>
          <w:rFonts w:ascii="Garamond" w:hAnsi="Garamond" w:eastAsia="Garamond"/>
          <w:color w:val="000000"/>
          <w:spacing w:val="-1"/>
          <w:w w:val="100"/>
          <w:sz w:val="28"/>
          <w:vertAlign w:val="baseline"/>
          <w:lang w:val="en-US"/>
        </w:rPr>
        <w:t xml:space="preserve">. at 1380–81. This Court found that because Missouri commenced the proceedings before the Office, it could not invoke sovereign immunity to shield the Office’s decision from review. </w:t>
      </w:r>
      <w:r>
        <w:rPr>
          <w:rFonts w:ascii="Garamond" w:hAnsi="Garamond" w:eastAsia="Garamond"/>
          <w:i w:val="true"/>
          <w:color w:val="000000"/>
          <w:spacing w:val="-1"/>
          <w:w w:val="100"/>
          <w:sz w:val="28"/>
          <w:vertAlign w:val="baseline"/>
          <w:lang w:val="en-US"/>
        </w:rPr>
        <w:t xml:space="preserve">Id</w:t>
      </w:r>
      <w:r>
        <w:rPr>
          <w:rFonts w:ascii="Garamond" w:hAnsi="Garamond" w:eastAsia="Garamond"/>
          <w:color w:val="000000"/>
          <w:spacing w:val="-1"/>
          <w:w w:val="100"/>
          <w:sz w:val="28"/>
          <w:vertAlign w:val="baseline"/>
          <w:lang w:val="en-US"/>
        </w:rPr>
        <w:t xml:space="preserve">. at 1383–84. </w:t>
      </w:r>
      <w:r>
        <w:rPr>
          <w:rFonts w:ascii="Garamond" w:hAnsi="Garamond" w:eastAsia="Garamond"/>
          <w:i w:val="true"/>
          <w:color w:val="000000"/>
          <w:spacing w:val="-1"/>
          <w:w w:val="100"/>
          <w:sz w:val="28"/>
          <w:vertAlign w:val="baseline"/>
          <w:lang w:val="en-US"/>
        </w:rPr>
        <w:t xml:space="preserve">Vas-Cath </w:t>
      </w:r>
      <w:r>
        <w:rPr>
          <w:rFonts w:ascii="Garamond" w:hAnsi="Garamond" w:eastAsia="Garamond"/>
          <w:color w:val="000000"/>
          <w:spacing w:val="-1"/>
          <w:w w:val="100"/>
          <w:sz w:val="28"/>
          <w:vertAlign w:val="baseline"/>
          <w:lang w:val="en-US"/>
        </w:rPr>
        <w:t xml:space="preserve">does not make any broad rulings about the applicability of state sovereign immunity to Office proceedings. Nor did the </w:t>
      </w:r>
      <w:r>
        <w:rPr>
          <w:rFonts w:ascii="Garamond" w:hAnsi="Garamond" w:eastAsia="Garamond"/>
          <w:i w:val="true"/>
          <w:color w:val="000000"/>
          <w:spacing w:val="-1"/>
          <w:w w:val="100"/>
          <w:sz w:val="28"/>
          <w:vertAlign w:val="baseline"/>
          <w:lang w:val="en-US"/>
        </w:rPr>
        <w:t xml:space="preserve">Vas-Cath </w:t>
      </w:r>
      <w:r>
        <w:rPr>
          <w:rFonts w:ascii="Garamond" w:hAnsi="Garamond" w:eastAsia="Garamond"/>
          <w:color w:val="000000"/>
          <w:spacing w:val="-1"/>
          <w:w w:val="100"/>
          <w:sz w:val="28"/>
          <w:vertAlign w:val="baseline"/>
          <w:lang w:val="en-US"/>
        </w:rPr>
        <w:t xml:space="preserve">panel consider any of the arguments Gilead makes here, which are in many respects applicable to interferences. To the extent </w:t>
      </w:r>
      <w:r>
        <w:rPr>
          <w:rFonts w:ascii="Garamond" w:hAnsi="Garamond" w:eastAsia="Garamond"/>
          <w:i w:val="true"/>
          <w:color w:val="000000"/>
          <w:spacing w:val="-1"/>
          <w:w w:val="100"/>
          <w:sz w:val="28"/>
          <w:vertAlign w:val="baseline"/>
          <w:lang w:val="en-US"/>
        </w:rPr>
        <w:t xml:space="preserve">Vas-Cath</w:t>
      </w:r>
      <w:r>
        <w:rPr>
          <w:rFonts w:ascii="Garamond" w:hAnsi="Garamond" w:eastAsia="Garamond"/>
          <w:color w:val="000000"/>
          <w:spacing w:val="-1"/>
          <w:w w:val="100"/>
          <w:sz w:val="28"/>
          <w:vertAlign w:val="baseline"/>
          <w:lang w:val="en-US"/>
        </w:rPr>
        <w:t xml:space="preserve">’s </w:t>
      </w:r>
      <w:r>
        <w:rPr>
          <w:rFonts w:ascii="Garamond" w:hAnsi="Garamond" w:eastAsia="Garamond"/>
          <w:i w:val="true"/>
          <w:color w:val="000000"/>
          <w:spacing w:val="-1"/>
          <w:w w:val="100"/>
          <w:sz w:val="28"/>
          <w:vertAlign w:val="baseline"/>
          <w:lang w:val="en-US"/>
        </w:rPr>
        <w:t xml:space="preserve">dicta </w:t>
      </w:r>
      <w:r>
        <w:rPr>
          <w:rFonts w:ascii="Garamond" w:hAnsi="Garamond" w:eastAsia="Garamond"/>
          <w:color w:val="000000"/>
          <w:spacing w:val="-1"/>
          <w:w w:val="100"/>
          <w:sz w:val="28"/>
          <w:vertAlign w:val="baseline"/>
          <w:lang w:val="en-US"/>
        </w:rPr>
        <w:t xml:space="preserve">regarding </w:t>
      </w:r>
      <w:r>
        <w:rPr>
          <w:rFonts w:ascii="Garamond" w:hAnsi="Garamond" w:eastAsia="Garamond"/>
          <w:i w:val="true"/>
          <w:color w:val="000000"/>
          <w:spacing w:val="-1"/>
          <w:w w:val="100"/>
          <w:sz w:val="28"/>
          <w:vertAlign w:val="baseline"/>
          <w:lang w:val="en-US"/>
        </w:rPr>
        <w:t xml:space="preserve">FMC </w:t>
      </w:r>
      <w:r>
        <w:rPr>
          <w:rFonts w:ascii="Garamond" w:hAnsi="Garamond" w:eastAsia="Garamond"/>
          <w:color w:val="000000"/>
          <w:spacing w:val="-1"/>
          <w:w w:val="100"/>
          <w:sz w:val="28"/>
          <w:vertAlign w:val="baseline"/>
          <w:lang w:val="en-US"/>
        </w:rPr>
        <w:t xml:space="preserve">and state sovereign immunity is read to answer the question in this case, its rationale is dubious.</w:t>
      </w:r>
    </w:p>
    <w:p>
      <w:pPr>
        <w:pageBreakBefore w:val="false"/>
        <w:spacing w:before="523" w:after="0" w:line="310" w:lineRule="exact"/>
        <w:ind w:right="0" w:left="72" w:firstLine="0"/>
        <w:jc w:val="center"/>
        <w:textAlignment w:val="baseline"/>
        <w:rPr>
          <w:rFonts w:ascii="Garamond" w:hAnsi="Garamond" w:eastAsia="Garamond"/>
          <w:color w:val="000000"/>
          <w:spacing w:val="41"/>
          <w:w w:val="100"/>
          <w:sz w:val="28"/>
          <w:vertAlign w:val="baseline"/>
          <w:lang w:val="en-US"/>
        </w:rPr>
      </w:pPr>
      <w:r>
        <w:rPr>
          <w:rFonts w:ascii="Garamond" w:hAnsi="Garamond" w:eastAsia="Garamond"/>
          <w:color w:val="000000"/>
          <w:spacing w:val="41"/>
          <w:w w:val="100"/>
          <w:sz w:val="28"/>
          <w:vertAlign w:val="baseline"/>
          <w:lang w:val="en-US"/>
        </w:rPr>
        <w:t xml:space="preserve">24</w:t>
      </w:r>
    </w:p>
    <w:p>
      <w:pPr>
        <w:sectPr>
          <w:type w:val="nextPage"/>
          <w:pgSz w:w="12240" w:h="15840" w:orient="portrait"/>
          <w:pgMar w:bottom="324" w:top="280" w:right="1428" w:left="1356" w:header="720" w:footer="720"/>
          <w:titlePg w:val="false"/>
          <w:textDirection w:val="lrTb"/>
        </w:sectPr>
      </w:pPr>
    </w:p>
    <w:p>
      <w:pPr>
        <w:pageBreakBefore w:val="false"/>
        <w:tabs>
          <w:tab w:val="left" w:leader="none" w:pos="3240"/>
        </w:tabs>
        <w:spacing w:before="10" w:after="836"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35 Filed: 07/31/2018</w:t>
      </w:r>
    </w:p>
    <w:p>
      <w:pPr>
        <w:spacing w:before="52" w:after="0" w:line="20" w:lineRule="exact"/>
      </w:pPr>
    </w:p>
    <w:tbl>
      <w:tblPr>
        <w:jc w:val="left"/>
        <w:tblLayout w:type="fixed"/>
        <w:tblCellMar>
          <w:left w:w="0" w:type="dxa"/>
          <w:right w:w="0" w:type="dxa"/>
        </w:tblCellMar>
      </w:tblPr>
      <w:tblGrid>
        <w:gridCol w:w="444"/>
        <w:gridCol w:w="9012"/>
      </w:tblGrid>
      <w:tr>
        <w:trPr>
          <w:trHeight w:val="890" w:hRule="exact"/>
        </w:trPr>
        <w:tc>
          <w:tcPr>
            <w:tcW w:w="444"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04" w:lineRule="exact"/>
              <w:ind w:right="0" w:left="94"/>
              <w:jc w:val="right"/>
              <w:textAlignment w:val="baseline"/>
            </w:pPr>
            <w:r>
              <w:drawing>
                <wp:inline>
                  <wp:extent cx="222250" cy="118745"/>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222250" cy="118745"/>
                          </a:xfrm>
                          <a:prstGeom prst="rect"/>
                        </pic:spPr>
                      </pic:pic>
                    </a:graphicData>
                  </a:graphic>
                </wp:inline>
              </w:drawing>
            </w:r>
          </w:p>
        </w:tc>
        <w:tc>
          <w:tcPr>
            <w:tcW w:w="945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95" w:lineRule="exact"/>
              <w:ind w:right="468" w:left="360" w:firstLine="0"/>
              <w:jc w:val="both"/>
              <w:textAlignment w:val="baseline"/>
              <w:rPr>
                <w:rFonts w:ascii="Garamond" w:hAnsi="Garamond" w:eastAsia="Garamond"/>
                <w:b w:val="true"/>
                <w:color w:val="000000"/>
                <w:spacing w:val="-3"/>
                <w:w w:val="100"/>
                <w:sz w:val="28"/>
                <w:vertAlign w:val="baseline"/>
                <w:lang w:val="en-US"/>
              </w:rPr>
            </w:pPr>
            <w:r>
              <w:rPr>
                <w:rFonts w:ascii="Garamond" w:hAnsi="Garamond" w:eastAsia="Garamond"/>
                <w:b w:val="true"/>
                <w:color w:val="000000"/>
                <w:spacing w:val="-3"/>
                <w:w w:val="100"/>
                <w:sz w:val="28"/>
                <w:vertAlign w:val="baseline"/>
                <w:lang w:val="en-US"/>
              </w:rPr>
              <w:t xml:space="preserve">GIVING STATE-OWNED PATENTS IMMUNITY FROM </w:t>
            </w:r>
            <w:r>
              <w:rPr>
                <w:rFonts w:ascii="Garamond" w:hAnsi="Garamond" w:eastAsia="Garamond"/>
                <w:b w:val="true"/>
                <w:i w:val="true"/>
                <w:color w:val="000000"/>
                <w:spacing w:val="-3"/>
                <w:w w:val="100"/>
                <w:sz w:val="32"/>
                <w:vertAlign w:val="baseline"/>
                <w:lang w:val="en-US"/>
              </w:rPr>
              <w:t xml:space="preserve">INTER PARTES </w:t>
            </w:r>
            <w:r>
              <w:rPr>
                <w:rFonts w:ascii="Garamond" w:hAnsi="Garamond" w:eastAsia="Garamond"/>
                <w:b w:val="true"/>
                <w:color w:val="000000"/>
                <w:spacing w:val="-3"/>
                <w:w w:val="100"/>
                <w:sz w:val="28"/>
                <w:vertAlign w:val="baseline"/>
                <w:lang w:val="en-US"/>
              </w:rPr>
              <w:t xml:space="preserve">REVIEW THREATENS THE AIA ITSELF AND RAISES SERIOUS ADDITIONAL QUESTIONS</w:t>
            </w:r>
          </w:p>
        </w:tc>
      </w:tr>
    </w:tbl>
    <w:p>
      <w:pPr>
        <w:pageBreakBefore w:val="false"/>
        <w:spacing w:before="0" w:after="0" w:line="625" w:lineRule="exact"/>
        <w:ind w:right="144"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Immunizing State-owned patents from </w:t>
      </w:r>
      <w:r>
        <w:rPr>
          <w:rFonts w:ascii="Garamond" w:hAnsi="Garamond" w:eastAsia="Garamond"/>
          <w:i w:val="true"/>
          <w:color w:val="000000"/>
          <w:spacing w:val="0"/>
          <w:w w:val="100"/>
          <w:sz w:val="29"/>
          <w:vertAlign w:val="baseline"/>
          <w:lang w:val="en-US"/>
        </w:rPr>
        <w:t xml:space="preserve">inter partes </w:t>
      </w:r>
      <w:r>
        <w:rPr>
          <w:rFonts w:ascii="Garamond" w:hAnsi="Garamond" w:eastAsia="Garamond"/>
          <w:color w:val="000000"/>
          <w:spacing w:val="0"/>
          <w:w w:val="100"/>
          <w:sz w:val="28"/>
          <w:vertAlign w:val="baseline"/>
          <w:lang w:val="en-US"/>
        </w:rPr>
        <w:t xml:space="preserve">review would create other concerns. The “public franchise” a state patent owner would receive would comprise a different and broader bundle of rights than other patent owners. State-owned patents would be less susceptible to invalidation or amendment by virtue of more limited post-grant review possibilities. Incentives would exist for state patent ownership, and all innovators would have to at least consider paying rents to the States for the strategic advantages their ownership may afford. </w:t>
      </w:r>
      <w:r>
        <w:rPr>
          <w:rFonts w:ascii="Garamond" w:hAnsi="Garamond" w:eastAsia="Garamond"/>
          <w:i w:val="true"/>
          <w:color w:val="000000"/>
          <w:spacing w:val="0"/>
          <w:w w:val="100"/>
          <w:sz w:val="29"/>
          <w:vertAlign w:val="baseline"/>
          <w:lang w:val="en-US"/>
        </w:rPr>
        <w:t xml:space="preserve">See, e.g.</w:t>
      </w:r>
      <w:r>
        <w:rPr>
          <w:rFonts w:ascii="Garamond" w:hAnsi="Garamond" w:eastAsia="Garamond"/>
          <w:color w:val="000000"/>
          <w:spacing w:val="0"/>
          <w:w w:val="100"/>
          <w:sz w:val="28"/>
          <w:vertAlign w:val="baseline"/>
          <w:lang w:val="en-US"/>
        </w:rPr>
        <w:t xml:space="preserve">, </w:t>
      </w:r>
      <w:r>
        <w:rPr>
          <w:rFonts w:ascii="Garamond" w:hAnsi="Garamond" w:eastAsia="Garamond"/>
          <w:i w:val="true"/>
          <w:color w:val="000000"/>
          <w:spacing w:val="0"/>
          <w:w w:val="100"/>
          <w:sz w:val="29"/>
          <w:vertAlign w:val="baseline"/>
          <w:lang w:val="en-US"/>
        </w:rPr>
        <w:t xml:space="preserve">Allergan, Inc. v. Teva Pharm. USA, Inc.</w:t>
      </w:r>
      <w:r>
        <w:rPr>
          <w:rFonts w:ascii="Garamond" w:hAnsi="Garamond" w:eastAsia="Garamond"/>
          <w:color w:val="000000"/>
          <w:spacing w:val="0"/>
          <w:w w:val="100"/>
          <w:sz w:val="28"/>
          <w:vertAlign w:val="baseline"/>
          <w:lang w:val="en-US"/>
        </w:rPr>
        <w:t xml:space="preserve">, No. 2:15-cv-1455-WCB, 2017 WL 4619790, at *2 (E.D. Tex. Oct. 16, 2017) (Bryson, J.) (noting that “Allergan purports to have sold the patents to the Tribe, but in reality it has paid the Tribe to allow Allergan to purchase—or perhaps more precisely, to rent—the Tribe’s sovereign immunity in order to defeat the pending IPR proceedings in the PTO,” in a “ploy” that other patentees would have incentive to pursue).</w:t>
      </w:r>
    </w:p>
    <w:p>
      <w:pPr>
        <w:pageBreakBefore w:val="false"/>
        <w:spacing w:before="6" w:after="0" w:line="630"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Whether a distinction between State and private patent owners could survive a due process challenge under the Constitution is a question for another day. Not to mention whether a distinction between State patent owners and patents owned by the United States government itself could survive such a challenge. But if there is a conceivable rational basis for these distinctions, Congress certainly did not mention it in the AIA. 35 U.S.C. § 311 </w:t>
      </w:r>
      <w:r>
        <w:rPr>
          <w:rFonts w:ascii="Garamond" w:hAnsi="Garamond" w:eastAsia="Garamond"/>
          <w:i w:val="true"/>
          <w:color w:val="000000"/>
          <w:spacing w:val="0"/>
          <w:w w:val="100"/>
          <w:sz w:val="29"/>
          <w:vertAlign w:val="baseline"/>
          <w:lang w:val="en-US"/>
        </w:rPr>
        <w:t xml:space="preserve">et seq</w:t>
      </w:r>
      <w:r>
        <w:rPr>
          <w:rFonts w:ascii="Garamond" w:hAnsi="Garamond" w:eastAsia="Garamond"/>
          <w:color w:val="000000"/>
          <w:spacing w:val="0"/>
          <w:w w:val="100"/>
          <w:sz w:val="28"/>
          <w:vertAlign w:val="baseline"/>
          <w:lang w:val="en-US"/>
        </w:rPr>
        <w:t xml:space="preserve">.</w:t>
      </w:r>
    </w:p>
    <w:p>
      <w:pPr>
        <w:pageBreakBefore w:val="false"/>
        <w:spacing w:before="524" w:after="0" w:line="311" w:lineRule="exact"/>
        <w:ind w:right="0" w:left="72" w:firstLine="0"/>
        <w:jc w:val="center"/>
        <w:textAlignment w:val="baseline"/>
        <w:rPr>
          <w:rFonts w:ascii="Garamond" w:hAnsi="Garamond" w:eastAsia="Garamond"/>
          <w:color w:val="000000"/>
          <w:spacing w:val="38"/>
          <w:w w:val="100"/>
          <w:sz w:val="28"/>
          <w:vertAlign w:val="baseline"/>
          <w:lang w:val="en-US"/>
        </w:rPr>
      </w:pPr>
      <w:r>
        <w:rPr>
          <w:rFonts w:ascii="Garamond" w:hAnsi="Garamond" w:eastAsia="Garamond"/>
          <w:color w:val="000000"/>
          <w:spacing w:val="38"/>
          <w:w w:val="100"/>
          <w:sz w:val="28"/>
          <w:vertAlign w:val="baseline"/>
          <w:lang w:val="en-US"/>
        </w:rPr>
        <w:t xml:space="preserve">25</w:t>
      </w:r>
    </w:p>
    <w:p>
      <w:pPr>
        <w:sectPr>
          <w:type w:val="nextPage"/>
          <w:pgSz w:w="12240" w:h="15840" w:orient="portrait"/>
          <w:pgMar w:bottom="324" w:top="280" w:right="1428" w:left="135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36 Filed: 07/31/2018</w:t>
      </w:r>
    </w:p>
    <w:p>
      <w:pPr>
        <w:pageBreakBefore w:val="false"/>
        <w:spacing w:before="567" w:after="0" w:line="630"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There is also the issue of the United States’ international obligations. Distinguishing between state patent owners and all others would reduce the property rights of foreign patentees to second-class status. That result is irreconcilable with Articles 2 and 3 of the Paris Convention for the Protection of Industrial Property, Aug. 25, 1973, 24 U.S.T. 2140 (art. 1–12); Sept. 5, 1970, 21 U.S.T. 1583 (art. 13–30). The AIA should not be erroneously construed, if a saving construction is available, to conflict with the United States’ international obligations. </w:t>
      </w:r>
      <w:r>
        <w:rPr>
          <w:rFonts w:ascii="Garamond" w:hAnsi="Garamond" w:eastAsia="Garamond"/>
          <w:i w:val="true"/>
          <w:color w:val="000000"/>
          <w:spacing w:val="0"/>
          <w:w w:val="100"/>
          <w:sz w:val="28"/>
          <w:vertAlign w:val="baseline"/>
          <w:lang w:val="en-US"/>
        </w:rPr>
        <w:t xml:space="preserve">See Federal-Mogul Corp. v. United States</w:t>
      </w:r>
      <w:r>
        <w:rPr>
          <w:rFonts w:ascii="Garamond" w:hAnsi="Garamond" w:eastAsia="Garamond"/>
          <w:color w:val="000000"/>
          <w:spacing w:val="0"/>
          <w:w w:val="100"/>
          <w:sz w:val="28"/>
          <w:vertAlign w:val="baseline"/>
          <w:lang w:val="en-US"/>
        </w:rPr>
        <w:t xml:space="preserve">, 63 F.3d 1572, 1581(Fed. Cir. 1995); </w:t>
      </w:r>
      <w:r>
        <w:rPr>
          <w:rFonts w:ascii="Garamond" w:hAnsi="Garamond" w:eastAsia="Garamond"/>
          <w:i w:val="true"/>
          <w:color w:val="000000"/>
          <w:spacing w:val="0"/>
          <w:w w:val="100"/>
          <w:sz w:val="28"/>
          <w:vertAlign w:val="baseline"/>
          <w:lang w:val="en-US"/>
        </w:rPr>
        <w:t xml:space="preserve">Murray v. Schooner Charming Betsy</w:t>
      </w:r>
      <w:r>
        <w:rPr>
          <w:rFonts w:ascii="Garamond" w:hAnsi="Garamond" w:eastAsia="Garamond"/>
          <w:color w:val="000000"/>
          <w:spacing w:val="0"/>
          <w:w w:val="100"/>
          <w:sz w:val="28"/>
          <w:vertAlign w:val="baseline"/>
          <w:lang w:val="en-US"/>
        </w:rPr>
        <w:t xml:space="preserve">, 6 U.S. (2 Cranch) 64, 118 (1804).</w:t>
      </w:r>
    </w:p>
    <w:p>
      <w:pPr>
        <w:pageBreakBefore w:val="false"/>
        <w:spacing w:before="2" w:after="0" w:line="630" w:lineRule="exact"/>
        <w:ind w:right="72"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Finally, a holding that sovereign immunity applies to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will potentially require this Court to referee whether transactions that effectively purchase such immunity and create super patents are “sham” or not. </w:t>
      </w:r>
      <w:r>
        <w:rPr>
          <w:rFonts w:ascii="Garamond" w:hAnsi="Garamond" w:eastAsia="Garamond"/>
          <w:i w:val="true"/>
          <w:color w:val="000000"/>
          <w:spacing w:val="0"/>
          <w:w w:val="100"/>
          <w:sz w:val="28"/>
          <w:vertAlign w:val="baseline"/>
          <w:lang w:val="en-US"/>
        </w:rPr>
        <w:t xml:space="preserve">Cf. St. Regis Mohawk Tribe</w:t>
      </w:r>
      <w:r>
        <w:rPr>
          <w:rFonts w:ascii="Garamond" w:hAnsi="Garamond" w:eastAsia="Garamond"/>
          <w:color w:val="000000"/>
          <w:spacing w:val="0"/>
          <w:w w:val="100"/>
          <w:sz w:val="28"/>
          <w:vertAlign w:val="baseline"/>
          <w:lang w:val="en-US"/>
        </w:rPr>
        <w:t xml:space="preserve">, 2018 WL 3484448, at *2. It is therefore a good thing that the involvement of the Director and voluntary nature of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makes such inquiry, along with the analysis of international law and due process objections to the AIA, unnecessary.</w:t>
      </w:r>
    </w:p>
    <w:p>
      <w:pPr>
        <w:pageBreakBefore w:val="false"/>
        <w:spacing w:before="309" w:after="0" w:line="319" w:lineRule="exact"/>
        <w:ind w:right="0" w:left="72" w:firstLine="0"/>
        <w:jc w:val="center"/>
        <w:textAlignment w:val="baseline"/>
        <w:rPr>
          <w:rFonts w:ascii="Garamond" w:hAnsi="Garamond" w:eastAsia="Garamond"/>
          <w:color w:val="000000"/>
          <w:spacing w:val="5"/>
          <w:w w:val="100"/>
          <w:sz w:val="29"/>
          <w:u w:val="single"/>
          <w:vertAlign w:val="baseline"/>
          <w:lang w:val="en-US"/>
        </w:rPr>
      </w:pPr>
      <w:r>
        <w:rPr>
          <w:rFonts w:ascii="Garamond" w:hAnsi="Garamond" w:eastAsia="Garamond"/>
          <w:color w:val="000000"/>
          <w:spacing w:val="5"/>
          <w:w w:val="100"/>
          <w:sz w:val="29"/>
          <w:u w:val="single"/>
          <w:vertAlign w:val="baseline"/>
          <w:lang w:val="en-US"/>
        </w:rPr>
        <w:t xml:space="preserve">CONCLUSION </w:t>
      </w:r>
      <w:r>
        <w:rPr>
          <w:rFonts w:ascii="Garamond" w:hAnsi="Garamond" w:eastAsia="Garamond"/>
          <w:color w:val="000000"/>
          <w:spacing w:val="5"/>
          <w:w w:val="100"/>
          <w:sz w:val="28"/>
          <w:vertAlign w:val="baseline"/>
          <w:lang w:val="en-US"/>
        </w:rPr>
        <w:t xml:space="preserve">
</w:t>
      </w:r>
    </w:p>
    <w:p>
      <w:pPr>
        <w:pageBreakBefore w:val="false"/>
        <w:spacing w:before="0" w:after="0" w:line="605" w:lineRule="exact"/>
        <w:ind w:right="144" w:left="72" w:firstLine="72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State patent owners are not immune from </w:t>
      </w:r>
      <w:r>
        <w:rPr>
          <w:rFonts w:ascii="Garamond" w:hAnsi="Garamond" w:eastAsia="Garamond"/>
          <w:i w:val="true"/>
          <w:color w:val="000000"/>
          <w:spacing w:val="0"/>
          <w:w w:val="100"/>
          <w:sz w:val="28"/>
          <w:vertAlign w:val="baseline"/>
          <w:lang w:val="en-US"/>
        </w:rPr>
        <w:t xml:space="preserve">inter partes </w:t>
      </w:r>
      <w:r>
        <w:rPr>
          <w:rFonts w:ascii="Garamond" w:hAnsi="Garamond" w:eastAsia="Garamond"/>
          <w:color w:val="000000"/>
          <w:spacing w:val="0"/>
          <w:w w:val="100"/>
          <w:sz w:val="28"/>
          <w:vertAlign w:val="baseline"/>
          <w:lang w:val="en-US"/>
        </w:rPr>
        <w:t xml:space="preserve">review because the States are not immune from proceedings with the United States in which they choose to voluntarily participate.</w:t>
      </w:r>
    </w:p>
    <w:p>
      <w:pPr>
        <w:pageBreakBefore w:val="false"/>
        <w:spacing w:before="1786" w:after="0" w:line="310" w:lineRule="exact"/>
        <w:ind w:right="0" w:left="72" w:firstLine="0"/>
        <w:jc w:val="center"/>
        <w:textAlignment w:val="baseline"/>
        <w:rPr>
          <w:rFonts w:ascii="Garamond" w:hAnsi="Garamond" w:eastAsia="Garamond"/>
          <w:color w:val="000000"/>
          <w:spacing w:val="39"/>
          <w:w w:val="100"/>
          <w:sz w:val="28"/>
          <w:vertAlign w:val="baseline"/>
          <w:lang w:val="en-US"/>
        </w:rPr>
      </w:pPr>
      <w:r>
        <w:rPr>
          <w:rFonts w:ascii="Garamond" w:hAnsi="Garamond" w:eastAsia="Garamond"/>
          <w:color w:val="000000"/>
          <w:spacing w:val="39"/>
          <w:w w:val="100"/>
          <w:sz w:val="28"/>
          <w:vertAlign w:val="baseline"/>
          <w:lang w:val="en-US"/>
        </w:rPr>
        <w:t xml:space="preserve">26</w:t>
      </w:r>
    </w:p>
    <w:p>
      <w:pPr>
        <w:sectPr>
          <w:type w:val="nextPage"/>
          <w:pgSz w:w="12240" w:h="15840" w:orient="portrait"/>
          <w:pgMar w:bottom="324" w:top="280" w:right="1442" w:left="1342"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37 Filed: 07/31/2018</w:t>
      </w:r>
    </w:p>
    <w:p>
      <w:pPr>
        <w:pageBreakBefore w:val="false"/>
        <w:tabs>
          <w:tab w:val="left" w:leader="none" w:pos="5040"/>
        </w:tabs>
        <w:spacing w:before="879" w:after="0" w:line="315" w:lineRule="exact"/>
        <w:ind w:right="0" w:left="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July 31, 2018	</w:t>
      </w:r>
      <w:r>
        <w:rPr>
          <w:rFonts w:ascii="Garamond" w:hAnsi="Garamond" w:eastAsia="Garamond"/>
          <w:color w:val="000000"/>
          <w:spacing w:val="0"/>
          <w:w w:val="100"/>
          <w:sz w:val="28"/>
          <w:vertAlign w:val="baseline"/>
          <w:lang w:val="en-US"/>
        </w:rPr>
        <w:t xml:space="preserve">Respectfully submitted,</w:t>
      </w:r>
    </w:p>
    <w:p>
      <w:pPr>
        <w:pageBreakBefore w:val="false"/>
        <w:spacing w:before="324" w:after="0" w:line="279" w:lineRule="exact"/>
        <w:ind w:right="0" w:left="5040" w:firstLine="0"/>
        <w:jc w:val="left"/>
        <w:textAlignment w:val="baseline"/>
        <w:rPr>
          <w:rFonts w:ascii="Garamond" w:hAnsi="Garamond" w:eastAsia="Garamond"/>
          <w:i w:val="true"/>
          <w:color w:val="000000"/>
          <w:spacing w:val="59"/>
          <w:w w:val="100"/>
          <w:sz w:val="28"/>
          <w:u w:val="single"/>
          <w:vertAlign w:val="baseline"/>
          <w:lang w:val="en-US"/>
        </w:rPr>
      </w:pPr>
      <w:r>
        <w:rPr>
          <w:rFonts w:ascii="Garamond" w:hAnsi="Garamond" w:eastAsia="Garamond"/>
          <w:i w:val="true"/>
          <w:color w:val="000000"/>
          <w:spacing w:val="59"/>
          <w:w w:val="100"/>
          <w:sz w:val="28"/>
          <w:u w:val="single"/>
          <w:vertAlign w:val="baseline"/>
          <w:lang w:val="en-US"/>
        </w:rPr>
        <w:t xml:space="preserve">/s/ Adam K. Mortara </w:t>
      </w:r>
    </w:p>
    <w:p>
      <w:pPr>
        <w:pageBreakBefore w:val="false"/>
        <w:spacing w:before="37" w:after="0" w:line="315"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Adam K. Mortara</w:t>
      </w:r>
    </w:p>
    <w:p>
      <w:pPr>
        <w:pageBreakBefore w:val="false"/>
        <w:spacing w:before="0" w:after="0" w:line="312"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Nevin M. Gewertz</w:t>
      </w:r>
    </w:p>
    <w:p>
      <w:pPr>
        <w:pageBreakBefore w:val="false"/>
        <w:spacing w:before="1" w:after="0" w:line="315"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ARTLIT </w:t>
      </w: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ECK </w:t>
      </w:r>
      <w:r>
        <w:rPr>
          <w:rFonts w:ascii="Garamond" w:hAnsi="Garamond" w:eastAsia="Garamond"/>
          <w:color w:val="000000"/>
          <w:spacing w:val="0"/>
          <w:w w:val="100"/>
          <w:sz w:val="28"/>
          <w:vertAlign w:val="baseline"/>
          <w:lang w:val="en-US"/>
        </w:rPr>
        <w:t xml:space="preserve">H</w:t>
      </w:r>
      <w:r>
        <w:rPr>
          <w:rFonts w:ascii="Garamond" w:hAnsi="Garamond" w:eastAsia="Garamond"/>
          <w:color w:val="000000"/>
          <w:spacing w:val="0"/>
          <w:w w:val="100"/>
          <w:sz w:val="22"/>
          <w:vertAlign w:val="baseline"/>
          <w:lang w:val="en-US"/>
        </w:rPr>
        <w:t xml:space="preserve">ERMAN</w:t>
      </w:r>
    </w:p>
    <w:p>
      <w:pPr>
        <w:pageBreakBefore w:val="false"/>
        <w:spacing w:before="0" w:after="0" w:line="313" w:lineRule="exact"/>
        <w:ind w:right="0" w:left="5184"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w:t>
      </w:r>
      <w:r>
        <w:rPr>
          <w:rFonts w:ascii="Garamond" w:hAnsi="Garamond" w:eastAsia="Garamond"/>
          <w:color w:val="000000"/>
          <w:spacing w:val="0"/>
          <w:w w:val="100"/>
          <w:sz w:val="22"/>
          <w:vertAlign w:val="baseline"/>
          <w:lang w:val="en-US"/>
        </w:rPr>
        <w:t xml:space="preserve">ALENCHAR </w:t>
      </w:r>
      <w:r>
        <w:rPr>
          <w:rFonts w:ascii="Garamond" w:hAnsi="Garamond" w:eastAsia="Garamond"/>
          <w:color w:val="000000"/>
          <w:spacing w:val="0"/>
          <w:w w:val="100"/>
          <w:sz w:val="28"/>
          <w:vertAlign w:val="baseline"/>
          <w:lang w:val="en-US"/>
        </w:rPr>
        <w:t xml:space="preserve">&amp; S</w:t>
      </w:r>
      <w:r>
        <w:rPr>
          <w:rFonts w:ascii="Garamond" w:hAnsi="Garamond" w:eastAsia="Garamond"/>
          <w:color w:val="000000"/>
          <w:spacing w:val="0"/>
          <w:w w:val="100"/>
          <w:sz w:val="22"/>
          <w:vertAlign w:val="baseline"/>
          <w:lang w:val="en-US"/>
        </w:rPr>
        <w:t xml:space="preserve">COTT </w:t>
      </w:r>
      <w:r>
        <w:rPr>
          <w:rFonts w:ascii="Garamond" w:hAnsi="Garamond" w:eastAsia="Garamond"/>
          <w:color w:val="000000"/>
          <w:spacing w:val="0"/>
          <w:w w:val="100"/>
          <w:sz w:val="28"/>
          <w:vertAlign w:val="baseline"/>
          <w:lang w:val="en-US"/>
        </w:rPr>
        <w:t xml:space="preserve">LLP</w:t>
      </w:r>
    </w:p>
    <w:p>
      <w:pPr>
        <w:pageBreakBefore w:val="false"/>
        <w:spacing w:before="2" w:after="0" w:line="315" w:lineRule="exact"/>
        <w:ind w:right="0" w:left="5040" w:firstLine="0"/>
        <w:jc w:val="left"/>
        <w:textAlignment w:val="baseline"/>
        <w:rPr>
          <w:rFonts w:ascii="Garamond" w:hAnsi="Garamond" w:eastAsia="Garamond"/>
          <w:color w:val="000000"/>
          <w:spacing w:val="-1"/>
          <w:w w:val="100"/>
          <w:sz w:val="28"/>
          <w:vertAlign w:val="baseline"/>
          <w:lang w:val="en-US"/>
        </w:rPr>
      </w:pPr>
      <w:r>
        <w:rPr>
          <w:rFonts w:ascii="Garamond" w:hAnsi="Garamond" w:eastAsia="Garamond"/>
          <w:color w:val="000000"/>
          <w:spacing w:val="-1"/>
          <w:w w:val="100"/>
          <w:sz w:val="28"/>
          <w:vertAlign w:val="baseline"/>
          <w:lang w:val="en-US"/>
        </w:rPr>
        <w:t xml:space="preserve">54 W. Hubbard Street, Suite 300</w:t>
      </w:r>
    </w:p>
    <w:p>
      <w:pPr>
        <w:pageBreakBefore w:val="false"/>
        <w:spacing w:before="4" w:after="0" w:line="315"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Chicago, IL 60654</w:t>
      </w:r>
    </w:p>
    <w:p>
      <w:pPr>
        <w:pageBreakBefore w:val="false"/>
        <w:spacing w:before="0" w:after="0" w:line="310"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Tel: (312) 494-4400</w:t>
      </w:r>
    </w:p>
    <w:p>
      <w:pPr>
        <w:pageBreakBefore w:val="false"/>
        <w:spacing w:before="1" w:after="0" w:line="315"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Fax: (312) 494-4440</w:t>
      </w:r>
    </w:p>
    <w:p>
      <w:pPr>
        <w:pageBreakBefore w:val="false"/>
        <w:spacing w:before="0" w:after="0" w:line="312" w:lineRule="exact"/>
        <w:ind w:right="0" w:left="5040" w:firstLine="0"/>
        <w:jc w:val="left"/>
        <w:textAlignment w:val="baseline"/>
        <w:rPr>
          <w:rFonts w:ascii="Garamond" w:hAnsi="Garamond" w:eastAsia="Garamond"/>
          <w:color w:val="000000"/>
          <w:spacing w:val="-2"/>
          <w:w w:val="100"/>
          <w:sz w:val="28"/>
          <w:vertAlign w:val="baseline"/>
          <w:lang w:val="en-US"/>
        </w:rPr>
      </w:pPr>
      <w:hyperlink r:id="dhId1">
        <w:r>
          <w:rPr>
            <w:rFonts w:ascii="Garamond" w:hAnsi="Garamond" w:eastAsia="Garamond"/>
            <w:color w:val="0000FF"/>
            <w:spacing w:val="-2"/>
            <w:w w:val="100"/>
            <w:sz w:val="28"/>
            <w:u w:val="single"/>
            <w:vertAlign w:val="baseline"/>
            <w:lang w:val="en-US"/>
          </w:rPr>
          <w:t xml:space="preserve">adam.mortara@bartlit-beck.com</w:t>
        </w:r>
      </w:hyperlink>
      <w:r>
        <w:rPr>
          <w:rFonts w:ascii="Garamond" w:hAnsi="Garamond" w:eastAsia="Garamond"/>
          <w:color w:val="000000"/>
          <w:spacing w:val="-2"/>
          <w:w w:val="100"/>
          <w:sz w:val="28"/>
          <w:vertAlign w:val="baseline"/>
          <w:lang w:val="en-US"/>
        </w:rPr>
        <w:t xml:space="preserve">
</w:t>
      </w:r>
    </w:p>
    <w:p>
      <w:pPr>
        <w:pageBreakBefore w:val="false"/>
        <w:spacing w:before="5" w:after="0" w:line="315" w:lineRule="exact"/>
        <w:ind w:right="0" w:left="5040" w:firstLine="0"/>
        <w:jc w:val="left"/>
        <w:textAlignment w:val="baseline"/>
        <w:rPr>
          <w:rFonts w:ascii="Garamond" w:hAnsi="Garamond" w:eastAsia="Garamond"/>
          <w:color w:val="000000"/>
          <w:spacing w:val="-1"/>
          <w:w w:val="100"/>
          <w:sz w:val="28"/>
          <w:vertAlign w:val="baseline"/>
          <w:lang w:val="en-US"/>
        </w:rPr>
      </w:pPr>
      <w:hyperlink r:id="dhId2">
        <w:r>
          <w:rPr>
            <w:rFonts w:ascii="Garamond" w:hAnsi="Garamond" w:eastAsia="Garamond"/>
            <w:color w:val="0000FF"/>
            <w:spacing w:val="-1"/>
            <w:w w:val="100"/>
            <w:sz w:val="28"/>
            <w:u w:val="single"/>
            <w:vertAlign w:val="baseline"/>
            <w:lang w:val="en-US"/>
          </w:rPr>
          <w:t xml:space="preserve">nevin.gewertz@bartlit-beck.com</w:t>
        </w:r>
      </w:hyperlink>
      <w:r>
        <w:rPr>
          <w:rFonts w:ascii="Garamond" w:hAnsi="Garamond" w:eastAsia="Garamond"/>
          <w:color w:val="000000"/>
          <w:spacing w:val="-1"/>
          <w:w w:val="100"/>
          <w:sz w:val="28"/>
          <w:vertAlign w:val="baseline"/>
          <w:lang w:val="en-US"/>
        </w:rPr>
        <w:t xml:space="preserve">
</w:t>
      </w:r>
    </w:p>
    <w:p>
      <w:pPr>
        <w:pageBreakBefore w:val="false"/>
        <w:spacing w:before="314" w:after="0" w:line="315"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Meg E. Fasulo</w:t>
      </w:r>
    </w:p>
    <w:p>
      <w:pPr>
        <w:pageBreakBefore w:val="false"/>
        <w:spacing w:before="0" w:after="0" w:line="314" w:lineRule="exact"/>
        <w:ind w:right="0" w:left="5040"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ARTLIT </w:t>
      </w: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ECK </w:t>
      </w:r>
      <w:r>
        <w:rPr>
          <w:rFonts w:ascii="Garamond" w:hAnsi="Garamond" w:eastAsia="Garamond"/>
          <w:color w:val="000000"/>
          <w:spacing w:val="0"/>
          <w:w w:val="100"/>
          <w:sz w:val="28"/>
          <w:vertAlign w:val="baseline"/>
          <w:lang w:val="en-US"/>
        </w:rPr>
        <w:t xml:space="preserve">H</w:t>
      </w:r>
      <w:r>
        <w:rPr>
          <w:rFonts w:ascii="Garamond" w:hAnsi="Garamond" w:eastAsia="Garamond"/>
          <w:color w:val="000000"/>
          <w:spacing w:val="0"/>
          <w:w w:val="100"/>
          <w:sz w:val="22"/>
          <w:vertAlign w:val="baseline"/>
          <w:lang w:val="en-US"/>
        </w:rPr>
        <w:t xml:space="preserve">ERMAN</w:t>
      </w:r>
    </w:p>
    <w:p>
      <w:pPr>
        <w:pageBreakBefore w:val="false"/>
        <w:spacing w:before="4" w:after="0" w:line="315" w:lineRule="exact"/>
        <w:ind w:right="0" w:left="5040" w:firstLine="144"/>
        <w:jc w:val="left"/>
        <w:textAlignment w:val="baseline"/>
        <w:rPr>
          <w:rFonts w:ascii="Garamond" w:hAnsi="Garamond" w:eastAsia="Garamond"/>
          <w:color w:val="000000"/>
          <w:spacing w:val="14"/>
          <w:w w:val="100"/>
          <w:sz w:val="28"/>
          <w:vertAlign w:val="baseline"/>
          <w:lang w:val="en-US"/>
        </w:rPr>
      </w:pPr>
      <w:r>
        <w:rPr>
          <w:rFonts w:ascii="Garamond" w:hAnsi="Garamond" w:eastAsia="Garamond"/>
          <w:color w:val="000000"/>
          <w:spacing w:val="14"/>
          <w:w w:val="100"/>
          <w:sz w:val="28"/>
          <w:vertAlign w:val="baseline"/>
          <w:lang w:val="en-US"/>
        </w:rPr>
        <w:t xml:space="preserve">P</w:t>
      </w:r>
      <w:r>
        <w:rPr>
          <w:rFonts w:ascii="Garamond" w:hAnsi="Garamond" w:eastAsia="Garamond"/>
          <w:color w:val="000000"/>
          <w:spacing w:val="14"/>
          <w:w w:val="100"/>
          <w:sz w:val="22"/>
          <w:vertAlign w:val="baseline"/>
          <w:lang w:val="en-US"/>
        </w:rPr>
        <w:t xml:space="preserve">ALENCHAR </w:t>
      </w:r>
      <w:r>
        <w:rPr>
          <w:rFonts w:ascii="Garamond" w:hAnsi="Garamond" w:eastAsia="Garamond"/>
          <w:color w:val="000000"/>
          <w:spacing w:val="14"/>
          <w:w w:val="100"/>
          <w:sz w:val="28"/>
          <w:vertAlign w:val="baseline"/>
          <w:lang w:val="en-US"/>
        </w:rPr>
        <w:t xml:space="preserve">&amp; S</w:t>
      </w:r>
      <w:r>
        <w:rPr>
          <w:rFonts w:ascii="Garamond" w:hAnsi="Garamond" w:eastAsia="Garamond"/>
          <w:color w:val="000000"/>
          <w:spacing w:val="14"/>
          <w:w w:val="100"/>
          <w:sz w:val="22"/>
          <w:vertAlign w:val="baseline"/>
          <w:lang w:val="en-US"/>
        </w:rPr>
        <w:t xml:space="preserve">COTT </w:t>
      </w:r>
      <w:r>
        <w:rPr>
          <w:rFonts w:ascii="Garamond" w:hAnsi="Garamond" w:eastAsia="Garamond"/>
          <w:color w:val="000000"/>
          <w:spacing w:val="14"/>
          <w:w w:val="100"/>
          <w:sz w:val="28"/>
          <w:vertAlign w:val="baseline"/>
          <w:lang w:val="en-US"/>
        </w:rPr>
        <w:t xml:space="preserve">LLP 1801 Wewatta Street, Suite 1200 Denver, CO 80202 Tel: (303) 592-3100 Fax: (303) 592-3140 </w:t>
      </w:r>
      <w:hyperlink r:id="dhId3">
        <w:r>
          <w:rPr>
            <w:rFonts w:ascii="Garamond" w:hAnsi="Garamond" w:eastAsia="Garamond"/>
            <w:color w:val="0000FF"/>
            <w:spacing w:val="14"/>
            <w:w w:val="100"/>
            <w:sz w:val="28"/>
            <w:u w:val="single"/>
            <w:vertAlign w:val="baseline"/>
            <w:lang w:val="en-US"/>
          </w:rPr>
          <w:t xml:space="preserve">meg.fasulo@bartlit-beck.com</w:t>
        </w:r>
      </w:hyperlink>
      <w:r>
        <w:rPr>
          <w:rFonts w:ascii="Garamond" w:hAnsi="Garamond" w:eastAsia="Garamond"/>
          <w:color w:val="000000"/>
          <w:spacing w:val="14"/>
          <w:w w:val="100"/>
          <w:sz w:val="28"/>
          <w:vertAlign w:val="baseline"/>
          <w:lang w:val="en-US"/>
        </w:rPr>
        <w:t xml:space="preserve">
</w:t>
      </w:r>
    </w:p>
    <w:p>
      <w:pPr>
        <w:pageBreakBefore w:val="false"/>
        <w:spacing w:before="312" w:after="0" w:line="312" w:lineRule="exact"/>
        <w:ind w:right="0" w:left="5040" w:firstLine="0"/>
        <w:jc w:val="left"/>
        <w:textAlignment w:val="baseline"/>
        <w:rPr>
          <w:rFonts w:ascii="Garamond" w:hAnsi="Garamond" w:eastAsia="Garamond"/>
          <w:i w:val="true"/>
          <w:color w:val="000000"/>
          <w:spacing w:val="0"/>
          <w:w w:val="100"/>
          <w:sz w:val="28"/>
          <w:vertAlign w:val="baseline"/>
          <w:lang w:val="en-US"/>
        </w:rPr>
      </w:pPr>
      <w:r>
        <w:pict>
          <v:shapetype id="_x0000_t10" coordsize="21600,21600" o:spt="202" path="m,l,21600r21600,l21600,xe">
            <v:stroke joinstyle="miter"/>
            <v:path gradientshapeok="t" o:connecttype="rect"/>
          </v:shapetype>
          <v:shape id="_x0000_s9" type="#_x0000_t10" filled="f" stroked="f" style="position:absolute;width:22.4pt;height:15.75pt;z-index:-991;margin-left:294.8pt;margin-top:740.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313" w:lineRule="exact"/>
                    <w:ind w:right="0" w:left="0" w:firstLine="0"/>
                    <w:jc w:val="center"/>
                    <w:textAlignment w:val="baseline"/>
                    <w:rPr>
                      <w:rFonts w:ascii="Garamond" w:hAnsi="Garamond" w:eastAsia="Garamond"/>
                      <w:color w:val="000000"/>
                      <w:spacing w:val="25"/>
                      <w:w w:val="100"/>
                      <w:sz w:val="28"/>
                      <w:vertAlign w:val="baseline"/>
                      <w:lang w:val="en-US"/>
                    </w:rPr>
                  </w:pPr>
                  <w:r>
                    <w:rPr>
                      <w:rFonts w:ascii="Garamond" w:hAnsi="Garamond" w:eastAsia="Garamond"/>
                      <w:color w:val="000000"/>
                      <w:spacing w:val="25"/>
                      <w:w w:val="100"/>
                      <w:sz w:val="28"/>
                      <w:vertAlign w:val="baseline"/>
                      <w:lang w:val="en-US"/>
                    </w:rPr>
                    <w:t xml:space="preserve">27</w:t>
                  </w:r>
                </w:p>
              </w:txbxContent>
            </v:textbox>
          </v:shape>
        </w:pict>
      </w:r>
      <w:r>
        <w:rPr>
          <w:rFonts w:ascii="Garamond" w:hAnsi="Garamond" w:eastAsia="Garamond"/>
          <w:i w:val="true"/>
          <w:color w:val="000000"/>
          <w:spacing w:val="0"/>
          <w:w w:val="100"/>
          <w:sz w:val="28"/>
          <w:vertAlign w:val="baseline"/>
          <w:lang w:val="en-US"/>
        </w:rPr>
        <w:t xml:space="preserve">Counsel for Gilead Sciences, Inc.</w:t>
      </w:r>
    </w:p>
    <w:p>
      <w:pPr>
        <w:sectPr>
          <w:type w:val="nextPage"/>
          <w:pgSz w:w="12240" w:h="15840" w:orient="portrait"/>
          <w:pgMar w:bottom="637" w:top="280" w:right="2184" w:left="141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95 Page: 38 Filed: 07/31/2018</w:t>
      </w:r>
    </w:p>
    <w:p>
      <w:pPr>
        <w:pageBreakBefore w:val="false"/>
        <w:spacing w:before="1105" w:after="0" w:line="316" w:lineRule="exact"/>
        <w:ind w:right="0" w:left="0" w:firstLine="0"/>
        <w:jc w:val="center"/>
        <w:textAlignment w:val="baseline"/>
        <w:rPr>
          <w:rFonts w:ascii="Garamond" w:hAnsi="Garamond" w:eastAsia="Garamond"/>
          <w:b w:val="true"/>
          <w:color w:val="000000"/>
          <w:spacing w:val="0"/>
          <w:w w:val="100"/>
          <w:sz w:val="28"/>
          <w:u w:val="single"/>
          <w:vertAlign w:val="baseline"/>
          <w:lang w:val="en-US"/>
        </w:rPr>
      </w:pPr>
      <w:r>
        <w:rPr>
          <w:rFonts w:ascii="Garamond" w:hAnsi="Garamond" w:eastAsia="Garamond"/>
          <w:b w:val="true"/>
          <w:color w:val="000000"/>
          <w:spacing w:val="0"/>
          <w:w w:val="100"/>
          <w:sz w:val="28"/>
          <w:u w:val="single"/>
          <w:vertAlign w:val="baseline"/>
          <w:lang w:val="en-US"/>
        </w:rPr>
        <w:t xml:space="preserve">CERTIFICATE OF COMPLIANCE WITH TYPE-VOLUME </w:t>
        <w:br/>
      </w:r>
      <w:r>
        <w:rPr>
          <w:rFonts w:ascii="Garamond" w:hAnsi="Garamond" w:eastAsia="Garamond"/>
          <w:b w:val="true"/>
          <w:color w:val="000000"/>
          <w:spacing w:val="0"/>
          <w:w w:val="100"/>
          <w:sz w:val="28"/>
          <w:u w:val="single"/>
          <w:vertAlign w:val="baseline"/>
          <w:lang w:val="en-US"/>
        </w:rPr>
        <w:t xml:space="preserve">LIMITATION, TYPEFACE REQUIREMENTS, AND TYPE STYLE</w:t>
        <w:br/>
      </w:r>
      <w:r>
        <w:rPr>
          <w:rFonts w:ascii="Garamond" w:hAnsi="Garamond" w:eastAsia="Garamond"/>
          <w:b w:val="true"/>
          <w:color w:val="000000"/>
          <w:spacing w:val="0"/>
          <w:w w:val="100"/>
          <w:sz w:val="28"/>
          <w:u w:val="single"/>
          <w:vertAlign w:val="baseline"/>
          <w:lang w:val="en-US"/>
        </w:rPr>
        <w:t xml:space="preserve">REQUIREMENTS </w:t>
      </w:r>
    </w:p>
    <w:p>
      <w:pPr>
        <w:pageBreakBefore w:val="false"/>
        <w:numPr>
          <w:ilvl w:val="0"/>
          <w:numId w:val="4"/>
        </w:numPr>
        <w:tabs>
          <w:tab w:val="clear" w:pos="288"/>
          <w:tab w:val="left" w:pos="432"/>
        </w:tabs>
        <w:spacing w:before="0" w:after="0" w:line="610" w:lineRule="exact"/>
        <w:ind w:right="72" w:left="432" w:hanging="28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This brief complies with the type-volume limitation of Federal Rule of Appellate Procedure 32(a)(7)(B) because this brief contains 6,971 words, excluding the parts of the brief exempted by Federal Rule of Appellate Procedure 32(f) and Federal Circuit Rule 32(b).</w:t>
      </w:r>
    </w:p>
    <w:p>
      <w:pPr>
        <w:pageBreakBefore w:val="false"/>
        <w:numPr>
          <w:ilvl w:val="0"/>
          <w:numId w:val="4"/>
        </w:numPr>
        <w:tabs>
          <w:tab w:val="clear" w:pos="288"/>
          <w:tab w:val="left" w:pos="432"/>
        </w:tabs>
        <w:spacing w:before="5" w:after="0" w:line="630" w:lineRule="exact"/>
        <w:ind w:right="72" w:left="432" w:hanging="288"/>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This brief complies with the typeface requirements of Federal Rule of Appellate Procedure 32(a)(5) and the style requirements of Federal Rule of Appellate Procedure 32(a)(6) because this brief has been prepared in a proportionally spaced typeface using Microsoft Word version 2016 in 14-point Garamond.</w:t>
      </w:r>
    </w:p>
    <w:p>
      <w:pPr>
        <w:pageBreakBefore w:val="false"/>
        <w:tabs>
          <w:tab w:val="left" w:leader="none" w:pos="5112"/>
        </w:tabs>
        <w:spacing w:before="629" w:after="0" w:line="312" w:lineRule="exact"/>
        <w:ind w:right="0" w:left="144"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July 31, 2018	</w:t>
      </w:r>
      <w:r>
        <w:rPr>
          <w:rFonts w:ascii="Garamond" w:hAnsi="Garamond" w:eastAsia="Garamond"/>
          <w:color w:val="000000"/>
          <w:spacing w:val="0"/>
          <w:w w:val="100"/>
          <w:sz w:val="28"/>
          <w:vertAlign w:val="baseline"/>
          <w:lang w:val="en-US"/>
        </w:rPr>
        <w:t xml:space="preserve">Respectfully submitted,</w:t>
      </w:r>
    </w:p>
    <w:p>
      <w:pPr>
        <w:pageBreakBefore w:val="false"/>
        <w:spacing w:before="317" w:after="0" w:line="278" w:lineRule="exact"/>
        <w:ind w:right="0" w:left="5112" w:firstLine="0"/>
        <w:jc w:val="left"/>
        <w:textAlignment w:val="baseline"/>
        <w:rPr>
          <w:rFonts w:ascii="Garamond" w:hAnsi="Garamond" w:eastAsia="Garamond"/>
          <w:i w:val="true"/>
          <w:color w:val="000000"/>
          <w:spacing w:val="62"/>
          <w:w w:val="100"/>
          <w:sz w:val="28"/>
          <w:u w:val="single"/>
          <w:vertAlign w:val="baseline"/>
          <w:lang w:val="en-US"/>
        </w:rPr>
      </w:pPr>
      <w:r>
        <w:rPr>
          <w:rFonts w:ascii="Garamond" w:hAnsi="Garamond" w:eastAsia="Garamond"/>
          <w:i w:val="true"/>
          <w:color w:val="000000"/>
          <w:spacing w:val="62"/>
          <w:w w:val="100"/>
          <w:sz w:val="28"/>
          <w:u w:val="single"/>
          <w:vertAlign w:val="baseline"/>
          <w:lang w:val="en-US"/>
        </w:rPr>
        <w:t xml:space="preserve">/s/ Adam K. Mortara </w:t>
      </w:r>
    </w:p>
    <w:p>
      <w:pPr>
        <w:pageBreakBefore w:val="false"/>
        <w:spacing w:before="34" w:after="0" w:line="310"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Adam K. Mortara</w:t>
      </w:r>
    </w:p>
    <w:p>
      <w:pPr>
        <w:pageBreakBefore w:val="false"/>
        <w:spacing w:before="7" w:after="0" w:line="310"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ARTLIT </w:t>
      </w:r>
      <w:r>
        <w:rPr>
          <w:rFonts w:ascii="Garamond" w:hAnsi="Garamond" w:eastAsia="Garamond"/>
          <w:color w:val="000000"/>
          <w:spacing w:val="0"/>
          <w:w w:val="100"/>
          <w:sz w:val="28"/>
          <w:vertAlign w:val="baseline"/>
          <w:lang w:val="en-US"/>
        </w:rPr>
        <w:t xml:space="preserve">B</w:t>
      </w:r>
      <w:r>
        <w:rPr>
          <w:rFonts w:ascii="Garamond" w:hAnsi="Garamond" w:eastAsia="Garamond"/>
          <w:color w:val="000000"/>
          <w:spacing w:val="0"/>
          <w:w w:val="100"/>
          <w:sz w:val="22"/>
          <w:vertAlign w:val="baseline"/>
          <w:lang w:val="en-US"/>
        </w:rPr>
        <w:t xml:space="preserve">ECK </w:t>
      </w:r>
      <w:r>
        <w:rPr>
          <w:rFonts w:ascii="Garamond" w:hAnsi="Garamond" w:eastAsia="Garamond"/>
          <w:color w:val="000000"/>
          <w:spacing w:val="0"/>
          <w:w w:val="100"/>
          <w:sz w:val="28"/>
          <w:vertAlign w:val="baseline"/>
          <w:lang w:val="en-US"/>
        </w:rPr>
        <w:t xml:space="preserve">H</w:t>
      </w:r>
      <w:r>
        <w:rPr>
          <w:rFonts w:ascii="Garamond" w:hAnsi="Garamond" w:eastAsia="Garamond"/>
          <w:color w:val="000000"/>
          <w:spacing w:val="0"/>
          <w:w w:val="100"/>
          <w:sz w:val="22"/>
          <w:vertAlign w:val="baseline"/>
          <w:lang w:val="en-US"/>
        </w:rPr>
        <w:t xml:space="preserve">ERMAN</w:t>
      </w:r>
    </w:p>
    <w:p>
      <w:pPr>
        <w:pageBreakBefore w:val="false"/>
        <w:spacing w:before="3" w:after="0" w:line="310" w:lineRule="exact"/>
        <w:ind w:right="0" w:left="5328"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P</w:t>
      </w:r>
      <w:r>
        <w:rPr>
          <w:rFonts w:ascii="Garamond" w:hAnsi="Garamond" w:eastAsia="Garamond"/>
          <w:color w:val="000000"/>
          <w:spacing w:val="0"/>
          <w:w w:val="100"/>
          <w:sz w:val="22"/>
          <w:vertAlign w:val="baseline"/>
          <w:lang w:val="en-US"/>
        </w:rPr>
        <w:t xml:space="preserve">ALENCHAR </w:t>
      </w:r>
      <w:r>
        <w:rPr>
          <w:rFonts w:ascii="Garamond" w:hAnsi="Garamond" w:eastAsia="Garamond"/>
          <w:color w:val="000000"/>
          <w:spacing w:val="0"/>
          <w:w w:val="100"/>
          <w:sz w:val="28"/>
          <w:vertAlign w:val="baseline"/>
          <w:lang w:val="en-US"/>
        </w:rPr>
        <w:t xml:space="preserve">&amp; S</w:t>
      </w:r>
      <w:r>
        <w:rPr>
          <w:rFonts w:ascii="Garamond" w:hAnsi="Garamond" w:eastAsia="Garamond"/>
          <w:color w:val="000000"/>
          <w:spacing w:val="0"/>
          <w:w w:val="100"/>
          <w:sz w:val="22"/>
          <w:vertAlign w:val="baseline"/>
          <w:lang w:val="en-US"/>
        </w:rPr>
        <w:t xml:space="preserve">COTT </w:t>
      </w:r>
      <w:r>
        <w:rPr>
          <w:rFonts w:ascii="Garamond" w:hAnsi="Garamond" w:eastAsia="Garamond"/>
          <w:color w:val="000000"/>
          <w:spacing w:val="0"/>
          <w:w w:val="100"/>
          <w:sz w:val="28"/>
          <w:vertAlign w:val="baseline"/>
          <w:lang w:val="en-US"/>
        </w:rPr>
        <w:t xml:space="preserve">LLP</w:t>
      </w:r>
    </w:p>
    <w:p>
      <w:pPr>
        <w:pageBreakBefore w:val="false"/>
        <w:spacing w:before="5" w:after="0" w:line="310"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54 W. Hubbard Street, Suite 300</w:t>
      </w:r>
    </w:p>
    <w:p>
      <w:pPr>
        <w:pageBreakBefore w:val="false"/>
        <w:spacing w:before="7" w:after="0" w:line="314"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Chicago, IL 60654</w:t>
      </w:r>
    </w:p>
    <w:p>
      <w:pPr>
        <w:pageBreakBefore w:val="false"/>
        <w:spacing w:before="0" w:after="0" w:line="310"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Tel: (312) 494-4400</w:t>
      </w:r>
    </w:p>
    <w:p>
      <w:pPr>
        <w:pageBreakBefore w:val="false"/>
        <w:spacing w:before="5" w:after="0" w:line="312" w:lineRule="exact"/>
        <w:ind w:right="0" w:left="5112" w:firstLine="0"/>
        <w:jc w:val="left"/>
        <w:textAlignment w:val="baseline"/>
        <w:rPr>
          <w:rFonts w:ascii="Garamond" w:hAnsi="Garamond" w:eastAsia="Garamond"/>
          <w:color w:val="000000"/>
          <w:spacing w:val="0"/>
          <w:w w:val="100"/>
          <w:sz w:val="28"/>
          <w:vertAlign w:val="baseline"/>
          <w:lang w:val="en-US"/>
        </w:rPr>
      </w:pPr>
      <w:r>
        <w:rPr>
          <w:rFonts w:ascii="Garamond" w:hAnsi="Garamond" w:eastAsia="Garamond"/>
          <w:color w:val="000000"/>
          <w:spacing w:val="0"/>
          <w:w w:val="100"/>
          <w:sz w:val="28"/>
          <w:vertAlign w:val="baseline"/>
          <w:lang w:val="en-US"/>
        </w:rPr>
        <w:t xml:space="preserve">Fax: (312) 494-4440</w:t>
      </w:r>
    </w:p>
    <w:p>
      <w:pPr>
        <w:pageBreakBefore w:val="false"/>
        <w:spacing w:before="0" w:after="0" w:line="310" w:lineRule="exact"/>
        <w:ind w:right="0" w:left="5112" w:firstLine="0"/>
        <w:jc w:val="left"/>
        <w:textAlignment w:val="baseline"/>
        <w:rPr>
          <w:rFonts w:ascii="Garamond" w:hAnsi="Garamond" w:eastAsia="Garamond"/>
          <w:color w:val="000000"/>
          <w:spacing w:val="0"/>
          <w:w w:val="100"/>
          <w:sz w:val="28"/>
          <w:vertAlign w:val="baseline"/>
          <w:lang w:val="en-US"/>
        </w:rPr>
      </w:pPr>
      <w:hyperlink r:id="dhId4">
        <w:r>
          <w:rPr>
            <w:rFonts w:ascii="Garamond" w:hAnsi="Garamond" w:eastAsia="Garamond"/>
            <w:color w:val="0000FF"/>
            <w:spacing w:val="0"/>
            <w:w w:val="100"/>
            <w:sz w:val="28"/>
            <w:u w:val="single"/>
            <w:vertAlign w:val="baseline"/>
            <w:lang w:val="en-US"/>
          </w:rPr>
          <w:t xml:space="preserve">adam.mortara@bartlit-beck.com</w:t>
        </w:r>
      </w:hyperlink>
      <w:r>
        <w:rPr>
          <w:rFonts w:ascii="Garamond" w:hAnsi="Garamond" w:eastAsia="Garamond"/>
          <w:color w:val="000000"/>
          <w:spacing w:val="0"/>
          <w:w w:val="100"/>
          <w:sz w:val="28"/>
          <w:vertAlign w:val="baseline"/>
          <w:lang w:val="en-US"/>
        </w:rPr>
        <w:t xml:space="preserve">
</w:t>
      </w:r>
    </w:p>
    <w:p>
      <w:pPr>
        <w:pageBreakBefore w:val="false"/>
        <w:spacing w:before="324" w:after="0" w:line="312" w:lineRule="exact"/>
        <w:ind w:right="0" w:left="5112" w:firstLine="0"/>
        <w:jc w:val="left"/>
        <w:textAlignment w:val="baseline"/>
        <w:rPr>
          <w:rFonts w:ascii="Garamond" w:hAnsi="Garamond" w:eastAsia="Garamond"/>
          <w:i w:val="true"/>
          <w:color w:val="000000"/>
          <w:spacing w:val="0"/>
          <w:w w:val="100"/>
          <w:sz w:val="28"/>
          <w:vertAlign w:val="baseline"/>
          <w:lang w:val="en-US"/>
        </w:rPr>
      </w:pPr>
      <w:r>
        <w:rPr>
          <w:rFonts w:ascii="Garamond" w:hAnsi="Garamond" w:eastAsia="Garamond"/>
          <w:i w:val="true"/>
          <w:color w:val="000000"/>
          <w:spacing w:val="0"/>
          <w:w w:val="100"/>
          <w:sz w:val="28"/>
          <w:vertAlign w:val="baseline"/>
          <w:lang w:val="en-US"/>
        </w:rPr>
        <w:t xml:space="preserve">Counsel for Gilead Sciences, Inc.</w:t>
      </w:r>
    </w:p>
    <w:p>
      <w:pPr>
        <w:sectPr>
          <w:type w:val="nextPage"/>
          <w:pgSz w:w="12240" w:h="15840" w:orient="portrait"/>
          <w:pgMar w:bottom="3124" w:top="280" w:right="1449" w:left="1335" w:header="720" w:footer="720"/>
          <w:titlePg w:val="false"/>
          <w:textDirection w:val="lrTb"/>
        </w:sectPr>
      </w:pPr>
    </w:p>
    <w:tbl>
      <w:tblPr>
        <w:jc w:val="left"/>
        <w:tblLayout w:type="fixed"/>
        <w:tblCellMar>
          <w:left w:w="0" w:type="dxa"/>
          <w:right w:w="0" w:type="dxa"/>
        </w:tblCellMar>
      </w:tblPr>
      <w:tblGrid>
        <w:gridCol w:w="9884"/>
        <w:gridCol w:w="1636"/>
      </w:tblGrid>
      <w:tr>
        <w:trPr>
          <w:trHeight w:val="535" w:hRule="exact"/>
        </w:trPr>
        <w:tc>
          <w:tcPr>
            <w:tcW w:w="9884" w:type="auto"/>
            <w:gridSpan w:val="1"/>
            <w:tcBorders>
              <w:top w:val="none" w:sz="0" w:color="000000"/>
              <w:left w:val="none" w:sz="0" w:color="000000"/>
              <w:bottom w:val="none" w:sz="0" w:color="000000"/>
              <w:right w:val="none" w:sz="0" w:color="000000"/>
            </w:tcBorders>
            <w:textDirection w:val="lrTb"/>
            <w:vAlign w:val="top"/>
          </w:tcPr>
          <w:p>
            <w:pPr>
              <w:pageBreakBefore w:val="false"/>
              <w:tabs>
                <w:tab w:val="left" w:leader="none" w:pos="4248"/>
              </w:tabs>
              <w:spacing w:before="127" w:after="129" w:line="135" w:lineRule="exact"/>
              <w:ind w:right="684" w:left="72" w:firstLine="223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95 Page: 39 Filed: 07/31/2018 </w:t>
            </w:r>
            <w:r>
              <w:rPr>
                <w:rFonts w:ascii="Century Schoolbook" w:hAnsi="Century Schoolbook" w:eastAsia="Century Schoolbook"/>
                <w:b w:val="true"/>
                <w:color w:val="000000"/>
                <w:spacing w:val="0"/>
                <w:w w:val="100"/>
                <w:sz w:val="20"/>
                <w:vertAlign w:val="baseline"/>
                <w:lang w:val="en-US"/>
              </w:rPr>
              <w:t xml:space="preserve">FORM 30. Certificate of Service</w:t>
            </w:r>
          </w:p>
        </w:tc>
        <w:tc>
          <w:tcPr>
            <w:tcW w:w="1152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83" w:after="0" w:line="221" w:lineRule="exact"/>
              <w:ind w:right="0" w:left="648" w:firstLine="0"/>
              <w:jc w:val="right"/>
              <w:textAlignment w:val="baseline"/>
              <w:rPr>
                <w:rFonts w:ascii="Century Schoolbook" w:hAnsi="Century Schoolbook" w:eastAsia="Century Schoolbook"/>
                <w:b w:val="true"/>
                <w:color w:val="000000"/>
                <w:spacing w:val="0"/>
                <w:w w:val="100"/>
                <w:sz w:val="18"/>
                <w:vertAlign w:val="baseline"/>
                <w:lang w:val="en-US"/>
              </w:rPr>
            </w:pPr>
            <w:r>
              <w:rPr>
                <w:rFonts w:ascii="Century Schoolbook" w:hAnsi="Century Schoolbook" w:eastAsia="Century Schoolbook"/>
                <w:b w:val="true"/>
                <w:color w:val="000000"/>
                <w:spacing w:val="0"/>
                <w:w w:val="100"/>
                <w:sz w:val="18"/>
                <w:vertAlign w:val="baseline"/>
                <w:lang w:val="en-US"/>
              </w:rPr>
              <w:t xml:space="preserve">Form 30 Rev. 03/16</w:t>
            </w:r>
          </w:p>
        </w:tc>
      </w:tr>
    </w:tbl>
    <w:p>
      <w:pPr>
        <w:spacing w:before="0" w:after="52" w:line="20" w:lineRule="exact"/>
      </w:pPr>
    </w:p>
    <w:p>
      <w:pPr>
        <w:spacing w:before="0" w:after="52" w:line="20" w:lineRule="exact"/>
        <w:sectPr>
          <w:type w:val="nextPage"/>
          <w:pgSz w:w="12240" w:h="15840" w:orient="portrait"/>
          <w:pgMar w:bottom="1308" w:top="280" w:right="352" w:left="368" w:header="720" w:footer="720"/>
          <w:titlePg w:val="false"/>
          <w:textDirection w:val="lrTb"/>
        </w:sectPr>
      </w:pPr>
    </w:p>
    <w:p>
      <w:pPr>
        <w:pageBreakBefore w:val="false"/>
        <w:spacing w:before="206" w:after="1005" w:line="335"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576pt;height:712.65pt;z-index:-990;margin-left:18.4pt;margin-top:44.35pt;mso-wrap-distance-left:0pt;mso-wrap-distance-right:0pt;mso-position-horizontal-relative:page;mso-position-vertical-relative:page">
            <v:fill opacity="1" o:opacity2="1" recolor="f" rotate="f" type="solid"/>
            <v:textbox inset="0pt, 0pt, 0pt, 0pt">
              <w:txbxContent>
                <w:p>
                  <w:pPr>
                    <w:pBdr>
                      <w:top w:sz="4" w:space="0" w:color="221F20" w:val="single"/>
                      <w:left w:sz="4" w:space="0" w:color="221F20" w:val="single"/>
                    </w:pBdr>
                  </w:pPr>
                </w:p>
              </w:txbxContent>
            </v:textbox>
          </v:shape>
        </w:pict>
      </w:r>
      <w:r>
        <w:rPr>
          <w:rFonts w:ascii="Century Schoolbook" w:hAnsi="Century Schoolbook" w:eastAsia="Century Schoolbook"/>
          <w:b w:val="true"/>
          <w:color w:val="000000"/>
          <w:spacing w:val="0"/>
          <w:w w:val="100"/>
          <w:sz w:val="28"/>
          <w:vertAlign w:val="baseline"/>
          <w:lang w:val="en-US"/>
        </w:rPr>
        <w:t xml:space="preserve">UNITED STATES COURT OF APPEALS FOR THE FEDERAL CIRCUIT</w:t>
      </w:r>
    </w:p>
    <w:p>
      <w:pPr>
        <w:spacing w:before="206" w:after="1005" w:line="335" w:lineRule="exact"/>
        <w:sectPr>
          <w:type w:val="continuous"/>
          <w:pgSz w:w="12240" w:h="15840" w:orient="portrait"/>
          <w:pgMar w:bottom="1308" w:top="280" w:right="352" w:left="450" w:header="720" w:footer="720"/>
          <w:titlePg w:val="false"/>
          <w:textDirection w:val="lrTb"/>
        </w:sectPr>
      </w:pPr>
    </w:p>
    <w:p>
      <w:pPr>
        <w:pageBreakBefore w:val="false"/>
        <w:spacing w:before="0" w:after="516" w:line="330" w:lineRule="exact"/>
        <w:ind w:right="0" w:left="0" w:firstLine="0"/>
        <w:jc w:val="center"/>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CERTIFICATE OF SERVICE</w:t>
      </w:r>
    </w:p>
    <w:p>
      <w:pPr>
        <w:spacing w:before="0" w:after="516" w:line="330" w:lineRule="exact"/>
        <w:sectPr>
          <w:type w:val="continuous"/>
          <w:pgSz w:w="12240" w:h="15840" w:orient="portrait"/>
          <w:pgMar w:bottom="1308" w:top="280" w:right="352" w:left="450" w:header="720" w:footer="720"/>
          <w:titlePg w:val="false"/>
          <w:textDirection w:val="lrTb"/>
        </w:sectPr>
      </w:pPr>
    </w:p>
    <w:p>
      <w:pPr>
        <w:pageBreakBefore w:val="false"/>
        <w:spacing w:before="0" w:after="0" w:line="285" w:lineRule="exact"/>
        <w:ind w:right="0" w:left="144" w:firstLine="0"/>
        <w:jc w:val="both"/>
        <w:textAlignment w:val="baseline"/>
        <w:rPr>
          <w:rFonts w:ascii="Century Schoolbook" w:hAnsi="Century Schoolbook" w:eastAsia="Century Schoolbook"/>
          <w:color w:val="000000"/>
          <w:spacing w:val="0"/>
          <w:w w:val="100"/>
          <w:sz w:val="24"/>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66.05pt;height:157.6pt;z-index:-989;margin-left:18.9pt;margin-top:178.8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13" coordsize="21600,21600" o:spt="202" path="m,l,21600r21600,l21600,xe">
            <v:stroke joinstyle="miter"/>
            <v:path gradientshapeok="t" o:connecttype="rect"/>
          </v:shapetype>
          <v:shape id="_x0000_s12" type="#_x0000_t13" filled="f" stroked="f" style="position:absolute;width:33.8pt;height:17.75pt;z-index:-988;margin-left:18.9pt;margin-top:178.8pt;mso-wrap-distance-bottom:18.25pt;mso-wrap-distance-left:0pt;mso-wrap-distance-right:32.25pt;mso-position-horizontal-relative:page;mso-position-vertical-relative:page">
            <w10:wrap type="square" side="both"/>
            <v:fill opacity="1" o:opacity2="1" recolor="f" rotate="f" type="solid"/>
            <v:textbox inset="0pt, 0pt, 0pt, 0pt">
              <w:txbxContent>
                <w:p>
                  <w:pPr>
                    <w:pageBreakBefore w:val="false"/>
                    <w:spacing w:before="65" w:after="0" w:line="275" w:lineRule="exact"/>
                    <w:ind w:right="0" w:left="0" w:firstLine="0"/>
                    <w:jc w:val="right"/>
                    <w:textAlignment w:val="baseline"/>
                    <w:rPr>
                      <w:rFonts w:ascii="Century Schoolbook" w:hAnsi="Century Schoolbook" w:eastAsia="Century Schoolbook"/>
                      <w:color w:val="000000"/>
                      <w:spacing w:val="30"/>
                      <w:w w:val="100"/>
                      <w:sz w:val="24"/>
                      <w:vertAlign w:val="baseline"/>
                      <w:lang w:val="en-US"/>
                    </w:rPr>
                  </w:pPr>
                  <w:r>
                    <w:rPr>
                      <w:rFonts w:ascii="Century Schoolbook" w:hAnsi="Century Schoolbook" w:eastAsia="Century Schoolbook"/>
                      <w:color w:val="000000"/>
                      <w:spacing w:val="30"/>
                      <w:w w:val="100"/>
                      <w:sz w:val="24"/>
                      <w:vertAlign w:val="baseline"/>
                      <w:lang w:val="en-US"/>
                    </w:rPr>
                    <w:t xml:space="preserve">by:</w:t>
                  </w:r>
                </w:p>
              </w:txbxContent>
            </v:textbox>
          </v:shape>
        </w:pict>
      </w:r>
      <w:r>
        <w:pict>
          <v:shapetype id="_x0000_t14" coordsize="21600,21600" o:spt="202" path="m,l,21600r21600,l21600,xe">
            <v:stroke joinstyle="miter"/>
            <v:path gradientshapeok="t" o:connecttype="rect"/>
          </v:shapetype>
          <v:shape id="_x0000_s13" type="#_x0000_t14" filled="f" stroked="f" style="position:absolute;width:66.05pt;height:120.7pt;z-index:-987;margin-left:18.9pt;margin-top:214.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830" w:line="1584" w:lineRule="exact"/>
                    <w:ind w:right="77" w:left="1033"/>
                    <w:jc w:val="left"/>
                    <w:textAlignment w:val="baseline"/>
                  </w:pPr>
                  <w:r>
                    <w:drawing>
                      <wp:inline>
                        <wp:extent cx="133985" cy="1005840"/>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133985" cy="1005840"/>
                                </a:xfrm>
                                <a:prstGeom prst="rect"/>
                              </pic:spPr>
                            </pic:pic>
                          </a:graphicData>
                        </a:graphic>
                      </wp:inline>
                    </w:drawing>
                  </w: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271.85pt;height:17.6pt;z-index:-986;margin-left:322.55pt;margin-top:166.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110" w:line="241" w:lineRule="exact"/>
                    <w:ind w:right="0" w:left="72" w:firstLine="0"/>
                    <w:jc w:val="left"/>
                    <w:textAlignment w:val="baseline"/>
                    <w:rPr>
                      <w:rFonts w:ascii="Century Schoolbook" w:hAnsi="Century Schoolbook" w:eastAsia="Century Schoolbook"/>
                      <w:color w:val="000000"/>
                      <w:spacing w:val="0"/>
                      <w:w w:val="100"/>
                      <w:sz w:val="20"/>
                      <w:vertAlign w:val="baseline"/>
                      <w:lang w:val="en-US"/>
                    </w:rPr>
                  </w:pPr>
                  <w:r>
                    <w:rPr>
                      <w:rFonts w:ascii="Century Schoolbook" w:hAnsi="Century Schoolbook" w:eastAsia="Century Schoolbook"/>
                      <w:color w:val="000000"/>
                      <w:spacing w:val="0"/>
                      <w:w w:val="100"/>
                      <w:sz w:val="20"/>
                      <w:vertAlign w:val="baseline"/>
                      <w:lang w:val="en-US"/>
                    </w:rPr>
                    <w:t xml:space="preserve">July 31, 2018</w:t>
                  </w:r>
                </w:p>
              </w:txbxContent>
            </v:textbox>
          </v:shape>
        </w:pict>
      </w:r>
      <w:r>
        <w:pict>
          <v:line strokeweight="3.35pt" strokecolor="#221F20" from="322.55pt,181.9pt" to="589pt,181.9pt" style="position:absolute;mso-position-horizontal-relative:page;mso-position-vertical-relative:page;">
            <v:stroke linestyle="thinThin"/>
          </v:line>
        </w:pict>
      </w:r>
      <w:r>
        <w:rPr>
          <w:rFonts w:ascii="Century Schoolbook" w:hAnsi="Century Schoolbook" w:eastAsia="Century Schoolbook"/>
          <w:color w:val="000000"/>
          <w:spacing w:val="0"/>
          <w:w w:val="100"/>
          <w:sz w:val="24"/>
          <w:vertAlign w:val="baseline"/>
          <w:lang w:val="en-US"/>
        </w:rPr>
        <w:t xml:space="preserve">I certify that I served a copy on counsel of record on</w:t>
      </w:r>
    </w:p>
    <w:p>
      <w:pPr>
        <w:pageBreakBefore w:val="false"/>
        <w:spacing w:before="680" w:after="0" w:line="261" w:lineRule="exact"/>
        <w:ind w:right="0" w:left="0" w:firstLine="0"/>
        <w:jc w:val="both"/>
        <w:textAlignment w:val="baseline"/>
        <w:rPr>
          <w:rFonts w:ascii="Century Schoolbook" w:hAnsi="Century Schoolbook" w:eastAsia="Century Schoolbook"/>
          <w:color w:val="000000"/>
          <w:spacing w:val="0"/>
          <w:w w:val="100"/>
          <w:sz w:val="22"/>
          <w:vertAlign w:val="baseline"/>
          <w:lang w:val="en-US"/>
        </w:rPr>
      </w:pPr>
      <w:r>
        <w:rPr>
          <w:rFonts w:ascii="Century Schoolbook" w:hAnsi="Century Schoolbook" w:eastAsia="Century Schoolbook"/>
          <w:color w:val="000000"/>
          <w:spacing w:val="0"/>
          <w:w w:val="100"/>
          <w:sz w:val="22"/>
          <w:vertAlign w:val="baseline"/>
          <w:lang w:val="en-US"/>
        </w:rPr>
        <w:t xml:space="preserve">U.S. Mail</w:t>
      </w:r>
    </w:p>
    <w:p>
      <w:pPr>
        <w:pageBreakBefore w:val="false"/>
        <w:spacing w:before="195" w:after="0" w:line="261" w:lineRule="exact"/>
        <w:ind w:right="0" w:left="0" w:firstLine="0"/>
        <w:jc w:val="both"/>
        <w:textAlignment w:val="baseline"/>
        <w:rPr>
          <w:rFonts w:ascii="Century Schoolbook" w:hAnsi="Century Schoolbook" w:eastAsia="Century Schoolbook"/>
          <w:color w:val="000000"/>
          <w:spacing w:val="-20"/>
          <w:w w:val="100"/>
          <w:sz w:val="22"/>
          <w:vertAlign w:val="baseline"/>
          <w:lang w:val="en-US"/>
        </w:rPr>
      </w:pPr>
      <w:r>
        <w:rPr>
          <w:rFonts w:ascii="Century Schoolbook" w:hAnsi="Century Schoolbook" w:eastAsia="Century Schoolbook"/>
          <w:color w:val="000000"/>
          <w:spacing w:val="-20"/>
          <w:w w:val="100"/>
          <w:sz w:val="22"/>
          <w:vertAlign w:val="baseline"/>
          <w:lang w:val="en-US"/>
        </w:rPr>
        <w:t xml:space="preserve">Fax</w:t>
      </w:r>
    </w:p>
    <w:p>
      <w:pPr>
        <w:pageBreakBefore w:val="false"/>
        <w:spacing w:before="200" w:after="0" w:line="261" w:lineRule="exact"/>
        <w:ind w:right="0" w:left="0" w:firstLine="0"/>
        <w:jc w:val="both"/>
        <w:textAlignment w:val="baseline"/>
        <w:rPr>
          <w:rFonts w:ascii="Century Schoolbook" w:hAnsi="Century Schoolbook" w:eastAsia="Century Schoolbook"/>
          <w:color w:val="000000"/>
          <w:spacing w:val="-13"/>
          <w:w w:val="100"/>
          <w:sz w:val="22"/>
          <w:vertAlign w:val="baseline"/>
          <w:lang w:val="en-US"/>
        </w:rPr>
      </w:pPr>
      <w:r>
        <w:rPr>
          <w:rFonts w:ascii="Century Schoolbook" w:hAnsi="Century Schoolbook" w:eastAsia="Century Schoolbook"/>
          <w:color w:val="000000"/>
          <w:spacing w:val="-13"/>
          <w:w w:val="100"/>
          <w:sz w:val="22"/>
          <w:vertAlign w:val="baseline"/>
          <w:lang w:val="en-US"/>
        </w:rPr>
        <w:t xml:space="preserve">Hand</w:t>
      </w:r>
    </w:p>
    <w:p>
      <w:pPr>
        <w:pageBreakBefore w:val="false"/>
        <w:spacing w:before="199" w:after="806" w:line="262" w:lineRule="exact"/>
        <w:ind w:right="0" w:left="0" w:firstLine="0"/>
        <w:jc w:val="both"/>
        <w:textAlignment w:val="baseline"/>
        <w:rPr>
          <w:rFonts w:ascii="Century Schoolbook" w:hAnsi="Century Schoolbook" w:eastAsia="Century Schoolbook"/>
          <w:color w:val="000000"/>
          <w:spacing w:val="-1"/>
          <w:w w:val="100"/>
          <w:sz w:val="22"/>
          <w:vertAlign w:val="baseline"/>
          <w:lang w:val="en-US"/>
        </w:rPr>
      </w:pPr>
      <w:r>
        <w:rPr>
          <w:rFonts w:ascii="Century Schoolbook" w:hAnsi="Century Schoolbook" w:eastAsia="Century Schoolbook"/>
          <w:color w:val="000000"/>
          <w:spacing w:val="-1"/>
          <w:w w:val="100"/>
          <w:sz w:val="22"/>
          <w:vertAlign w:val="baseline"/>
          <w:lang w:val="en-US"/>
        </w:rPr>
        <w:t xml:space="preserve">Electronic Means (by E-mail or CM/ECF)</w:t>
      </w:r>
    </w:p>
    <w:p>
      <w:pPr>
        <w:spacing w:before="199" w:after="806" w:line="262" w:lineRule="exact"/>
        <w:sectPr>
          <w:type w:val="continuous"/>
          <w:pgSz w:w="12240" w:h="15840" w:orient="portrait"/>
          <w:pgMar w:bottom="1308" w:top="280" w:right="5789" w:left="450" w:header="720" w:footer="720"/>
          <w:titlePg w:val="false"/>
          <w:textDirection w:val="lrTb"/>
        </w:sectPr>
      </w:pPr>
    </w:p>
    <w:p>
      <w:pPr>
        <w:pageBreakBefore w:val="false"/>
        <w:tabs>
          <w:tab w:val="left" w:leader="none" w:pos="5544"/>
        </w:tabs>
        <w:spacing w:before="0" w:after="22" w:line="237" w:lineRule="exact"/>
        <w:ind w:right="0" w:left="0" w:firstLine="0"/>
        <w:jc w:val="left"/>
        <w:textAlignment w:val="baseline"/>
        <w:rPr>
          <w:rFonts w:ascii="Century Schoolbook" w:hAnsi="Century Schoolbook" w:eastAsia="Century Schoolbook"/>
          <w:color w:val="000000"/>
          <w:spacing w:val="0"/>
          <w:w w:val="100"/>
          <w:sz w:val="20"/>
          <w:vertAlign w:val="baseline"/>
          <w:lang w:val="en-US"/>
        </w:rPr>
      </w:pPr>
      <w:r>
        <w:rPr>
          <w:rFonts w:ascii="Century Schoolbook" w:hAnsi="Century Schoolbook" w:eastAsia="Century Schoolbook"/>
          <w:color w:val="000000"/>
          <w:spacing w:val="0"/>
          <w:w w:val="100"/>
          <w:sz w:val="20"/>
          <w:vertAlign w:val="baseline"/>
          <w:lang w:val="en-US"/>
        </w:rPr>
        <w:t xml:space="preserve">Adam K. Mortara	</w:t>
      </w:r>
      <w:r>
        <w:rPr>
          <w:rFonts w:ascii="Century Schoolbook" w:hAnsi="Century Schoolbook" w:eastAsia="Century Schoolbook"/>
          <w:color w:val="000000"/>
          <w:spacing w:val="0"/>
          <w:w w:val="100"/>
          <w:sz w:val="20"/>
          <w:vertAlign w:val="baseline"/>
          <w:lang w:val="en-US"/>
        </w:rPr>
        <w:t xml:space="preserve">/s/ Adam K. Mortara</w:t>
      </w:r>
    </w:p>
    <w:p>
      <w:pPr>
        <w:pageBreakBefore w:val="false"/>
        <w:tabs>
          <w:tab w:val="left" w:leader="none" w:pos="7344"/>
        </w:tabs>
        <w:spacing w:before="62" w:after="28" w:line="261" w:lineRule="exact"/>
        <w:ind w:right="0" w:left="1800" w:firstLine="0"/>
        <w:jc w:val="left"/>
        <w:textAlignment w:val="baseline"/>
        <w:rPr>
          <w:rFonts w:ascii="Century Schoolbook" w:hAnsi="Century Schoolbook" w:eastAsia="Century Schoolbook"/>
          <w:color w:val="000000"/>
          <w:spacing w:val="0"/>
          <w:w w:val="100"/>
          <w:sz w:val="22"/>
          <w:vertAlign w:val="baseline"/>
          <w:lang w:val="en-US"/>
        </w:rPr>
      </w:pPr>
      <w:r>
        <w:pict>
          <v:line strokeweight="0.5pt" strokecolor="#221F20" from="24pt,349.2pt" to="290.45pt,349.2pt" style="position:absolute;mso-position-horizontal-relative:page;mso-position-vertical-relative:page;">
            <v:stroke dashstyle="solid"/>
          </v:line>
        </w:pict>
      </w:r>
      <w:r>
        <w:pict>
          <v:line strokeweight="0.5pt" strokecolor="#221F20" from="302.65pt,349.2pt" to="588.55pt,349.2pt" style="position:absolute;mso-position-horizontal-relative:page;mso-position-vertical-relative:page;">
            <v:stroke dashstyle="solid"/>
          </v:line>
        </w:pict>
      </w:r>
      <w:r>
        <w:pict>
          <v:line strokeweight="0.5pt" strokecolor="#221F20" from="20.15pt,351.85pt" to="293.1pt,351.85pt" style="position:absolute;mso-position-horizontal-relative:page;mso-position-vertical-relative:page;">
            <v:stroke dashstyle="solid"/>
          </v:line>
        </w:pict>
      </w:r>
      <w:r>
        <w:pict>
          <v:line strokeweight="0.25pt" strokecolor="#221F20" from="298.8pt,351.85pt" to="591.4pt,351.85pt" style="position:absolute;mso-position-horizontal-relative:page;mso-position-vertical-relative:page;">
            <v:stroke dashstyle="solid"/>
          </v:line>
        </w:pict>
      </w:r>
      <w:r>
        <w:rPr>
          <w:rFonts w:ascii="Century Schoolbook" w:hAnsi="Century Schoolbook" w:eastAsia="Century Schoolbook"/>
          <w:color w:val="000000"/>
          <w:spacing w:val="0"/>
          <w:w w:val="100"/>
          <w:sz w:val="22"/>
          <w:vertAlign w:val="baseline"/>
          <w:lang w:val="en-US"/>
        </w:rPr>
        <w:t xml:space="preserve">Name of Counsel	</w:t>
      </w:r>
      <w:r>
        <w:rPr>
          <w:rFonts w:ascii="Century Schoolbook" w:hAnsi="Century Schoolbook" w:eastAsia="Century Schoolbook"/>
          <w:color w:val="000000"/>
          <w:spacing w:val="0"/>
          <w:w w:val="100"/>
          <w:sz w:val="22"/>
          <w:vertAlign w:val="baseline"/>
          <w:lang w:val="en-US"/>
        </w:rPr>
        <w:t xml:space="preserve">Signature of Counsel</w:t>
      </w:r>
    </w:p>
    <w:p>
      <w:pPr>
        <w:spacing w:before="628" w:after="0" w:line="20" w:lineRule="exact"/>
      </w:pPr>
    </w:p>
    <w:tbl>
      <w:tblPr>
        <w:jc w:val="right"/>
        <w:tblLayout w:type="fixed"/>
        <w:tblCellMar>
          <w:left w:w="0" w:type="dxa"/>
          <w:right w:w="0" w:type="dxa"/>
        </w:tblCellMar>
      </w:tblPr>
      <w:tblGrid>
        <w:gridCol w:w="3164"/>
        <w:gridCol w:w="77"/>
        <w:gridCol w:w="8087"/>
        <w:gridCol w:w="110"/>
      </w:tblGrid>
      <w:tr>
        <w:trPr>
          <w:trHeight w:val="293" w:hRule="exact"/>
        </w:trPr>
        <w:tc>
          <w:tcPr>
            <w:tcW w:w="3164"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29" w:line="254" w:lineRule="exact"/>
              <w:ind w:right="1872" w:left="0" w:firstLine="0"/>
              <w:jc w:val="right"/>
              <w:textAlignment w:val="baseline"/>
              <w:rPr>
                <w:rFonts w:ascii="Century Schoolbook" w:hAnsi="Century Schoolbook" w:eastAsia="Century Schoolbook"/>
                <w:color w:val="000000"/>
                <w:spacing w:val="0"/>
                <w:w w:val="100"/>
                <w:sz w:val="24"/>
                <w:vertAlign w:val="baseline"/>
                <w:lang w:val="en-US"/>
              </w:rPr>
            </w:pPr>
            <w:r>
              <w:rPr>
                <w:rFonts w:ascii="Century Schoolbook" w:hAnsi="Century Schoolbook" w:eastAsia="Century Schoolbook"/>
                <w:color w:val="000000"/>
                <w:spacing w:val="0"/>
                <w:w w:val="100"/>
                <w:sz w:val="24"/>
                <w:vertAlign w:val="baseline"/>
                <w:lang w:val="en-US"/>
              </w:rPr>
              <w:t xml:space="preserve">Law Firm</w:t>
            </w:r>
          </w:p>
        </w:tc>
        <w:tc>
          <w:tcPr>
            <w:tcW w:w="3241" w:type="auto"/>
            <w:gridSpan w:val="1"/>
            <w:tcBorders>
              <w:top w:val="none" w:sz="0" w:color="000000"/>
              <w:left w:val="none" w:sz="0" w:color="000000"/>
              <w:bottom w:val="none" w:sz="0" w:color="000000"/>
              <w:right w:val="none" w:sz="0" w:color="000000"/>
            </w:tcBorders>
            <w:textDirection w:val="lrTb"/>
            <w:vAlign w:val="top"/>
          </w:tcPr>
          <w:p/>
        </w:tc>
        <w:tc>
          <w:tcPr>
            <w:tcW w:w="11328" w:type="auto"/>
            <w:gridSpan w:val="1"/>
            <w:tcBorders>
              <w:top w:val="none" w:sz="0" w:color="000000"/>
              <w:left w:val="none" w:sz="0" w:color="000000"/>
              <w:bottom w:val="single" w:sz="2" w:color="221F20"/>
              <w:right w:val="none" w:sz="0" w:color="000000"/>
            </w:tcBorders>
            <w:textDirection w:val="lrTb"/>
            <w:vAlign w:val="center"/>
          </w:tcPr>
          <w:p>
            <w:pPr>
              <w:pageBreakBefore w:val="false"/>
              <w:spacing w:before="0" w:after="22" w:line="237" w:lineRule="exact"/>
              <w:ind w:right="3930" w:left="0" w:firstLine="0"/>
              <w:jc w:val="right"/>
              <w:textAlignment w:val="baseline"/>
              <w:rPr>
                <w:rFonts w:ascii="Century Schoolbook" w:hAnsi="Century Schoolbook" w:eastAsia="Century Schoolbook"/>
                <w:color w:val="000000"/>
                <w:spacing w:val="0"/>
                <w:w w:val="100"/>
                <w:sz w:val="20"/>
                <w:vertAlign w:val="baseline"/>
                <w:lang w:val="en-US"/>
              </w:rPr>
            </w:pPr>
            <w:r>
              <w:rPr>
                <w:rFonts w:ascii="Century Schoolbook" w:hAnsi="Century Schoolbook" w:eastAsia="Century Schoolbook"/>
                <w:color w:val="000000"/>
                <w:spacing w:val="0"/>
                <w:w w:val="100"/>
                <w:sz w:val="20"/>
                <w:vertAlign w:val="baseline"/>
                <w:lang w:val="en-US"/>
              </w:rPr>
              <w:t xml:space="preserve">Bartlit Beck Herman Palenchar &amp; Scott LLP</w:t>
            </w:r>
          </w:p>
        </w:tc>
        <w:tc>
          <w:tcPr>
            <w:tcW w:w="11438" w:type="auto"/>
            <w:gridSpan w:val="1"/>
            <w:tcBorders>
              <w:top w:val="none" w:sz="0" w:color="000000"/>
              <w:left w:val="none" w:sz="0" w:color="000000"/>
              <w:bottom w:val="none" w:sz="0" w:color="000000"/>
              <w:right w:val="none" w:sz="0" w:color="000000"/>
            </w:tcBorders>
            <w:textDirection w:val="lrTb"/>
            <w:vAlign w:val="top"/>
          </w:tcPr>
          <w:p/>
        </w:tc>
      </w:tr>
      <w:tr>
        <w:trPr>
          <w:trHeight w:val="58" w:hRule="exact"/>
        </w:trPr>
        <w:tc>
          <w:tcPr>
            <w:tcW w:w="3164" w:type="auto"/>
            <w:gridSpan w:val="1"/>
            <w:tcBorders>
              <w:top w:val="none" w:sz="0" w:color="000000"/>
              <w:left w:val="none" w:sz="0" w:color="000000"/>
              <w:bottom w:val="none" w:sz="0" w:color="000000"/>
              <w:right w:val="none" w:sz="0" w:color="000000"/>
            </w:tcBorders>
            <w:textDirection w:val="lrTb"/>
            <w:vAlign w:val="top"/>
          </w:tcPr>
          <w:p/>
        </w:tc>
        <w:tc>
          <w:tcPr>
            <w:tcW w:w="3241" w:type="auto"/>
            <w:gridSpan w:val="1"/>
            <w:tcBorders>
              <w:top w:val="none" w:sz="0" w:color="000000"/>
              <w:left w:val="none" w:sz="0" w:color="000000"/>
              <w:bottom w:val="single" w:sz="4" w:color="221F20"/>
              <w:right w:val="none" w:sz="0" w:color="000000"/>
            </w:tcBorders>
            <w:textDirection w:val="lrTb"/>
            <w:vAlign w:val="top"/>
          </w:tcPr>
          <w:p/>
        </w:tc>
        <w:tc>
          <w:tcPr>
            <w:tcW w:w="11328" w:type="auto"/>
            <w:gridSpan w:val="1"/>
            <w:tcBorders>
              <w:top w:val="single" w:sz="2" w:color="221F20"/>
              <w:left w:val="none" w:sz="0" w:color="000000"/>
              <w:bottom w:val="single" w:sz="4" w:color="221F20"/>
              <w:right w:val="none" w:sz="0" w:color="000000"/>
            </w:tcBorders>
            <w:textDirection w:val="lrTb"/>
            <w:vAlign w:val="top"/>
          </w:tcPr>
          <w:p/>
        </w:tc>
        <w:tc>
          <w:tcPr>
            <w:tcW w:w="11438" w:type="auto"/>
            <w:gridSpan w:val="1"/>
            <w:tcBorders>
              <w:top w:val="none" w:sz="0" w:color="000000"/>
              <w:left w:val="none" w:sz="0" w:color="000000"/>
              <w:bottom w:val="single" w:sz="4" w:color="221F20"/>
              <w:right w:val="none" w:sz="0" w:color="000000"/>
            </w:tcBorders>
            <w:textDirection w:val="lrTb"/>
            <w:vAlign w:val="top"/>
          </w:tcPr>
          <w:p/>
        </w:tc>
      </w:tr>
      <w:tr>
        <w:trPr>
          <w:trHeight w:val="16" w:hRule="exact"/>
        </w:trPr>
        <w:tc>
          <w:tcPr>
            <w:tcW w:w="3164" w:type="auto"/>
            <w:gridSpan w:val="1"/>
            <w:tcBorders>
              <w:top w:val="none" w:sz="0" w:color="000000"/>
              <w:left w:val="none" w:sz="0" w:color="000000"/>
              <w:bottom w:val="none" w:sz="0" w:color="000000"/>
              <w:right w:val="none" w:sz="0" w:color="000000"/>
            </w:tcBorders>
            <w:textDirection w:val="lrTb"/>
            <w:vAlign w:val="top"/>
          </w:tcPr>
          <w:p/>
        </w:tc>
        <w:tc>
          <w:tcPr>
            <w:tcW w:w="3241" w:type="auto"/>
            <w:gridSpan w:val="1"/>
            <w:tcBorders>
              <w:top w:val="single" w:sz="4" w:color="221F20"/>
              <w:left w:val="none" w:sz="0" w:color="000000"/>
              <w:bottom w:val="none" w:sz="0" w:color="000000"/>
              <w:right w:val="none" w:sz="0" w:color="000000"/>
            </w:tcBorders>
            <w:textDirection w:val="lrTb"/>
            <w:vAlign w:val="top"/>
          </w:tcPr>
          <w:p/>
        </w:tc>
        <w:tc>
          <w:tcPr>
            <w:tcW w:w="11328" w:type="auto"/>
            <w:gridSpan w:val="1"/>
            <w:tcBorders>
              <w:top w:val="single" w:sz="4" w:color="221F20"/>
              <w:left w:val="none" w:sz="0" w:color="000000"/>
              <w:bottom w:val="none" w:sz="0" w:color="000000"/>
              <w:right w:val="none" w:sz="0" w:color="000000"/>
            </w:tcBorders>
            <w:textDirection w:val="lrTb"/>
            <w:vAlign w:val="top"/>
          </w:tcPr>
          <w:p/>
        </w:tc>
        <w:tc>
          <w:tcPr>
            <w:tcW w:w="11438" w:type="auto"/>
            <w:gridSpan w:val="1"/>
            <w:tcBorders>
              <w:top w:val="single" w:sz="4" w:color="221F20"/>
              <w:left w:val="none" w:sz="0" w:color="000000"/>
              <w:bottom w:val="none" w:sz="0" w:color="000000"/>
              <w:right w:val="none" w:sz="0" w:color="000000"/>
            </w:tcBorders>
            <w:textDirection w:val="lrTb"/>
            <w:vAlign w:val="top"/>
          </w:tcPr>
          <w:p/>
        </w:tc>
      </w:tr>
    </w:tbl>
    <w:p>
      <w:pPr>
        <w:pageBreakBefore w:val="false"/>
        <w:tabs>
          <w:tab w:val="left" w:leader="none" w:pos="3240"/>
        </w:tabs>
        <w:spacing w:before="94" w:after="13" w:line="284" w:lineRule="exact"/>
        <w:ind w:right="0" w:left="144" w:firstLine="0"/>
        <w:jc w:val="left"/>
        <w:textAlignment w:val="baseline"/>
        <w:rPr>
          <w:rFonts w:ascii="Century Schoolbook" w:hAnsi="Century Schoolbook" w:eastAsia="Century Schoolbook"/>
          <w:color w:val="000000"/>
          <w:spacing w:val="0"/>
          <w:w w:val="100"/>
          <w:sz w:val="24"/>
          <w:vertAlign w:val="baseline"/>
          <w:lang w:val="en-US"/>
        </w:rPr>
      </w:pPr>
      <w:r>
        <w:rPr>
          <w:rFonts w:ascii="Century Schoolbook" w:hAnsi="Century Schoolbook" w:eastAsia="Century Schoolbook"/>
          <w:color w:val="000000"/>
          <w:spacing w:val="0"/>
          <w:w w:val="100"/>
          <w:sz w:val="24"/>
          <w:vertAlign w:val="baseline"/>
          <w:lang w:val="en-US"/>
        </w:rPr>
        <w:t xml:space="preserve">Address	</w:t>
      </w:r>
      <w:r>
        <w:rPr>
          <w:rFonts w:ascii="Century Schoolbook" w:hAnsi="Century Schoolbook" w:eastAsia="Century Schoolbook"/>
          <w:color w:val="000000"/>
          <w:spacing w:val="0"/>
          <w:w w:val="100"/>
          <w:sz w:val="20"/>
          <w:vertAlign w:val="baseline"/>
          <w:lang w:val="en-US"/>
        </w:rPr>
        <w:t xml:space="preserve">54 W. Hubbard Street, Suite 300</w:t>
      </w:r>
    </w:p>
    <w:p>
      <w:pPr>
        <w:pageBreakBefore w:val="false"/>
        <w:tabs>
          <w:tab w:val="left" w:leader="none" w:pos="3240"/>
        </w:tabs>
        <w:spacing w:before="139" w:after="9" w:line="285" w:lineRule="exact"/>
        <w:ind w:right="0" w:left="144" w:firstLine="0"/>
        <w:jc w:val="left"/>
        <w:textAlignment w:val="baseline"/>
        <w:rPr>
          <w:rFonts w:ascii="Century Schoolbook" w:hAnsi="Century Schoolbook" w:eastAsia="Century Schoolbook"/>
          <w:color w:val="000000"/>
          <w:spacing w:val="-1"/>
          <w:w w:val="100"/>
          <w:sz w:val="24"/>
          <w:vertAlign w:val="baseline"/>
          <w:lang w:val="en-US"/>
        </w:rPr>
      </w:pPr>
      <w:r>
        <w:pict>
          <v:line strokeweight="0.5pt" strokecolor="#221F20" from="185.05pt,438pt" to="589pt,438pt" style="position:absolute;mso-position-horizontal-relative:page;mso-position-vertical-relative:page;">
            <v:stroke dashstyle="solid"/>
          </v:line>
        </w:pict>
      </w:r>
      <w:r>
        <w:pict>
          <v:line strokeweight="0.25pt" strokecolor="#221F20" from="181.2pt,440.65pt" to="594.45pt,440.65pt" style="position:absolute;mso-position-horizontal-relative:page;mso-position-vertical-relative:page;">
            <v:stroke dashstyle="solid"/>
          </v:line>
        </w:pict>
      </w:r>
      <w:r>
        <w:rPr>
          <w:rFonts w:ascii="Century Schoolbook" w:hAnsi="Century Schoolbook" w:eastAsia="Century Schoolbook"/>
          <w:color w:val="000000"/>
          <w:spacing w:val="-1"/>
          <w:w w:val="100"/>
          <w:sz w:val="24"/>
          <w:vertAlign w:val="baseline"/>
          <w:lang w:val="en-US"/>
        </w:rPr>
        <w:t xml:space="preserve">City, State, Zip	</w:t>
      </w:r>
      <w:r>
        <w:rPr>
          <w:rFonts w:ascii="Century Schoolbook" w:hAnsi="Century Schoolbook" w:eastAsia="Century Schoolbook"/>
          <w:color w:val="000000"/>
          <w:spacing w:val="-1"/>
          <w:w w:val="100"/>
          <w:sz w:val="20"/>
          <w:vertAlign w:val="baseline"/>
          <w:lang w:val="en-US"/>
        </w:rPr>
        <w:t xml:space="preserve">Chicago, IL 60654</w:t>
      </w:r>
    </w:p>
    <w:p>
      <w:pPr>
        <w:pageBreakBefore w:val="false"/>
        <w:tabs>
          <w:tab w:val="left" w:leader="none" w:pos="3240"/>
        </w:tabs>
        <w:spacing w:before="165" w:after="9" w:line="288" w:lineRule="exact"/>
        <w:ind w:right="0" w:left="144" w:firstLine="0"/>
        <w:jc w:val="left"/>
        <w:textAlignment w:val="baseline"/>
        <w:rPr>
          <w:rFonts w:ascii="Century Schoolbook" w:hAnsi="Century Schoolbook" w:eastAsia="Century Schoolbook"/>
          <w:color w:val="000000"/>
          <w:spacing w:val="-1"/>
          <w:w w:val="100"/>
          <w:sz w:val="24"/>
          <w:vertAlign w:val="baseline"/>
          <w:lang w:val="en-US"/>
        </w:rPr>
      </w:pPr>
      <w:r>
        <w:pict>
          <v:line strokeweight="0.5pt" strokecolor="#221F20" from="185.05pt,460.3pt" to="589.75pt,460.3pt" style="position:absolute;mso-position-horizontal-relative:page;mso-position-vertical-relative:page;">
            <v:stroke dashstyle="solid"/>
          </v:line>
        </w:pict>
      </w:r>
      <w:r>
        <w:pict>
          <v:line strokeweight="0.5pt" strokecolor="#221F20" from="181.2pt,463.2pt" to="594.45pt,463.2pt" style="position:absolute;mso-position-horizontal-relative:page;mso-position-vertical-relative:page;">
            <v:stroke dashstyle="solid"/>
          </v:line>
        </w:pict>
      </w:r>
      <w:r>
        <w:rPr>
          <w:rFonts w:ascii="Century Schoolbook" w:hAnsi="Century Schoolbook" w:eastAsia="Century Schoolbook"/>
          <w:color w:val="000000"/>
          <w:spacing w:val="-1"/>
          <w:w w:val="100"/>
          <w:sz w:val="24"/>
          <w:vertAlign w:val="baseline"/>
          <w:lang w:val="en-US"/>
        </w:rPr>
        <w:t xml:space="preserve">Telephone Number	</w:t>
      </w:r>
      <w:r>
        <w:rPr>
          <w:rFonts w:ascii="Century Schoolbook" w:hAnsi="Century Schoolbook" w:eastAsia="Century Schoolbook"/>
          <w:color w:val="000000"/>
          <w:spacing w:val="-1"/>
          <w:w w:val="100"/>
          <w:sz w:val="20"/>
          <w:vertAlign w:val="baseline"/>
          <w:lang w:val="en-US"/>
        </w:rPr>
        <w:t xml:space="preserve">312-494-4400</w:t>
      </w:r>
    </w:p>
    <w:p>
      <w:pPr>
        <w:pageBreakBefore w:val="false"/>
        <w:tabs>
          <w:tab w:val="left" w:leader="none" w:pos="3240"/>
        </w:tabs>
        <w:spacing w:before="160" w:after="22" w:line="284" w:lineRule="exact"/>
        <w:ind w:right="0" w:left="144" w:firstLine="0"/>
        <w:jc w:val="left"/>
        <w:textAlignment w:val="baseline"/>
        <w:rPr>
          <w:rFonts w:ascii="Century Schoolbook" w:hAnsi="Century Schoolbook" w:eastAsia="Century Schoolbook"/>
          <w:color w:val="000000"/>
          <w:spacing w:val="-2"/>
          <w:w w:val="100"/>
          <w:sz w:val="24"/>
          <w:vertAlign w:val="baseline"/>
          <w:lang w:val="en-US"/>
        </w:rPr>
      </w:pPr>
      <w:r>
        <w:pict>
          <v:line strokeweight="0.5pt" strokecolor="#221F20" from="185.05pt,483.85pt" to="589.75pt,483.85pt" style="position:absolute;mso-position-horizontal-relative:page;mso-position-vertical-relative:page;">
            <v:stroke dashstyle="solid"/>
          </v:line>
        </w:pict>
      </w:r>
      <w:r>
        <w:pict>
          <v:line strokeweight="0.5pt" strokecolor="#221F20" from="181.2pt,486.7pt" to="594.45pt,486.7pt" style="position:absolute;mso-position-horizontal-relative:page;mso-position-vertical-relative:page;">
            <v:stroke dashstyle="solid"/>
          </v:line>
        </w:pict>
      </w:r>
      <w:r>
        <w:rPr>
          <w:rFonts w:ascii="Century Schoolbook" w:hAnsi="Century Schoolbook" w:eastAsia="Century Schoolbook"/>
          <w:color w:val="000000"/>
          <w:spacing w:val="-2"/>
          <w:w w:val="100"/>
          <w:sz w:val="24"/>
          <w:vertAlign w:val="baseline"/>
          <w:lang w:val="en-US"/>
        </w:rPr>
        <w:t xml:space="preserve">Fax Number	</w:t>
      </w:r>
      <w:r>
        <w:rPr>
          <w:rFonts w:ascii="Century Schoolbook" w:hAnsi="Century Schoolbook" w:eastAsia="Century Schoolbook"/>
          <w:color w:val="000000"/>
          <w:spacing w:val="-2"/>
          <w:w w:val="100"/>
          <w:sz w:val="20"/>
          <w:vertAlign w:val="baseline"/>
          <w:lang w:val="en-US"/>
        </w:rPr>
        <w:t xml:space="preserve">312-404-4440</w:t>
      </w:r>
    </w:p>
    <w:p>
      <w:pPr>
        <w:pageBreakBefore w:val="false"/>
        <w:tabs>
          <w:tab w:val="left" w:leader="none" w:pos="3240"/>
        </w:tabs>
        <w:spacing w:before="162" w:after="20" w:line="284" w:lineRule="exact"/>
        <w:ind w:right="0" w:left="144" w:firstLine="0"/>
        <w:jc w:val="left"/>
        <w:textAlignment w:val="baseline"/>
        <w:rPr>
          <w:rFonts w:ascii="Century Schoolbook" w:hAnsi="Century Schoolbook" w:eastAsia="Century Schoolbook"/>
          <w:color w:val="000000"/>
          <w:spacing w:val="0"/>
          <w:w w:val="100"/>
          <w:sz w:val="24"/>
          <w:vertAlign w:val="baseline"/>
          <w:lang w:val="en-US"/>
        </w:rPr>
      </w:pPr>
      <w:r>
        <w:pict>
          <v:line strokeweight="0.5pt" strokecolor="#221F20" from="185.5pt,507.6pt" to="589pt,507.6pt" style="position:absolute;mso-position-horizontal-relative:page;mso-position-vertical-relative:page;">
            <v:stroke dashstyle="solid"/>
          </v:line>
        </w:pict>
      </w:r>
      <w:r>
        <w:pict>
          <v:line strokeweight="0.5pt" strokecolor="#221F20" from="181.7pt,510.5pt" to="594.45pt,510.5pt" style="position:absolute;mso-position-horizontal-relative:page;mso-position-vertical-relative:page;">
            <v:stroke dashstyle="solid"/>
          </v:line>
        </w:pict>
      </w:r>
      <w:r>
        <w:rPr>
          <w:rFonts w:ascii="Century Schoolbook" w:hAnsi="Century Schoolbook" w:eastAsia="Century Schoolbook"/>
          <w:color w:val="000000"/>
          <w:spacing w:val="0"/>
          <w:w w:val="100"/>
          <w:sz w:val="24"/>
          <w:vertAlign w:val="baseline"/>
          <w:lang w:val="en-US"/>
        </w:rPr>
        <w:t xml:space="preserve">E-Mail Address	</w:t>
      </w:r>
      <w:hyperlink r:id="dhId5">
        <w:r>
          <w:rPr>
            <w:rFonts w:ascii="Century Schoolbook" w:hAnsi="Century Schoolbook" w:eastAsia="Century Schoolbook"/>
            <w:color w:val="0000FF"/>
            <w:spacing w:val="0"/>
            <w:w w:val="100"/>
            <w:sz w:val="20"/>
            <w:u w:val="single"/>
            <w:vertAlign w:val="baseline"/>
            <w:lang w:val="en-US"/>
          </w:rPr>
          <w:t xml:space="preserve">adam.mortara@bartlit-beck.com</w:t>
        </w:r>
      </w:hyperlink>
      <w:r>
        <w:rPr>
          <w:rFonts w:ascii="Century Schoolbook" w:hAnsi="Century Schoolbook" w:eastAsia="Century Schoolbook"/>
          <w:color w:val="000000"/>
          <w:spacing w:val="0"/>
          <w:w w:val="100"/>
          <w:sz w:val="20"/>
          <w:vertAlign w:val="baseline"/>
          <w:lang w:val="en-US"/>
        </w:rPr>
        <w:t xml:space="preserve">
</w:t>
      </w:r>
    </w:p>
    <w:p>
      <w:pPr>
        <w:pageBreakBefore w:val="false"/>
        <w:spacing w:before="1115" w:after="1180" w:line="288" w:lineRule="exact"/>
        <w:ind w:right="72" w:left="0" w:firstLine="0"/>
        <w:jc w:val="both"/>
        <w:textAlignment w:val="baseline"/>
        <w:rPr>
          <w:rFonts w:ascii="Century Schoolbook" w:hAnsi="Century Schoolbook" w:eastAsia="Century Schoolbook"/>
          <w:color w:val="000000"/>
          <w:spacing w:val="0"/>
          <w:w w:val="100"/>
          <w:sz w:val="24"/>
          <w:vertAlign w:val="baseline"/>
          <w:lang w:val="en-US"/>
        </w:rPr>
      </w:pPr>
      <w:r>
        <w:pict>
          <v:line strokeweight="0.5pt" strokecolor="#221F20" from="185.05pt,531.35pt" to="589.75pt,531.35pt" style="position:absolute;mso-position-horizontal-relative:page;mso-position-vertical-relative:page;">
            <v:stroke dashstyle="solid"/>
          </v:line>
        </w:pict>
      </w:r>
      <w:r>
        <w:pict>
          <v:line strokeweight="0.5pt" strokecolor="#221F20" from="181.2pt,534.25pt" to="594.45pt,534.25pt" style="position:absolute;mso-position-horizontal-relative:page;mso-position-vertical-relative:page;">
            <v:stroke dashstyle="solid"/>
          </v:line>
        </w:pict>
      </w:r>
      <w:r>
        <w:rPr>
          <w:rFonts w:ascii="Century Schoolbook" w:hAnsi="Century Schoolbook" w:eastAsia="Century Schoolbook"/>
          <w:color w:val="000000"/>
          <w:spacing w:val="0"/>
          <w:w w:val="100"/>
          <w:sz w:val="24"/>
          <w:vertAlign w:val="baseline"/>
          <w:lang w:val="en-US"/>
        </w:rPr>
        <w:t xml:space="preserve">NOTE: For attorneys filing documents electronically, the name of the filer under whose log-in and password a document is submitted must be preceded by an "/s/" and typed in the space where the signature would otherwise appear. Graphic and other electronic signatures are discouraged.</w:t>
      </w:r>
    </w:p>
    <w:p>
      <w:pPr>
        <w:pageBreakBefore w:val="false"/>
        <w:pBdr>
          <w:top w:sz="2" w:space="1" w:color="221F20" w:val="double"/>
          <w:left w:sz="2" w:space="0" w:color="221F20" w:val="double"/>
          <w:bottom w:sz="2" w:space="3" w:color="221F20" w:val="double"/>
          <w:right w:sz="2" w:space="0" w:color="221F20" w:val="double"/>
        </w:pBdr>
        <w:shd w:val="solid" w:color="D4CEC7" w:fill="D4CEC7"/>
        <w:spacing w:before="0" w:after="0" w:line="210" w:lineRule="exact"/>
        <w:ind w:right="4726" w:left="5084" w:firstLine="0"/>
        <w:jc w:val="center"/>
        <w:textAlignment w:val="baseline"/>
        <w:rPr>
          <w:rFonts w:ascii="Tahoma" w:hAnsi="Tahoma" w:eastAsia="Tahoma"/>
          <w:b w:val="true"/>
          <w:color w:val="000000"/>
          <w:spacing w:val="0"/>
          <w:w w:val="100"/>
          <w:sz w:val="16"/>
          <w:vertAlign w:val="baseline"/>
          <w:lang w:val="en-US"/>
        </w:rPr>
      </w:pPr>
      <w:r>
        <w:rPr>
          <w:rFonts w:ascii="Tahoma" w:hAnsi="Tahoma" w:eastAsia="Tahoma"/>
          <w:b w:val="true"/>
          <w:color w:val="000000"/>
          <w:spacing w:val="0"/>
          <w:w w:val="100"/>
          <w:sz w:val="16"/>
          <w:vertAlign w:val="baseline"/>
          <w:lang w:val="en-US"/>
        </w:rPr>
        <w:t xml:space="preserve">Reset Fields</w:t>
      </w:r>
    </w:p>
    <w:sectPr>
      <w:type w:val="continuous"/>
      <w:pgSz w:w="12240" w:h="15840" w:orient="portrait"/>
      <w:pgMar w:bottom="1308" w:top="280" w:right="352" w:left="40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entury Schoolbook">
    <w:charset w:val="00"/>
    <w:pitch w:val="variable"/>
    <w:family w:val="roman"/>
    <w:panose1 w:val="02020603050405020304"/>
  </w:font>
  <w:font w:name="Garamond">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20"/>
        </w:tabs>
      </w:pPr>
      <w:rPr>
        <w:rFonts w:ascii="Garamond" w:hAnsi="Garamond" w:eastAsia="Garamond"/>
        <w:color w:val="000000"/>
        <w:spacing w:val="0"/>
        <w:w w:val="100"/>
        <w:sz w:val="28"/>
        <w:vertAlign w:val="baseline"/>
        <w:lang w:val="en-US"/>
      </w:rPr>
    </w:lvl>
  </w:abstractNum>
  <w:abstractNum w:abstractNumId="2">
    <w:lvl w:ilvl="0">
      <w:start w:val="1"/>
      <w:numFmt w:val="upperRoman"/>
      <w:lvlText w:val="%1."/>
      <w:pPr>
        <w:tabs>
          <w:tab w:val="left" w:pos="720"/>
        </w:tabs>
      </w:pPr>
      <w:rPr>
        <w:rFonts w:ascii="Garamond" w:hAnsi="Garamond" w:eastAsia="Garamond"/>
        <w:color w:val="000000"/>
        <w:spacing w:val="-1"/>
        <w:w w:val="100"/>
        <w:sz w:val="28"/>
        <w:vertAlign w:val="baseline"/>
        <w:lang w:val="en-US"/>
      </w:rPr>
    </w:lvl>
  </w:abstractNum>
  <w:abstractNum w:abstractNumId="3">
    <w:lvl w:ilvl="0">
      <w:start w:val="2"/>
      <w:numFmt w:val="decimal"/>
      <w:lvlText w:val="%1."/>
      <w:pPr>
        <w:tabs>
          <w:tab w:val="left" w:pos="720"/>
        </w:tabs>
      </w:pPr>
      <w:rPr>
        <w:rFonts w:ascii="Garamond" w:hAnsi="Garamond" w:eastAsia="Garamond"/>
        <w:i w:val="true"/>
        <w:color w:val="000000"/>
        <w:spacing w:val="0"/>
        <w:w w:val="100"/>
        <w:sz w:val="28"/>
        <w:vertAlign w:val="baseline"/>
        <w:lang w:val="en-US"/>
      </w:rPr>
    </w:lvl>
  </w:abstractNum>
  <w:abstractNum w:abstractNumId="4">
    <w:lvl w:ilvl="0">
      <w:start w:val="1"/>
      <w:numFmt w:val="decimal"/>
      <w:lvlText w:val="%1."/>
      <w:pPr>
        <w:tabs>
          <w:tab w:val="left" w:pos="288"/>
        </w:tabs>
      </w:pPr>
      <w:rPr>
        <w:rFonts w:ascii="Garamond" w:hAnsi="Garamond" w:eastAsia="Garamond"/>
        <w:color w:val="000000"/>
        <w:spacing w:val="0"/>
        <w:w w:val="100"/>
        <w:sz w:val="28"/>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adam.mortara@bartlit-beck.com"/><Relationship Id="dhId2" Type="http://schemas.openxmlformats.org/officeDocument/2006/relationships/hyperlink" TargetMode="External" Target="mailto:nevin.gewertz@bartlit-beck.com"/><Relationship Id="dhId3" Type="http://schemas.openxmlformats.org/officeDocument/2006/relationships/hyperlink" TargetMode="External" Target="mailto:meg.fasulo@bartlit-beck.com"/><Relationship Id="dhId4" Type="http://schemas.openxmlformats.org/officeDocument/2006/relationships/hyperlink" TargetMode="External" Target="mailto:adam.mortara@bartlit-beck.com"/><Relationship Id="dhId5" Type="http://schemas.openxmlformats.org/officeDocument/2006/relationships/hyperlink" TargetMode="External" Target="mailto:adam.mortara@bartlit-beck.com"/><Relationship Id="prId1" Type="http://schemas.openxmlformats.org/officeDocument/2006/relationships/image" Target="media/image1.jp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prId5" Type="http://schemas.openxmlformats.org/officeDocument/2006/relationships/image" Target="media/image5.jpg"/><Relationship Id="prId6" Type="http://schemas.openxmlformats.org/officeDocument/2006/relationships/image" Target="media/image6.jpg"/><Relationship Id="prId7" Type="http://schemas.openxmlformats.org/officeDocument/2006/relationships/image" Target="media/image7.jp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