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jpg" ContentType="image/jpg"/>
  <Override PartName="/word/media/image16.jpg" ContentType="image/jpg"/>
  <Override PartName="/word/media/image2.jpg" ContentType="image/jpg"/>
  <Override PartName="/word/media/image3.jpg" ContentType="image/jpg"/>
  <Override PartName="/word/media/image4.jpg" ContentType="image/jpg"/>
  <Override PartName="/word/media/image5.png" ContentType="image/pn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960"/>
          <w:tab w:val="left" w:leader="none" w:pos="6912"/>
        </w:tabs>
        <w:spacing w:before="7" w:after="0" w:line="189" w:lineRule="exact"/>
        <w:ind w:right="0" w:left="201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1	</w:t>
      </w:r>
      <w:r>
        <w:rPr>
          <w:rFonts w:ascii="Arial" w:hAnsi="Arial" w:eastAsia="Arial"/>
          <w:color w:val="000000"/>
          <w:spacing w:val="0"/>
          <w:w w:val="100"/>
          <w:sz w:val="24"/>
          <w:vertAlign w:val="baseline"/>
          <w:lang w:val="en-US"/>
        </w:rPr>
        <w:t xml:space="preserve">Filed: 01/28/2019</w:t>
      </w:r>
    </w:p>
    <w:p>
      <w:pPr>
        <w:pageBreakBefore w:val="false"/>
        <w:spacing w:before="0" w:after="95" w:line="511" w:lineRule="exact"/>
        <w:ind w:right="0" w:left="0" w:firstLine="0"/>
        <w:jc w:val="center"/>
        <w:textAlignment w:val="baseline"/>
        <w:rPr>
          <w:rFonts w:ascii="Times New Roman" w:hAnsi="Times New Roman" w:eastAsia="Times New Roman"/>
          <w:color w:val="000000"/>
          <w:spacing w:val="-49"/>
          <w:w w:val="105"/>
          <w:sz w:val="54"/>
          <w:vertAlign w:val="baseline"/>
          <w:lang w:val="en-US"/>
        </w:rPr>
      </w:pPr>
      <w:r>
        <w:rPr>
          <w:rFonts w:ascii="Times New Roman" w:hAnsi="Times New Roman" w:eastAsia="Times New Roman"/>
          <w:color w:val="000000"/>
          <w:spacing w:val="-49"/>
          <w:w w:val="105"/>
          <w:sz w:val="54"/>
          <w:vertAlign w:val="baseline"/>
          <w:lang w:val="en-US"/>
        </w:rPr>
        <w:t xml:space="preserve">2 0 1 8 - 2 3 9 7</w:t>
      </w:r>
    </w:p>
    <w:p>
      <w:pPr>
        <w:pageBreakBefore w:val="false"/>
        <w:spacing w:before="269" w:after="0" w:line="506" w:lineRule="exact"/>
        <w:ind w:right="0" w:left="0" w:firstLine="0"/>
        <w:jc w:val="center"/>
        <w:textAlignment w:val="baseline"/>
        <w:rPr>
          <w:rFonts w:ascii="Times New Roman" w:hAnsi="Times New Roman" w:eastAsia="Times New Roman"/>
          <w:color w:val="000000"/>
          <w:spacing w:val="26"/>
          <w:w w:val="105"/>
          <w:sz w:val="46"/>
          <w:vertAlign w:val="baseline"/>
          <w:lang w:val="en-US"/>
        </w:rPr>
      </w:pPr>
      <w:r>
        <w:pict>
          <v:line strokeweight="3.35pt" strokecolor="#000000" from="36pt,53.3pt" to="598.05pt,53.3pt" style="position:absolute;mso-position-horizontal-relative:page;mso-position-vertical-relative:page;">
            <v:stroke linestyle="thinThin"/>
          </v:line>
        </w:pict>
      </w:r>
      <w:r>
        <w:rPr>
          <w:rFonts w:ascii="Times New Roman" w:hAnsi="Times New Roman" w:eastAsia="Times New Roman"/>
          <w:color w:val="000000"/>
          <w:spacing w:val="26"/>
          <w:w w:val="105"/>
          <w:sz w:val="46"/>
          <w:vertAlign w:val="baseline"/>
          <w:lang w:val="en-US"/>
        </w:rPr>
        <w:t xml:space="preserve">In The</w:t>
      </w:r>
    </w:p>
    <w:p>
      <w:pPr>
        <w:pageBreakBefore w:val="false"/>
        <w:spacing w:before="14" w:after="0" w:line="679" w:lineRule="exact"/>
        <w:ind w:right="0" w:left="0" w:firstLine="0"/>
        <w:jc w:val="center"/>
        <w:textAlignment w:val="baseline"/>
        <w:rPr>
          <w:rFonts w:ascii="Times New Roman" w:hAnsi="Times New Roman" w:eastAsia="Times New Roman"/>
          <w:color w:val="000000"/>
          <w:spacing w:val="84"/>
          <w:w w:val="90"/>
          <w:sz w:val="63"/>
          <w:vertAlign w:val="baseline"/>
          <w:lang w:val="en-US"/>
        </w:rPr>
      </w:pPr>
      <w:r>
        <w:rPr>
          <w:rFonts w:ascii="Times New Roman" w:hAnsi="Times New Roman" w:eastAsia="Times New Roman"/>
          <w:color w:val="000000"/>
          <w:spacing w:val="84"/>
          <w:w w:val="90"/>
          <w:sz w:val="63"/>
          <w:vertAlign w:val="baseline"/>
          <w:lang w:val="en-US"/>
        </w:rPr>
        <w:t xml:space="preserve">United States Court Of Appeals</w:t>
      </w:r>
    </w:p>
    <w:p>
      <w:pPr>
        <w:pageBreakBefore w:val="false"/>
        <w:spacing w:before="59" w:after="0" w:line="592" w:lineRule="exact"/>
        <w:ind w:right="0" w:left="0" w:firstLine="0"/>
        <w:jc w:val="center"/>
        <w:textAlignment w:val="baseline"/>
        <w:rPr>
          <w:rFonts w:ascii="Times New Roman" w:hAnsi="Times New Roman" w:eastAsia="Times New Roman"/>
          <w:color w:val="000000"/>
          <w:spacing w:val="72"/>
          <w:w w:val="90"/>
          <w:sz w:val="56"/>
          <w:vertAlign w:val="baseline"/>
          <w:lang w:val="en-US"/>
        </w:rPr>
      </w:pPr>
      <w:r>
        <w:rPr>
          <w:rFonts w:ascii="Times New Roman" w:hAnsi="Times New Roman" w:eastAsia="Times New Roman"/>
          <w:color w:val="000000"/>
          <w:spacing w:val="72"/>
          <w:w w:val="90"/>
          <w:sz w:val="56"/>
          <w:vertAlign w:val="baseline"/>
          <w:lang w:val="en-US"/>
        </w:rPr>
        <w:t xml:space="preserve">For The Federal Circuit</w:t>
      </w:r>
    </w:p>
    <w:p>
      <w:pPr>
        <w:pageBreakBefore w:val="false"/>
        <w:spacing w:before="588" w:after="4" w:line="506" w:lineRule="exact"/>
        <w:ind w:right="0" w:left="0" w:firstLine="0"/>
        <w:jc w:val="center"/>
        <w:textAlignment w:val="baseline"/>
        <w:rPr>
          <w:rFonts w:ascii="Times New Roman" w:hAnsi="Times New Roman" w:eastAsia="Times New Roman"/>
          <w:color w:val="000000"/>
          <w:spacing w:val="7"/>
          <w:w w:val="105"/>
          <w:sz w:val="46"/>
          <w:vertAlign w:val="baseline"/>
          <w:lang w:val="en-US"/>
        </w:rPr>
      </w:pPr>
      <w:r>
        <w:rPr>
          <w:rFonts w:ascii="Times New Roman" w:hAnsi="Times New Roman" w:eastAsia="Times New Roman"/>
          <w:color w:val="000000"/>
          <w:spacing w:val="7"/>
          <w:w w:val="105"/>
          <w:sz w:val="46"/>
          <w:vertAlign w:val="baseline"/>
          <w:lang w:val="en-US"/>
        </w:rPr>
        <w:t xml:space="preserve">METRICOLOR LLC.,</w:t>
      </w:r>
    </w:p>
    <w:p>
      <w:pPr>
        <w:pageBreakBefore w:val="false"/>
        <w:spacing w:before="16" w:after="218" w:line="325" w:lineRule="exact"/>
        <w:ind w:right="0" w:left="7920" w:firstLine="0"/>
        <w:jc w:val="left"/>
        <w:textAlignment w:val="baseline"/>
        <w:rPr>
          <w:rFonts w:ascii="Times New Roman" w:hAnsi="Times New Roman" w:eastAsia="Times New Roman"/>
          <w:i w:val="true"/>
          <w:color w:val="000000"/>
          <w:spacing w:val="-4"/>
          <w:w w:val="100"/>
          <w:sz w:val="30"/>
          <w:vertAlign w:val="baseline"/>
          <w:lang w:val="en-US"/>
        </w:rPr>
      </w:pPr>
      <w:r>
        <w:rPr>
          <w:rFonts w:ascii="Times New Roman" w:hAnsi="Times New Roman" w:eastAsia="Times New Roman"/>
          <w:i w:val="true"/>
          <w:color w:val="000000"/>
          <w:spacing w:val="-4"/>
          <w:w w:val="100"/>
          <w:sz w:val="30"/>
          <w:vertAlign w:val="baseline"/>
          <w:lang w:val="en-US"/>
        </w:rPr>
        <w:t xml:space="preserve">Plaintiff - Appellant,</w:t>
      </w:r>
    </w:p>
    <w:p>
      <w:pPr>
        <w:pageBreakBefore w:val="false"/>
        <w:spacing w:before="148" w:after="0" w:line="500" w:lineRule="exact"/>
        <w:ind w:right="0" w:left="0" w:firstLine="0"/>
        <w:jc w:val="center"/>
        <w:textAlignment w:val="baseline"/>
        <w:rPr>
          <w:rFonts w:ascii="Times New Roman" w:hAnsi="Times New Roman" w:eastAsia="Times New Roman"/>
          <w:color w:val="000000"/>
          <w:spacing w:val="20"/>
          <w:w w:val="105"/>
          <w:sz w:val="37"/>
          <w:vertAlign w:val="baseline"/>
          <w:lang w:val="en-US"/>
        </w:rPr>
      </w:pPr>
      <w:r>
        <w:rPr>
          <w:rFonts w:ascii="Times New Roman" w:hAnsi="Times New Roman" w:eastAsia="Times New Roman"/>
          <w:color w:val="000000"/>
          <w:spacing w:val="20"/>
          <w:w w:val="105"/>
          <w:sz w:val="37"/>
          <w:vertAlign w:val="baseline"/>
          <w:lang w:val="en-US"/>
        </w:rPr>
        <w:t xml:space="preserve">v</w:t>
      </w:r>
      <w:r>
        <w:rPr>
          <w:rFonts w:ascii="Times New Roman" w:hAnsi="Times New Roman" w:eastAsia="Times New Roman"/>
          <w:color w:val="000000"/>
          <w:spacing w:val="20"/>
          <w:w w:val="110"/>
          <w:sz w:val="56"/>
          <w:vertAlign w:val="baseline"/>
          <w:lang w:val="en-US"/>
        </w:rPr>
        <w:t xml:space="preserve">.</w:t>
      </w:r>
    </w:p>
    <w:p>
      <w:pPr>
        <w:pageBreakBefore w:val="false"/>
        <w:spacing w:before="465" w:after="0" w:line="506" w:lineRule="exact"/>
        <w:ind w:right="0" w:left="0" w:firstLine="0"/>
        <w:jc w:val="center"/>
        <w:textAlignment w:val="baseline"/>
        <w:rPr>
          <w:rFonts w:ascii="Times New Roman" w:hAnsi="Times New Roman" w:eastAsia="Times New Roman"/>
          <w:color w:val="000000"/>
          <w:spacing w:val="0"/>
          <w:w w:val="105"/>
          <w:sz w:val="46"/>
          <w:vertAlign w:val="baseline"/>
          <w:lang w:val="en-US"/>
        </w:rPr>
      </w:pPr>
      <w:r>
        <w:rPr>
          <w:rFonts w:ascii="Times New Roman" w:hAnsi="Times New Roman" w:eastAsia="Times New Roman"/>
          <w:color w:val="000000"/>
          <w:spacing w:val="0"/>
          <w:w w:val="105"/>
          <w:sz w:val="46"/>
          <w:vertAlign w:val="baseline"/>
          <w:lang w:val="en-US"/>
        </w:rPr>
        <w:t xml:space="preserve">L’ORÉAL S.A., L’ORÉAL USA, INC., L’ORÉAL USA</w:t>
        <w:br/>
      </w:r>
      <w:r>
        <w:rPr>
          <w:rFonts w:ascii="Times New Roman" w:hAnsi="Times New Roman" w:eastAsia="Times New Roman"/>
          <w:color w:val="000000"/>
          <w:spacing w:val="0"/>
          <w:w w:val="105"/>
          <w:sz w:val="46"/>
          <w:vertAlign w:val="baseline"/>
          <w:lang w:val="en-US"/>
        </w:rPr>
        <w:t xml:space="preserve">PRODUCTS, INC., L’ORÉAL USA S/D, INC.,</w:t>
        <w:br/>
      </w:r>
      <w:r>
        <w:rPr>
          <w:rFonts w:ascii="Times New Roman" w:hAnsi="Times New Roman" w:eastAsia="Times New Roman"/>
          <w:color w:val="000000"/>
          <w:spacing w:val="0"/>
          <w:w w:val="105"/>
          <w:sz w:val="46"/>
          <w:vertAlign w:val="baseline"/>
          <w:lang w:val="en-US"/>
        </w:rPr>
        <w:t xml:space="preserve">REDKEN 5TH AVENUE NYC, LLC</w:t>
      </w:r>
    </w:p>
    <w:p>
      <w:pPr>
        <w:pageBreakBefore w:val="false"/>
        <w:spacing w:before="21" w:after="545" w:line="325" w:lineRule="exact"/>
        <w:ind w:right="0" w:left="7920" w:firstLine="0"/>
        <w:jc w:val="left"/>
        <w:textAlignment w:val="baseline"/>
        <w:rPr>
          <w:rFonts w:ascii="Times New Roman" w:hAnsi="Times New Roman" w:eastAsia="Times New Roman"/>
          <w:i w:val="true"/>
          <w:color w:val="000000"/>
          <w:spacing w:val="-5"/>
          <w:w w:val="100"/>
          <w:sz w:val="30"/>
          <w:vertAlign w:val="baseline"/>
          <w:lang w:val="en-US"/>
        </w:rPr>
      </w:pPr>
      <w:r>
        <w:rPr>
          <w:rFonts w:ascii="Times New Roman" w:hAnsi="Times New Roman" w:eastAsia="Times New Roman"/>
          <w:i w:val="true"/>
          <w:color w:val="000000"/>
          <w:spacing w:val="-5"/>
          <w:w w:val="100"/>
          <w:sz w:val="30"/>
          <w:vertAlign w:val="baseline"/>
          <w:lang w:val="en-US"/>
        </w:rPr>
        <w:t xml:space="preserve">Defendants - Appellees.</w:t>
      </w:r>
    </w:p>
    <w:p>
      <w:pPr>
        <w:pageBreakBefore w:val="false"/>
        <w:spacing w:before="0" w:after="998" w:line="33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APPEAL FROM THE UNITED STATES DISTRICT COURT FOR THE</w:t>
        <w:br/>
      </w:r>
      <w:r>
        <w:rPr>
          <w:rFonts w:ascii="Times New Roman" w:hAnsi="Times New Roman" w:eastAsia="Times New Roman"/>
          <w:color w:val="000000"/>
          <w:spacing w:val="0"/>
          <w:w w:val="100"/>
          <w:sz w:val="28"/>
          <w:vertAlign w:val="baseline"/>
          <w:lang w:val="en-US"/>
        </w:rPr>
        <w:t xml:space="preserve">CENTRAL DISTRICT OF CALIFORNIA CASE NO. 2:18-CV-00364</w:t>
      </w:r>
    </w:p>
    <w:p>
      <w:pPr>
        <w:pageBreakBefore w:val="false"/>
        <w:spacing w:before="471" w:after="393" w:line="447" w:lineRule="exact"/>
        <w:ind w:right="0" w:left="0" w:firstLine="0"/>
        <w:jc w:val="center"/>
        <w:textAlignment w:val="baseline"/>
        <w:rPr>
          <w:rFonts w:ascii="Times New Roman" w:hAnsi="Times New Roman" w:eastAsia="Times New Roman"/>
          <w:color w:val="000000"/>
          <w:spacing w:val="-1"/>
          <w:w w:val="110"/>
          <w:sz w:val="39"/>
          <w:vertAlign w:val="baseline"/>
          <w:lang w:val="en-US"/>
        </w:rPr>
      </w:pPr>
      <w:r>
        <w:pict>
          <v:line strokeweight="0.95pt" strokecolor="#000000" from="258.5pt,501.6pt" to="375.15pt,501.6pt" style="position:absolute;mso-position-horizontal-relative:page;mso-position-vertical-relative:page;">
            <v:stroke dashstyle="solid"/>
          </v:line>
        </w:pict>
      </w:r>
      <w:r>
        <w:rPr>
          <w:rFonts w:ascii="Times New Roman" w:hAnsi="Times New Roman" w:eastAsia="Times New Roman"/>
          <w:color w:val="000000"/>
          <w:spacing w:val="-1"/>
          <w:w w:val="110"/>
          <w:sz w:val="39"/>
          <w:vertAlign w:val="baseline"/>
          <w:lang w:val="en-US"/>
        </w:rPr>
        <w:t xml:space="preserve">THIRD CORRECTED BRIEF OF APPELLANT</w:t>
      </w:r>
    </w:p>
    <w:p>
      <w:pPr>
        <w:pageBreakBefore w:val="false"/>
        <w:spacing w:before="1179" w:after="0" w:line="321" w:lineRule="exact"/>
        <w:ind w:right="0" w:left="0" w:firstLine="0"/>
        <w:jc w:val="left"/>
        <w:textAlignment w:val="baseline"/>
        <w:rPr>
          <w:rFonts w:ascii="Times New Roman" w:hAnsi="Times New Roman" w:eastAsia="Times New Roman"/>
          <w:color w:val="000000"/>
          <w:spacing w:val="12"/>
          <w:w w:val="100"/>
          <w:sz w:val="28"/>
          <w:vertAlign w:val="baseline"/>
          <w:lang w:val="en-US"/>
        </w:rPr>
      </w:pPr>
      <w:r>
        <w:pict>
          <v:line strokeweight="0.95pt" strokecolor="#000000" from="258.5pt,567.85pt" to="375.15pt,567.85pt" style="position:absolute;mso-position-horizontal-relative:page;mso-position-vertical-relative:page;">
            <v:stroke dashstyle="solid"/>
          </v:line>
        </w:pict>
      </w:r>
      <w:r>
        <w:rPr>
          <w:rFonts w:ascii="Times New Roman" w:hAnsi="Times New Roman" w:eastAsia="Times New Roman"/>
          <w:color w:val="000000"/>
          <w:spacing w:val="12"/>
          <w:w w:val="100"/>
          <w:sz w:val="28"/>
          <w:vertAlign w:val="baseline"/>
          <w:lang w:val="en-US"/>
        </w:rPr>
        <w:t xml:space="preserve">Eduardo Martorell</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MARTORELL LAW APC</w:t>
        <w:br/>
      </w:r>
      <w:r>
        <w:rPr>
          <w:rFonts w:ascii="Times New Roman" w:hAnsi="Times New Roman" w:eastAsia="Times New Roman"/>
          <w:color w:val="000000"/>
          <w:spacing w:val="0"/>
          <w:w w:val="100"/>
          <w:sz w:val="28"/>
          <w:vertAlign w:val="baseline"/>
          <w:lang w:val="en-US"/>
        </w:rPr>
        <w:t xml:space="preserve">6100 Center Dr.,</w:t>
      </w:r>
    </w:p>
    <w:p>
      <w:pPr>
        <w:pageBreakBefore w:val="false"/>
        <w:spacing w:before="0"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Suite 1130</w:t>
      </w:r>
    </w:p>
    <w:p>
      <w:pPr>
        <w:pageBreakBefore w:val="false"/>
        <w:spacing w:before="0" w:after="0" w:line="317"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Los Angeles, CA 90045</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(323) 840-1200</w:t>
      </w:r>
    </w:p>
    <w:p>
      <w:pPr>
        <w:pageBreakBefore w:val="false"/>
        <w:spacing w:before="334" w:after="0" w:line="325" w:lineRule="exact"/>
        <w:ind w:right="0" w:left="0" w:firstLine="0"/>
        <w:jc w:val="left"/>
        <w:textAlignment w:val="baseline"/>
        <w:rPr>
          <w:rFonts w:ascii="Times New Roman" w:hAnsi="Times New Roman" w:eastAsia="Times New Roman"/>
          <w:i w:val="true"/>
          <w:color w:val="000000"/>
          <w:spacing w:val="-4"/>
          <w:w w:val="100"/>
          <w:sz w:val="30"/>
          <w:vertAlign w:val="baseline"/>
          <w:lang w:val="en-US"/>
        </w:rPr>
      </w:pPr>
      <w:r>
        <w:pict>
          <v:line strokeweight="3.35pt" strokecolor="#000000" from="36pt,762.25pt" to="598.05pt,762.25pt" style="position:absolute;mso-position-horizontal-relative:page;mso-position-vertical-relative:page;">
            <v:stroke linestyle="thinThin"/>
          </v:line>
        </w:pict>
      </w:r>
      <w:r>
        <w:rPr>
          <w:rFonts w:ascii="Times New Roman" w:hAnsi="Times New Roman" w:eastAsia="Times New Roman"/>
          <w:i w:val="true"/>
          <w:color w:val="000000"/>
          <w:spacing w:val="-4"/>
          <w:w w:val="100"/>
          <w:sz w:val="30"/>
          <w:vertAlign w:val="baseline"/>
          <w:lang w:val="en-US"/>
        </w:rPr>
        <w:t xml:space="preserve">Counsel for Appellant</w:t>
      </w:r>
    </w:p>
    <w:p>
      <w:pPr>
        <w:sectPr>
          <w:type w:val="nextPage"/>
          <w:pgSz w:w="12240" w:h="15840" w:orient="portrait"/>
          <w:pgMar w:bottom="240" w:top="220" w:right="280" w:left="720" w:header="720" w:footer="720"/>
          <w:titlePg w:val="false"/>
          <w:textDirection w:val="lrTb"/>
        </w:sectPr>
      </w:pPr>
    </w:p>
    <w:p>
      <w:pPr>
        <w:pageBreakBefore w:val="false"/>
        <w:tabs>
          <w:tab w:val="left" w:leader="none" w:pos="4176"/>
        </w:tabs>
        <w:spacing w:before="7" w:after="261" w:line="275" w:lineRule="exact"/>
        <w:ind w:right="0" w:left="2232"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2 Filed: 01/28/2019</w:t>
      </w:r>
    </w:p>
    <w:p>
      <w:pPr>
        <w:pageBreakBefore w:val="false"/>
        <w:spacing w:before="0" w:after="2313" w:line="240" w:lineRule="auto"/>
        <w:ind w:right="98" w:left="97"/>
        <w:jc w:val="left"/>
        <w:textAlignment w:val="baseline"/>
      </w:pPr>
      <w:r>
        <w:drawing>
          <wp:inline>
            <wp:extent cx="7013575" cy="759841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013575" cy="7598410"/>
                    </a:xfrm>
                    <a:prstGeom prst="rect"/>
                  </pic:spPr>
                </pic:pic>
              </a:graphicData>
            </a:graphic>
          </wp:inline>
        </w:drawing>
      </w:r>
    </w:p>
    <w:p>
      <w:pPr>
        <w:pageBreakBefore w:val="false"/>
        <w:spacing w:before="59" w:after="0" w:line="217" w:lineRule="exact"/>
        <w:ind w:right="0" w:left="0" w:firstLine="0"/>
        <w:jc w:val="center"/>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i</w:t>
      </w:r>
    </w:p>
    <w:p>
      <w:pPr>
        <w:sectPr>
          <w:type w:val="nextPage"/>
          <w:pgSz w:w="12240" w:h="15840" w:orient="portrait"/>
          <w:pgMar w:bottom="220" w:top="220" w:right="497" w:left="503" w:header="720" w:footer="720"/>
          <w:titlePg w:val="false"/>
          <w:textDirection w:val="lrTb"/>
        </w:sectPr>
      </w:pPr>
    </w:p>
    <w:p>
      <w:pPr>
        <w:pageBreakBefore w:val="false"/>
        <w:tabs>
          <w:tab w:val="left" w:leader="none" w:pos="4176"/>
        </w:tabs>
        <w:spacing w:before="7" w:after="261" w:line="275" w:lineRule="exact"/>
        <w:ind w:right="0" w:left="2232"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3 Filed: 01/28/2019</w:t>
      </w:r>
    </w:p>
    <w:p>
      <w:pPr>
        <w:spacing w:before="7" w:after="261" w:line="275" w:lineRule="exact"/>
        <w:sectPr>
          <w:type w:val="nextPage"/>
          <w:pgSz w:w="12240" w:h="15840" w:orient="portrait"/>
          <w:pgMar w:bottom="240" w:top="220" w:right="497" w:left="503" w:header="720" w:footer="720"/>
          <w:titlePg w:val="false"/>
          <w:textDirection w:val="lrTb"/>
        </w:sectPr>
      </w:pPr>
    </w:p>
    <w:p>
      <w:pPr>
        <w:pageBreakBefore w:val="false"/>
        <w:spacing w:before="0" w:after="38" w:line="240" w:lineRule="auto"/>
        <w:ind w:right="228" w:left="227"/>
        <w:jc w:val="left"/>
        <w:textAlignment w:val="baseline"/>
      </w:pPr>
      <w:r>
        <w:drawing>
          <wp:inline>
            <wp:extent cx="6848475" cy="25019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6848475" cy="250190"/>
                    </a:xfrm>
                    <a:prstGeom prst="rect"/>
                  </pic:spPr>
                </pic:pic>
              </a:graphicData>
            </a:graphic>
          </wp:inline>
        </w:drawing>
      </w:r>
    </w:p>
    <w:p>
      <w:pPr>
        <w:spacing w:before="0" w:after="38" w:line="240" w:lineRule="auto"/>
        <w:sectPr>
          <w:type w:val="continuous"/>
          <w:pgSz w:w="12240" w:h="15840" w:orient="portrait"/>
          <w:pgMar w:bottom="240" w:top="220" w:right="497" w:left="503" w:header="720" w:footer="720"/>
          <w:titlePg w:val="false"/>
          <w:textDirection w:val="lrTb"/>
        </w:sectPr>
      </w:pPr>
    </w:p>
    <w:tbl>
      <w:tblPr>
        <w:jc w:val="left"/>
        <w:tblLayout w:type="fixed"/>
        <w:tblCellMar>
          <w:left w:w="0" w:type="dxa"/>
          <w:right w:w="0" w:type="dxa"/>
        </w:tblCellMar>
      </w:tblPr>
      <w:tblGrid>
        <w:gridCol w:w="11240"/>
      </w:tblGrid>
      <w:tr>
        <w:trPr>
          <w:trHeight w:val="2971" w:hRule="exact"/>
        </w:trPr>
        <w:tc>
          <w:tcPr>
            <w:tcW w:w="1124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0" w:after="2114" w:line="269" w:lineRule="exact"/>
              <w:ind w:right="0" w:left="9504" w:firstLine="0"/>
              <w:jc w:val="left"/>
              <w:textAlignment w:val="baseline"/>
              <w:rPr>
                <w:rFonts w:ascii="Times New Roman" w:hAnsi="Times New Roman" w:eastAsia="Times New Roman"/>
                <w:i w:val="true"/>
                <w:color w:val="000000"/>
                <w:spacing w:val="32"/>
                <w:w w:val="100"/>
                <w:sz w:val="23"/>
                <w:vertAlign w:val="baseline"/>
                <w:lang w:val="en-US"/>
              </w:rPr>
            </w:pPr>
            <w:r>
              <w:rPr>
                <w:rFonts w:ascii="Times New Roman" w:hAnsi="Times New Roman" w:eastAsia="Times New Roman"/>
                <w:i w:val="true"/>
                <w:color w:val="000000"/>
                <w:spacing w:val="32"/>
                <w:w w:val="100"/>
                <w:sz w:val="23"/>
                <w:vertAlign w:val="baseline"/>
                <w:lang w:val="en-US"/>
              </w:rPr>
              <w:t xml:space="preserve">See</w:t>
            </w:r>
          </w:p>
        </w:tc>
      </w:tr>
    </w:tbl>
    <w:p>
      <w:pPr>
        <w:pageBreakBefore w:val="false"/>
        <w:spacing w:before="0" w:after="58" w:line="240" w:lineRule="auto"/>
        <w:ind w:right="98" w:left="97"/>
        <w:jc w:val="left"/>
        <w:textAlignment w:val="baseline"/>
      </w:pPr>
      <w:r>
        <w:drawing>
          <wp:inline>
            <wp:extent cx="7013575" cy="155448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7013575" cy="1554480"/>
                    </a:xfrm>
                    <a:prstGeom prst="rect"/>
                  </pic:spPr>
                </pic:pic>
              </a:graphicData>
            </a:graphic>
          </wp:inline>
        </w:drawing>
      </w:r>
    </w:p>
    <w:p>
      <w:pPr>
        <w:pageBreakBefore w:val="false"/>
        <w:spacing w:before="0" w:after="7779" w:line="240" w:lineRule="auto"/>
        <w:ind w:right="4591" w:left="4667"/>
        <w:jc w:val="left"/>
        <w:textAlignment w:val="baseline"/>
      </w:pPr>
      <w:r>
        <w:drawing>
          <wp:inline>
            <wp:extent cx="1258570" cy="41783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258570" cy="417830"/>
                    </a:xfrm>
                    <a:prstGeom prst="rect"/>
                  </pic:spPr>
                </pic:pic>
              </a:graphicData>
            </a:graphic>
          </wp:inline>
        </w:drawing>
      </w:r>
    </w:p>
    <w:p>
      <w:pPr>
        <w:spacing w:before="0" w:after="7779" w:line="240" w:lineRule="auto"/>
        <w:sectPr>
          <w:type w:val="continuous"/>
          <w:pgSz w:w="12240" w:h="15840" w:orient="portrait"/>
          <w:pgMar w:bottom="240" w:top="220" w:right="497" w:left="503" w:header="720" w:footer="720"/>
          <w:titlePg w:val="false"/>
          <w:textDirection w:val="lrTb"/>
        </w:sectPr>
      </w:pPr>
    </w:p>
    <w:p>
      <w:pPr>
        <w:pageBreakBefore w:val="false"/>
        <w:spacing w:before="0" w:after="0" w:line="159" w:lineRule="exact"/>
        <w:ind w:right="0" w:left="0" w:firstLine="0"/>
        <w:jc w:val="center"/>
        <w:textAlignment w:val="baseline"/>
        <w:rPr>
          <w:rFonts w:ascii="Arial" w:hAnsi="Arial" w:eastAsia="Arial"/>
          <w:b w:val="true"/>
          <w:color w:val="000000"/>
          <w:spacing w:val="13"/>
          <w:w w:val="100"/>
          <w:sz w:val="14"/>
          <w:vertAlign w:val="baseline"/>
          <w:lang w:val="en-US"/>
        </w:rPr>
      </w:pPr>
      <w:r>
        <w:rPr>
          <w:rFonts w:ascii="Arial" w:hAnsi="Arial" w:eastAsia="Arial"/>
          <w:b w:val="true"/>
          <w:color w:val="000000"/>
          <w:spacing w:val="13"/>
          <w:w w:val="100"/>
          <w:sz w:val="14"/>
          <w:vertAlign w:val="baseline"/>
          <w:lang w:val="en-US"/>
        </w:rPr>
        <w:t xml:space="preserve">II</w:t>
      </w:r>
    </w:p>
    <w:p>
      <w:pPr>
        <w:sectPr>
          <w:type w:val="continuous"/>
          <w:pgSz w:w="12240" w:h="15840" w:orient="portrait"/>
          <w:pgMar w:bottom="240" w:top="220" w:right="478" w:left="522" w:header="720" w:footer="720"/>
          <w:titlePg w:val="false"/>
          <w:textDirection w:val="lrTb"/>
        </w:sectPr>
      </w:pPr>
    </w:p>
    <w:p>
      <w:pPr>
        <w:pageBreakBefore w:val="false"/>
        <w:tabs>
          <w:tab w:val="left" w:leader="none" w:pos="2520"/>
        </w:tabs>
        <w:spacing w:before="7" w:after="0" w:line="275" w:lineRule="exact"/>
        <w:ind w:right="0" w:left="57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4 Filed: 01/28/2019</w:t>
      </w:r>
    </w:p>
    <w:p>
      <w:pPr>
        <w:pageBreakBefore w:val="false"/>
        <w:spacing w:before="951" w:after="0" w:line="315" w:lineRule="exact"/>
        <w:ind w:right="0" w:left="0" w:firstLine="0"/>
        <w:jc w:val="center"/>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TABLE OF CONTENTS</w:t>
      </w:r>
    </w:p>
    <w:p>
      <w:pPr>
        <w:pageBreakBefore w:val="false"/>
        <w:tabs>
          <w:tab w:val="right" w:leader="dot" w:pos="8640"/>
        </w:tabs>
        <w:spacing w:before="379"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CONTENTS	</w:t>
      </w:r>
      <w:r>
        <w:rPr>
          <w:rFonts w:ascii="Times New Roman" w:hAnsi="Times New Roman" w:eastAsia="Times New Roman"/>
          <w:color w:val="000000"/>
          <w:spacing w:val="0"/>
          <w:w w:val="100"/>
          <w:sz w:val="28"/>
          <w:vertAlign w:val="baseline"/>
          <w:lang w:val="en-US"/>
        </w:rPr>
        <w:t xml:space="preserve">iii</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AUTHORITIES	</w:t>
      </w:r>
      <w:r>
        <w:rPr>
          <w:rFonts w:ascii="Times New Roman" w:hAnsi="Times New Roman" w:eastAsia="Times New Roman"/>
          <w:color w:val="000000"/>
          <w:spacing w:val="0"/>
          <w:w w:val="100"/>
          <w:sz w:val="28"/>
          <w:vertAlign w:val="baseline"/>
          <w:lang w:val="en-US"/>
        </w:rPr>
        <w:t xml:space="preserve">vi</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RELATED CASES	</w:t>
      </w:r>
      <w:r>
        <w:rPr>
          <w:rFonts w:ascii="Times New Roman" w:hAnsi="Times New Roman" w:eastAsia="Times New Roman"/>
          <w:color w:val="000000"/>
          <w:spacing w:val="0"/>
          <w:w w:val="100"/>
          <w:sz w:val="28"/>
          <w:vertAlign w:val="baseline"/>
          <w:lang w:val="en-US"/>
        </w:rPr>
        <w:t xml:space="preserve">x</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JURISDICTIONAL STATEMENT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ISSUES PRESENTED FOR REVIEW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3</w:t>
      </w:r>
    </w:p>
    <w:p>
      <w:pPr>
        <w:pageBreakBefore w:val="false"/>
        <w:tabs>
          <w:tab w:val="left" w:leader="none" w:pos="1440"/>
          <w:tab w:val="right" w:leader="dot" w:pos="8640"/>
        </w:tabs>
        <w:spacing w:before="37" w:after="0" w:line="323"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Statement of the Facts	</w:t>
      </w:r>
      <w:r>
        <w:rPr>
          <w:rFonts w:ascii="Times New Roman" w:hAnsi="Times New Roman" w:eastAsia="Times New Roman"/>
          <w:color w:val="000000"/>
          <w:spacing w:val="0"/>
          <w:w w:val="100"/>
          <w:sz w:val="28"/>
          <w:vertAlign w:val="baseline"/>
          <w:lang w:val="en-US"/>
        </w:rPr>
        <w:t xml:space="preserve">6</w:t>
      </w:r>
    </w:p>
    <w:p>
      <w:pPr>
        <w:pageBreakBefore w:val="false"/>
        <w:tabs>
          <w:tab w:val="right" w:leader="dot" w:pos="8640"/>
        </w:tabs>
        <w:spacing w:before="157" w:after="0" w:line="323"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Metricolor’s Patents	</w:t>
      </w:r>
      <w:r>
        <w:rPr>
          <w:rFonts w:ascii="Times New Roman" w:hAnsi="Times New Roman" w:eastAsia="Times New Roman"/>
          <w:color w:val="000000"/>
          <w:spacing w:val="0"/>
          <w:w w:val="100"/>
          <w:sz w:val="28"/>
          <w:vertAlign w:val="baseline"/>
          <w:lang w:val="en-US"/>
        </w:rPr>
        <w:t xml:space="preserve">9</w:t>
      </w:r>
    </w:p>
    <w:p>
      <w:pPr>
        <w:pageBreakBefore w:val="false"/>
        <w:numPr>
          <w:ilvl w:val="0"/>
          <w:numId w:val="1"/>
        </w:numPr>
        <w:tabs>
          <w:tab w:val="clear" w:pos="720"/>
          <w:tab w:val="left" w:pos="2160"/>
        </w:tabs>
        <w:spacing w:before="240" w:after="0" w:line="219" w:lineRule="exact"/>
        <w:ind w:right="576" w:left="2160"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Plaintiff’s ‘587 Patent Provides an Apparatus and Method for Storing, Measuring and Dispensing Hair</w:t>
      </w:r>
    </w:p>
    <w:p>
      <w:pPr>
        <w:pageBreakBefore w:val="false"/>
        <w:tabs>
          <w:tab w:val="right" w:leader="dot" w:pos="8640"/>
        </w:tabs>
        <w:spacing w:before="0" w:after="0" w:line="282" w:lineRule="exact"/>
        <w:ind w:right="0" w:left="21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Coloring Agents and Additives. 	</w:t>
      </w:r>
      <w:r>
        <w:rPr>
          <w:rFonts w:ascii="Times New Roman" w:hAnsi="Times New Roman" w:eastAsia="Times New Roman"/>
          <w:color w:val="000000"/>
          <w:spacing w:val="0"/>
          <w:w w:val="100"/>
          <w:sz w:val="28"/>
          <w:vertAlign w:val="baseline"/>
          <w:lang w:val="en-US"/>
        </w:rPr>
        <w:t xml:space="preserve">11</w:t>
      </w:r>
    </w:p>
    <w:p>
      <w:pPr>
        <w:pageBreakBefore w:val="false"/>
        <w:numPr>
          <w:ilvl w:val="0"/>
          <w:numId w:val="1"/>
        </w:numPr>
        <w:tabs>
          <w:tab w:val="clear" w:pos="720"/>
          <w:tab w:val="left" w:pos="2160"/>
        </w:tabs>
        <w:spacing w:before="240" w:after="0" w:line="219" w:lineRule="exact"/>
        <w:ind w:right="0" w:left="216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Entered into Discussions with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About Its Acquisition or Licensing of the Metricolor System and</w:t>
      </w:r>
    </w:p>
    <w:p>
      <w:pPr>
        <w:pageBreakBefore w:val="false"/>
        <w:tabs>
          <w:tab w:val="right" w:leader="dot" w:pos="8640"/>
        </w:tabs>
        <w:spacing w:before="0" w:after="0" w:line="282" w:lineRule="exact"/>
        <w:ind w:right="0" w:left="21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Signed a Mutual Non-Disclosure Agreement.	</w:t>
      </w:r>
      <w:r>
        <w:rPr>
          <w:rFonts w:ascii="Times New Roman" w:hAnsi="Times New Roman" w:eastAsia="Times New Roman"/>
          <w:color w:val="000000"/>
          <w:spacing w:val="0"/>
          <w:w w:val="100"/>
          <w:sz w:val="28"/>
          <w:vertAlign w:val="baseline"/>
          <w:lang w:val="en-US"/>
        </w:rPr>
        <w:t xml:space="preserve">13</w:t>
      </w:r>
    </w:p>
    <w:p>
      <w:pPr>
        <w:pageBreakBefore w:val="false"/>
        <w:numPr>
          <w:ilvl w:val="0"/>
          <w:numId w:val="1"/>
        </w:numPr>
        <w:tabs>
          <w:tab w:val="clear" w:pos="720"/>
          <w:tab w:val="left" w:pos="2160"/>
        </w:tabs>
        <w:spacing w:before="151" w:after="0" w:line="290" w:lineRule="exact"/>
        <w:ind w:right="0" w:left="216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Willfully Copied the Metricolor System in its</w:t>
      </w:r>
    </w:p>
    <w:p>
      <w:pPr>
        <w:pageBreakBefore w:val="false"/>
        <w:tabs>
          <w:tab w:val="right" w:leader="dot" w:pos="8640"/>
        </w:tabs>
        <w:spacing w:before="0" w:after="0" w:line="279" w:lineRule="exact"/>
        <w:ind w:right="0" w:left="21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“Bond Ultim8” Products.	</w:t>
      </w:r>
      <w:r>
        <w:rPr>
          <w:rFonts w:ascii="Times New Roman" w:hAnsi="Times New Roman" w:eastAsia="Times New Roman"/>
          <w:color w:val="000000"/>
          <w:spacing w:val="0"/>
          <w:w w:val="100"/>
          <w:sz w:val="28"/>
          <w:vertAlign w:val="baseline"/>
          <w:lang w:val="en-US"/>
        </w:rPr>
        <w:t xml:space="preserve">17</w:t>
      </w:r>
    </w:p>
    <w:p>
      <w:pPr>
        <w:pageBreakBefore w:val="false"/>
        <w:numPr>
          <w:ilvl w:val="0"/>
          <w:numId w:val="1"/>
        </w:numPr>
        <w:tabs>
          <w:tab w:val="clear" w:pos="720"/>
          <w:tab w:val="left" w:pos="2160"/>
        </w:tabs>
        <w:spacing w:before="151" w:after="0" w:line="290" w:lineRule="exact"/>
        <w:ind w:right="0" w:left="216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Also Willfully Copies the Metricolor System in</w:t>
      </w:r>
    </w:p>
    <w:p>
      <w:pPr>
        <w:pageBreakBefore w:val="false"/>
        <w:tabs>
          <w:tab w:val="right" w:leader="dot" w:pos="8640"/>
        </w:tabs>
        <w:spacing w:before="0" w:after="0" w:line="279" w:lineRule="exact"/>
        <w:ind w:right="0" w:left="21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its Redken pH-Bonder Product.	</w:t>
      </w:r>
      <w:r>
        <w:rPr>
          <w:rFonts w:ascii="Times New Roman" w:hAnsi="Times New Roman" w:eastAsia="Times New Roman"/>
          <w:color w:val="000000"/>
          <w:spacing w:val="0"/>
          <w:w w:val="100"/>
          <w:sz w:val="28"/>
          <w:vertAlign w:val="baseline"/>
          <w:lang w:val="en-US"/>
        </w:rPr>
        <w:t xml:space="preserve">21</w:t>
      </w:r>
    </w:p>
    <w:p>
      <w:pPr>
        <w:pageBreakBefore w:val="false"/>
        <w:tabs>
          <w:tab w:val="right" w:leader="dot" w:pos="8640"/>
        </w:tabs>
        <w:spacing w:before="27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OF ARGUMENT	</w:t>
      </w:r>
      <w:r>
        <w:rPr>
          <w:rFonts w:ascii="Times New Roman" w:hAnsi="Times New Roman" w:eastAsia="Times New Roman"/>
          <w:color w:val="000000"/>
          <w:spacing w:val="0"/>
          <w:w w:val="100"/>
          <w:sz w:val="28"/>
          <w:vertAlign w:val="baseline"/>
          <w:lang w:val="en-US"/>
        </w:rPr>
        <w:t xml:space="preserve">23</w:t>
      </w:r>
    </w:p>
    <w:p>
      <w:pPr>
        <w:pageBreakBefore w:val="false"/>
        <w:tabs>
          <w:tab w:val="right" w:leader="dot" w:pos="8640"/>
        </w:tabs>
        <w:spacing w:before="39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STANDARDS OF REVIEW	</w:t>
      </w:r>
      <w:r>
        <w:rPr>
          <w:rFonts w:ascii="Times New Roman" w:hAnsi="Times New Roman" w:eastAsia="Times New Roman"/>
          <w:color w:val="000000"/>
          <w:spacing w:val="0"/>
          <w:w w:val="100"/>
          <w:sz w:val="28"/>
          <w:vertAlign w:val="baseline"/>
          <w:lang w:val="en-US"/>
        </w:rPr>
        <w:t xml:space="preserve">24</w:t>
      </w:r>
    </w:p>
    <w:p>
      <w:pPr>
        <w:pageBreakBefore w:val="false"/>
        <w:numPr>
          <w:ilvl w:val="0"/>
          <w:numId w:val="2"/>
        </w:numPr>
        <w:tabs>
          <w:tab w:val="clear" w:pos="720"/>
          <w:tab w:val="left" w:pos="1440"/>
          <w:tab w:val="right" w:leader="dot" w:pos="8640"/>
        </w:tabs>
        <w:spacing w:before="37" w:after="0" w:line="323" w:lineRule="exact"/>
        <w:ind w:right="0" w:left="144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Dismissal of Complaint under Rule 12(b)	</w:t>
      </w:r>
      <w:r>
        <w:rPr>
          <w:rFonts w:ascii="Times New Roman" w:hAnsi="Times New Roman" w:eastAsia="Times New Roman"/>
          <w:color w:val="000000"/>
          <w:spacing w:val="0"/>
          <w:w w:val="100"/>
          <w:sz w:val="28"/>
          <w:vertAlign w:val="baseline"/>
          <w:lang w:val="en-US"/>
        </w:rPr>
        <w:t xml:space="preserve">24</w:t>
      </w:r>
    </w:p>
    <w:p>
      <w:pPr>
        <w:pageBreakBefore w:val="false"/>
        <w:numPr>
          <w:ilvl w:val="0"/>
          <w:numId w:val="2"/>
        </w:numPr>
        <w:tabs>
          <w:tab w:val="clear" w:pos="720"/>
          <w:tab w:val="left" w:pos="1440"/>
          <w:tab w:val="right" w:leader="dot" w:pos="8640"/>
        </w:tabs>
        <w:spacing w:before="157" w:after="0" w:line="323" w:lineRule="exact"/>
        <w:ind w:right="0" w:left="144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Dismissal of Complaint under Rule 12(b)(1). 	</w:t>
      </w:r>
      <w:r>
        <w:rPr>
          <w:rFonts w:ascii="Times New Roman" w:hAnsi="Times New Roman" w:eastAsia="Times New Roman"/>
          <w:color w:val="000000"/>
          <w:spacing w:val="0"/>
          <w:w w:val="100"/>
          <w:sz w:val="28"/>
          <w:vertAlign w:val="baseline"/>
          <w:lang w:val="en-US"/>
        </w:rPr>
        <w:t xml:space="preserve">26</w:t>
      </w:r>
    </w:p>
    <w:p>
      <w:pPr>
        <w:pageBreakBefore w:val="false"/>
        <w:numPr>
          <w:ilvl w:val="0"/>
          <w:numId w:val="2"/>
        </w:numPr>
        <w:tabs>
          <w:tab w:val="clear" w:pos="720"/>
          <w:tab w:val="left" w:pos="1440"/>
          <w:tab w:val="right" w:leader="dot" w:pos="8640"/>
        </w:tabs>
        <w:spacing w:before="157" w:after="0" w:line="323" w:lineRule="exact"/>
        <w:ind w:right="0" w:left="144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Denial of Right to Conduct Jurisdictional Discovery.	</w:t>
      </w:r>
      <w:r>
        <w:rPr>
          <w:rFonts w:ascii="Times New Roman" w:hAnsi="Times New Roman" w:eastAsia="Times New Roman"/>
          <w:color w:val="000000"/>
          <w:spacing w:val="0"/>
          <w:w w:val="100"/>
          <w:sz w:val="28"/>
          <w:vertAlign w:val="baseline"/>
          <w:lang w:val="en-US"/>
        </w:rPr>
        <w:t xml:space="preserve">26</w:t>
      </w:r>
    </w:p>
    <w:p>
      <w:pPr>
        <w:pageBreakBefore w:val="false"/>
        <w:numPr>
          <w:ilvl w:val="0"/>
          <w:numId w:val="2"/>
        </w:numPr>
        <w:tabs>
          <w:tab w:val="clear" w:pos="720"/>
          <w:tab w:val="left" w:pos="1440"/>
          <w:tab w:val="right" w:leader="dot" w:pos="8640"/>
        </w:tabs>
        <w:spacing w:before="157" w:after="0" w:line="323" w:lineRule="exact"/>
        <w:ind w:right="0" w:left="144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Denial of Leave to Amend.	</w:t>
      </w:r>
      <w:r>
        <w:rPr>
          <w:rFonts w:ascii="Times New Roman" w:hAnsi="Times New Roman" w:eastAsia="Times New Roman"/>
          <w:color w:val="000000"/>
          <w:spacing w:val="0"/>
          <w:w w:val="100"/>
          <w:sz w:val="28"/>
          <w:vertAlign w:val="baseline"/>
          <w:lang w:val="en-US"/>
        </w:rPr>
        <w:t xml:space="preserve">26</w:t>
      </w:r>
    </w:p>
    <w:p>
      <w:pPr>
        <w:pageBreakBefore w:val="false"/>
        <w:tabs>
          <w:tab w:val="right" w:leader="dot" w:pos="8640"/>
        </w:tabs>
        <w:spacing w:before="37" w:after="0" w:line="32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28</w:t>
      </w:r>
    </w:p>
    <w:p>
      <w:pPr>
        <w:pageBreakBefore w:val="false"/>
        <w:numPr>
          <w:ilvl w:val="0"/>
          <w:numId w:val="3"/>
        </w:numPr>
        <w:tabs>
          <w:tab w:val="clear" w:pos="720"/>
          <w:tab w:val="left" w:pos="1440"/>
        </w:tabs>
        <w:spacing w:before="120" w:after="0" w:line="229" w:lineRule="exact"/>
        <w:ind w:right="144" w:left="1440"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DISTRICT COURT ABUSED ITS DISCRETION BY NOT GRANTING PLAINTIFF LEAVE TO AMEND THE COMPLAINT PARTICULARLY WHERE PLAINTIFF HAD NOT PREVIOUSLY FILED AN AMENDED COMPLAINT.</w:t>
      </w:r>
    </w:p>
    <w:p>
      <w:pPr>
        <w:pageBreakBefore w:val="false"/>
        <w:tabs>
          <w:tab w:val="right" w:leader="dot" w:pos="8640"/>
        </w:tabs>
        <w:spacing w:before="0" w:after="0" w:line="28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28</w:t>
      </w:r>
    </w:p>
    <w:p>
      <w:pPr>
        <w:pageBreakBefore w:val="false"/>
        <w:numPr>
          <w:ilvl w:val="0"/>
          <w:numId w:val="3"/>
        </w:numPr>
        <w:tabs>
          <w:tab w:val="clear" w:pos="720"/>
          <w:tab w:val="left" w:pos="1440"/>
        </w:tabs>
        <w:spacing w:before="240" w:after="0" w:line="240" w:lineRule="exact"/>
        <w:ind w:right="216" w:left="1440"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DISTRICT COURT ABUSED ITS DISCRETION IN GRANTING L’ORÉAL S.A.’S MOTION TO DISMISS FOR</w:t>
      </w:r>
    </w:p>
    <w:p>
      <w:pPr>
        <w:pageBreakBefore w:val="false"/>
        <w:spacing w:before="186"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iii</w:t>
      </w:r>
    </w:p>
    <w:p>
      <w:pPr>
        <w:sectPr>
          <w:type w:val="nextPage"/>
          <w:pgSz w:w="12240" w:h="15840" w:orient="portrait"/>
          <w:pgMar w:bottom="584" w:top="220" w:right="1440" w:left="2160" w:header="720" w:footer="720"/>
          <w:titlePg w:val="false"/>
          <w:textDirection w:val="lrTb"/>
        </w:sectPr>
      </w:pPr>
    </w:p>
    <w:p>
      <w:pPr>
        <w:pageBreakBefore w:val="false"/>
        <w:tabs>
          <w:tab w:val="left" w:leader="none" w:pos="1944"/>
        </w:tabs>
        <w:spacing w:before="7" w:after="0" w:line="275" w:lineRule="exact"/>
        <w:ind w:right="0" w:left="0"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5 Filed: 01/28/2019</w:t>
      </w:r>
    </w:p>
    <w:p>
      <w:pPr>
        <w:pageBreakBefore w:val="false"/>
        <w:spacing w:before="964" w:after="0" w:line="219" w:lineRule="exact"/>
        <w:ind w:right="0" w:left="43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LACK OF JURISDICTION AND DENYING PLAINTIFF</w:t>
        <w:br/>
      </w:r>
      <w:r>
        <w:rPr>
          <w:rFonts w:ascii="Times New Roman" w:hAnsi="Times New Roman" w:eastAsia="Times New Roman"/>
          <w:color w:val="000000"/>
          <w:spacing w:val="0"/>
          <w:w w:val="100"/>
          <w:sz w:val="28"/>
          <w:vertAlign w:val="baseline"/>
          <w:lang w:val="en-US"/>
        </w:rPr>
        <w:t xml:space="preserve">THE OPPORTUNITY TO CONDUCT JURISDICTIONAL</w:t>
      </w:r>
    </w:p>
    <w:p>
      <w:pPr>
        <w:pageBreakBefore w:val="false"/>
        <w:tabs>
          <w:tab w:val="right" w:leader="dot" w:pos="8064"/>
        </w:tabs>
        <w:spacing w:before="0" w:after="0" w:line="282"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DISCOVERY AS TO L’ORÉAL S.A.	</w:t>
      </w:r>
      <w:r>
        <w:rPr>
          <w:rFonts w:ascii="Times New Roman" w:hAnsi="Times New Roman" w:eastAsia="Times New Roman"/>
          <w:color w:val="000000"/>
          <w:spacing w:val="0"/>
          <w:w w:val="100"/>
          <w:sz w:val="28"/>
          <w:vertAlign w:val="baseline"/>
          <w:lang w:val="en-US"/>
        </w:rPr>
        <w:t xml:space="preserve">34</w:t>
      </w:r>
    </w:p>
    <w:p>
      <w:pPr>
        <w:pageBreakBefore w:val="false"/>
        <w:tabs>
          <w:tab w:val="left" w:leader="none" w:pos="864"/>
        </w:tabs>
        <w:spacing w:before="240" w:after="0" w:line="226" w:lineRule="exact"/>
        <w:ind w:right="216" w:left="86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THE DISTRICT COURT ERRED IN HOLDING THAT PLAINTIFF’S COMPLAINT DOES NOT SATISFY THE PLEADING STANDARD FOR PATENT INFRINGEMENT</w:t>
      </w:r>
    </w:p>
    <w:p>
      <w:pPr>
        <w:pageBreakBefore w:val="false"/>
        <w:tabs>
          <w:tab w:val="right" w:leader="dot" w:pos="8064"/>
        </w:tabs>
        <w:spacing w:before="0" w:after="0" w:line="281"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37</w:t>
      </w:r>
    </w:p>
    <w:p>
      <w:pPr>
        <w:pageBreakBefore w:val="false"/>
        <w:numPr>
          <w:ilvl w:val="0"/>
          <w:numId w:val="4"/>
        </w:numPr>
        <w:tabs>
          <w:tab w:val="clear" w:pos="720"/>
          <w:tab w:val="left" w:pos="1584"/>
        </w:tabs>
        <w:spacing w:before="158" w:after="0" w:line="281" w:lineRule="exact"/>
        <w:ind w:right="0" w:left="158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Central District Court’s Interpretation of Plausibility</w:t>
      </w:r>
    </w:p>
    <w:p>
      <w:pPr>
        <w:pageBreakBefore w:val="false"/>
        <w:tabs>
          <w:tab w:val="right" w:leader="dot" w:pos="8064"/>
        </w:tabs>
        <w:spacing w:before="0" w:after="0" w:line="281"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Standard in Patent Infringement Cases	</w:t>
      </w:r>
      <w:r>
        <w:rPr>
          <w:rFonts w:ascii="Times New Roman" w:hAnsi="Times New Roman" w:eastAsia="Times New Roman"/>
          <w:color w:val="000000"/>
          <w:spacing w:val="0"/>
          <w:w w:val="100"/>
          <w:sz w:val="28"/>
          <w:vertAlign w:val="baseline"/>
          <w:lang w:val="en-US"/>
        </w:rPr>
        <w:t xml:space="preserve">37</w:t>
      </w:r>
    </w:p>
    <w:p>
      <w:pPr>
        <w:pageBreakBefore w:val="false"/>
        <w:numPr>
          <w:ilvl w:val="0"/>
          <w:numId w:val="4"/>
        </w:numPr>
        <w:tabs>
          <w:tab w:val="clear" w:pos="720"/>
          <w:tab w:val="left" w:pos="1584"/>
        </w:tabs>
        <w:spacing w:before="240" w:after="0" w:line="226" w:lineRule="exact"/>
        <w:ind w:right="216" w:left="158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Claims Based on Direct Infringement Satisfy the Plausibility Standard as Well as the Recognized Lesser Standard for a Direct Infringement of its Patent.</w:t>
      </w:r>
    </w:p>
    <w:p>
      <w:pPr>
        <w:pageBreakBefore w:val="false"/>
        <w:tabs>
          <w:tab w:val="right" w:leader="dot" w:pos="8064"/>
        </w:tabs>
        <w:spacing w:before="0" w:after="0" w:line="281"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39</w:t>
      </w:r>
    </w:p>
    <w:p>
      <w:pPr>
        <w:pageBreakBefore w:val="false"/>
        <w:numPr>
          <w:ilvl w:val="0"/>
          <w:numId w:val="4"/>
        </w:numPr>
        <w:tabs>
          <w:tab w:val="clear" w:pos="720"/>
          <w:tab w:val="left" w:pos="1584"/>
        </w:tabs>
        <w:spacing w:before="158" w:after="0" w:line="281" w:lineRule="exact"/>
        <w:ind w:right="0" w:left="158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Complaint Satisfies the Plausibility Standard</w:t>
      </w:r>
    </w:p>
    <w:p>
      <w:pPr>
        <w:pageBreakBefore w:val="false"/>
        <w:tabs>
          <w:tab w:val="right" w:leader="dot" w:pos="8064"/>
        </w:tabs>
        <w:spacing w:before="0" w:after="0" w:line="281"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Doctrine of Equivalents.	</w:t>
      </w:r>
      <w:r>
        <w:rPr>
          <w:rFonts w:ascii="Times New Roman" w:hAnsi="Times New Roman" w:eastAsia="Times New Roman"/>
          <w:color w:val="000000"/>
          <w:spacing w:val="0"/>
          <w:w w:val="100"/>
          <w:sz w:val="28"/>
          <w:vertAlign w:val="baseline"/>
          <w:lang w:val="en-US"/>
        </w:rPr>
        <w:t xml:space="preserve">40</w:t>
      </w:r>
    </w:p>
    <w:p>
      <w:pPr>
        <w:pageBreakBefore w:val="false"/>
        <w:numPr>
          <w:ilvl w:val="0"/>
          <w:numId w:val="5"/>
        </w:numPr>
        <w:tabs>
          <w:tab w:val="clear" w:pos="720"/>
          <w:tab w:val="left" w:pos="2304"/>
        </w:tabs>
        <w:spacing w:before="158" w:after="0" w:line="281" w:lineRule="exact"/>
        <w:ind w:right="0"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Alleges that the Accused Products Have</w:t>
      </w:r>
    </w:p>
    <w:p>
      <w:pPr>
        <w:pageBreakBefore w:val="false"/>
        <w:tabs>
          <w:tab w:val="right" w:leader="dot" w:pos="8064"/>
        </w:tabs>
        <w:spacing w:before="0" w:after="0" w:line="281"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“Airtight Seal.”	</w:t>
      </w:r>
      <w:r>
        <w:rPr>
          <w:rFonts w:ascii="Times New Roman" w:hAnsi="Times New Roman" w:eastAsia="Times New Roman"/>
          <w:color w:val="000000"/>
          <w:spacing w:val="0"/>
          <w:w w:val="100"/>
          <w:sz w:val="28"/>
          <w:vertAlign w:val="baseline"/>
          <w:lang w:val="en-US"/>
        </w:rPr>
        <w:t xml:space="preserve">42</w:t>
      </w:r>
    </w:p>
    <w:p>
      <w:pPr>
        <w:pageBreakBefore w:val="false"/>
        <w:numPr>
          <w:ilvl w:val="0"/>
          <w:numId w:val="5"/>
        </w:numPr>
        <w:tabs>
          <w:tab w:val="clear" w:pos="720"/>
          <w:tab w:val="left" w:pos="2304"/>
        </w:tabs>
        <w:spacing w:before="240" w:after="0" w:line="219" w:lineRule="exact"/>
        <w:ind w:right="576"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Erred in determining the Accused Products do not meet the “means for</w:t>
      </w:r>
    </w:p>
    <w:p>
      <w:pPr>
        <w:pageBreakBefore w:val="false"/>
        <w:tabs>
          <w:tab w:val="right" w:leader="dot" w:pos="8064"/>
        </w:tabs>
        <w:spacing w:before="0" w:after="0" w:line="281"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engaging the container holder” limitation.	</w:t>
      </w:r>
      <w:r>
        <w:rPr>
          <w:rFonts w:ascii="Times New Roman" w:hAnsi="Times New Roman" w:eastAsia="Times New Roman"/>
          <w:color w:val="000000"/>
          <w:spacing w:val="0"/>
          <w:w w:val="100"/>
          <w:sz w:val="28"/>
          <w:vertAlign w:val="baseline"/>
          <w:lang w:val="en-US"/>
        </w:rPr>
        <w:t xml:space="preserve">44</w:t>
      </w:r>
    </w:p>
    <w:p>
      <w:pPr>
        <w:pageBreakBefore w:val="false"/>
        <w:numPr>
          <w:ilvl w:val="0"/>
          <w:numId w:val="5"/>
        </w:numPr>
        <w:tabs>
          <w:tab w:val="clear" w:pos="720"/>
          <w:tab w:val="left" w:pos="2304"/>
        </w:tabs>
        <w:spacing w:before="240" w:after="0" w:line="219" w:lineRule="exact"/>
        <w:ind w:right="144"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Complaint Sufficiently Alleges that the Accused Products Meet all the Elements of Claim</w:t>
      </w:r>
    </w:p>
    <w:p>
      <w:pPr>
        <w:pageBreakBefore w:val="false"/>
        <w:tabs>
          <w:tab w:val="right" w:leader="dot" w:pos="8064"/>
        </w:tabs>
        <w:spacing w:before="0" w:after="0" w:line="281"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45</w:t>
      </w:r>
    </w:p>
    <w:p>
      <w:pPr>
        <w:pageBreakBefore w:val="false"/>
        <w:numPr>
          <w:ilvl w:val="0"/>
          <w:numId w:val="5"/>
        </w:numPr>
        <w:tabs>
          <w:tab w:val="clear" w:pos="720"/>
          <w:tab w:val="left" w:pos="2304"/>
        </w:tabs>
        <w:spacing w:before="158" w:after="0" w:line="281" w:lineRule="exact"/>
        <w:ind w:right="0" w:left="2304"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Accused Product Meets all the Elements of</w:t>
      </w:r>
    </w:p>
    <w:p>
      <w:pPr>
        <w:pageBreakBefore w:val="false"/>
        <w:tabs>
          <w:tab w:val="right" w:leader="dot" w:pos="8064"/>
        </w:tabs>
        <w:spacing w:before="0" w:after="0" w:line="281" w:lineRule="exact"/>
        <w:ind w:right="0" w:left="230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Claim 14.	</w:t>
      </w:r>
      <w:r>
        <w:rPr>
          <w:rFonts w:ascii="Times New Roman" w:hAnsi="Times New Roman" w:eastAsia="Times New Roman"/>
          <w:color w:val="000000"/>
          <w:spacing w:val="0"/>
          <w:w w:val="100"/>
          <w:sz w:val="28"/>
          <w:vertAlign w:val="baseline"/>
          <w:lang w:val="en-US"/>
        </w:rPr>
        <w:t xml:space="preserve">47</w:t>
      </w:r>
    </w:p>
    <w:p>
      <w:pPr>
        <w:pageBreakBefore w:val="false"/>
        <w:tabs>
          <w:tab w:val="left" w:leader="none" w:pos="864"/>
        </w:tabs>
        <w:spacing w:before="158" w:after="0" w:line="281"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	</w:t>
      </w:r>
      <w:r>
        <w:rPr>
          <w:rFonts w:ascii="Times New Roman" w:hAnsi="Times New Roman" w:eastAsia="Times New Roman"/>
          <w:color w:val="000000"/>
          <w:spacing w:val="0"/>
          <w:w w:val="100"/>
          <w:sz w:val="28"/>
          <w:vertAlign w:val="baseline"/>
          <w:lang w:val="en-US"/>
        </w:rPr>
        <w:t xml:space="preserve">THE DISTRICT COURT ERRED IN DISMISSING</w:t>
      </w:r>
    </w:p>
    <w:p>
      <w:pPr>
        <w:pageBreakBefore w:val="false"/>
        <w:tabs>
          <w:tab w:val="right" w:leader="dot" w:pos="8064"/>
        </w:tabs>
        <w:spacing w:before="0" w:after="0" w:line="281"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METRICOLOR’S BREACH OF CONTRACT CLAIM.	</w:t>
      </w:r>
      <w:r>
        <w:rPr>
          <w:rFonts w:ascii="Times New Roman" w:hAnsi="Times New Roman" w:eastAsia="Times New Roman"/>
          <w:color w:val="000000"/>
          <w:spacing w:val="0"/>
          <w:w w:val="100"/>
          <w:sz w:val="28"/>
          <w:vertAlign w:val="baseline"/>
          <w:lang w:val="en-US"/>
        </w:rPr>
        <w:t xml:space="preserve">48</w:t>
      </w:r>
    </w:p>
    <w:p>
      <w:pPr>
        <w:pageBreakBefore w:val="false"/>
        <w:numPr>
          <w:ilvl w:val="0"/>
          <w:numId w:val="6"/>
        </w:numPr>
        <w:tabs>
          <w:tab w:val="clear" w:pos="720"/>
          <w:tab w:val="left" w:pos="1584"/>
        </w:tabs>
        <w:spacing w:before="240" w:after="0" w:line="219" w:lineRule="exact"/>
        <w:ind w:right="144" w:left="158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Alleged Defendants’ Acquisition and Use of Plaintiff’s Confidential Information was a Breach of the</w:t>
      </w:r>
    </w:p>
    <w:p>
      <w:pPr>
        <w:pageBreakBefore w:val="false"/>
        <w:tabs>
          <w:tab w:val="right" w:leader="dot" w:pos="8064"/>
        </w:tabs>
        <w:spacing w:before="0" w:after="0" w:line="281"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Non-Disclosure Agreement.	</w:t>
      </w:r>
      <w:r>
        <w:rPr>
          <w:rFonts w:ascii="Times New Roman" w:hAnsi="Times New Roman" w:eastAsia="Times New Roman"/>
          <w:color w:val="000000"/>
          <w:spacing w:val="0"/>
          <w:w w:val="100"/>
          <w:sz w:val="28"/>
          <w:vertAlign w:val="baseline"/>
          <w:lang w:val="en-US"/>
        </w:rPr>
        <w:t xml:space="preserve">48</w:t>
      </w:r>
    </w:p>
    <w:p>
      <w:pPr>
        <w:pageBreakBefore w:val="false"/>
        <w:numPr>
          <w:ilvl w:val="0"/>
          <w:numId w:val="6"/>
        </w:numPr>
        <w:tabs>
          <w:tab w:val="clear" w:pos="720"/>
          <w:tab w:val="left" w:pos="1584"/>
        </w:tabs>
        <w:spacing w:before="246" w:after="0" w:line="218" w:lineRule="exact"/>
        <w:ind w:right="144" w:left="1584" w:hanging="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Given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al’s History of Stealing Confidential Information from Many Inventors,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al’s Arguments</w:t>
      </w:r>
    </w:p>
    <w:p>
      <w:pPr>
        <w:pageBreakBefore w:val="false"/>
        <w:tabs>
          <w:tab w:val="right" w:leader="dot" w:pos="8064"/>
        </w:tabs>
        <w:spacing w:before="0" w:after="0" w:line="278"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Lacked Credibility and Should Have Been Rejected. 	</w:t>
      </w:r>
      <w:r>
        <w:rPr>
          <w:rFonts w:ascii="Times New Roman" w:hAnsi="Times New Roman" w:eastAsia="Times New Roman"/>
          <w:color w:val="000000"/>
          <w:spacing w:val="0"/>
          <w:w w:val="100"/>
          <w:sz w:val="28"/>
          <w:vertAlign w:val="baseline"/>
          <w:lang w:val="en-US"/>
        </w:rPr>
        <w:t xml:space="preserve">52</w:t>
      </w:r>
    </w:p>
    <w:p>
      <w:pPr>
        <w:pageBreakBefore w:val="false"/>
        <w:tabs>
          <w:tab w:val="left" w:leader="none" w:pos="864"/>
        </w:tabs>
        <w:spacing w:before="240" w:after="0" w:line="219" w:lineRule="exact"/>
        <w:ind w:right="144" w:left="86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	</w:t>
      </w:r>
      <w:r>
        <w:rPr>
          <w:rFonts w:ascii="Times New Roman" w:hAnsi="Times New Roman" w:eastAsia="Times New Roman"/>
          <w:color w:val="000000"/>
          <w:spacing w:val="0"/>
          <w:w w:val="100"/>
          <w:sz w:val="28"/>
          <w:vertAlign w:val="baseline"/>
          <w:lang w:val="en-US"/>
        </w:rPr>
        <w:t xml:space="preserve">THE COMPLAINT PLAUSIBLY ALLEGES THAT PLAINTIFF PROVIDED TRADE SECRET INFORMATION</w:t>
      </w:r>
    </w:p>
    <w:p>
      <w:pPr>
        <w:pageBreakBefore w:val="false"/>
        <w:tabs>
          <w:tab w:val="right" w:leader="dot" w:pos="8064"/>
        </w:tabs>
        <w:spacing w:before="0" w:after="0" w:line="282"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THE L'ORÉAL DEFENDANTS	</w:t>
      </w:r>
      <w:r>
        <w:rPr>
          <w:rFonts w:ascii="Times New Roman" w:hAnsi="Times New Roman" w:eastAsia="Times New Roman"/>
          <w:color w:val="000000"/>
          <w:spacing w:val="0"/>
          <w:w w:val="100"/>
          <w:sz w:val="28"/>
          <w:vertAlign w:val="baseline"/>
          <w:lang w:val="en-US"/>
        </w:rPr>
        <w:t xml:space="preserve">55</w:t>
      </w:r>
    </w:p>
    <w:p>
      <w:pPr>
        <w:pageBreakBefore w:val="false"/>
        <w:tabs>
          <w:tab w:val="left" w:leader="none" w:pos="1584"/>
        </w:tabs>
        <w:spacing w:before="240" w:after="0" w:line="219" w:lineRule="exact"/>
        <w:ind w:right="0" w:left="36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Sought, and the D’Amicos Provided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t>
        <w:br/>
      </w:r>
      <w:r>
        <w:rPr>
          <w:rFonts w:ascii="Times New Roman" w:hAnsi="Times New Roman" w:eastAsia="Times New Roman"/>
          <w:color w:val="000000"/>
          <w:spacing w:val="0"/>
          <w:w w:val="100"/>
          <w:sz w:val="28"/>
          <w:vertAlign w:val="baseline"/>
          <w:lang w:val="en-US"/>
        </w:rPr>
        <w:t xml:space="preserve">with all of the Confidential and Trade-Secret</w:t>
      </w:r>
    </w:p>
    <w:p>
      <w:pPr>
        <w:pageBreakBefore w:val="false"/>
        <w:spacing w:before="0" w:after="0" w:line="281" w:lineRule="exact"/>
        <w:ind w:right="0" w:left="158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Information Required to Create a Competing System. .55</w:t>
      </w:r>
    </w:p>
    <w:p>
      <w:pPr>
        <w:pageBreakBefore w:val="false"/>
        <w:spacing w:before="590" w:after="0" w:line="310"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iv</w:t>
      </w:r>
    </w:p>
    <w:p>
      <w:pPr>
        <w:sectPr>
          <w:type w:val="nextPage"/>
          <w:pgSz w:w="12240" w:h="15840" w:orient="portrait"/>
          <w:pgMar w:bottom="584" w:top="220" w:right="1438" w:left="2722" w:header="720" w:footer="720"/>
          <w:titlePg w:val="false"/>
          <w:textDirection w:val="lrTb"/>
        </w:sectPr>
      </w:pPr>
    </w:p>
    <w:p>
      <w:pPr>
        <w:pageBreakBefore w:val="false"/>
        <w:tabs>
          <w:tab w:val="left" w:leader="none" w:pos="2592"/>
        </w:tabs>
        <w:spacing w:before="7" w:after="866" w:line="275" w:lineRule="exact"/>
        <w:ind w:right="0" w:left="64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 Filed: 01/28/2019</w:t>
      </w:r>
    </w:p>
    <w:p>
      <w:pPr>
        <w:spacing w:before="7" w:after="866" w:line="275" w:lineRule="exact"/>
        <w:sectPr>
          <w:type w:val="nextPage"/>
          <w:pgSz w:w="12240" w:h="15840" w:orient="portrait"/>
          <w:pgMar w:bottom="584" w:top="220" w:right="2077" w:left="2083" w:header="720" w:footer="720"/>
          <w:titlePg w:val="false"/>
          <w:textDirection w:val="lrTb"/>
        </w:sectPr>
      </w:pPr>
    </w:p>
    <w:p>
      <w:pPr>
        <w:pageBreakBefore w:val="false"/>
        <w:numPr>
          <w:ilvl w:val="0"/>
          <w:numId w:val="7"/>
        </w:numPr>
        <w:tabs>
          <w:tab w:val="clear" w:pos="720"/>
          <w:tab w:val="left" w:pos="1440"/>
        </w:tabs>
        <w:spacing w:before="2" w:after="0" w:line="280"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ALLEGED A BREACH OF CONFIDENCE</w:t>
      </w:r>
    </w:p>
    <w:p>
      <w:pPr>
        <w:pageBreakBefore w:val="false"/>
        <w:tabs>
          <w:tab w:val="right" w:leader="dot" w:pos="8640"/>
        </w:tabs>
        <w:spacing w:before="0" w:after="0" w:line="28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CLAIM.	</w:t>
      </w:r>
      <w:r>
        <w:rPr>
          <w:rFonts w:ascii="Times New Roman" w:hAnsi="Times New Roman" w:eastAsia="Times New Roman"/>
          <w:color w:val="000000"/>
          <w:spacing w:val="0"/>
          <w:w w:val="100"/>
          <w:sz w:val="28"/>
          <w:vertAlign w:val="baseline"/>
          <w:lang w:val="en-US"/>
        </w:rPr>
        <w:t xml:space="preserve">59</w:t>
      </w:r>
    </w:p>
    <w:p>
      <w:pPr>
        <w:pageBreakBefore w:val="false"/>
        <w:numPr>
          <w:ilvl w:val="0"/>
          <w:numId w:val="7"/>
        </w:numPr>
        <w:tabs>
          <w:tab w:val="clear" w:pos="720"/>
          <w:tab w:val="left" w:pos="1440"/>
        </w:tabs>
        <w:spacing w:before="159" w:after="0" w:line="280"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CAUSE OF ACTION FOR UNFAIR</w:t>
      </w:r>
    </w:p>
    <w:p>
      <w:pPr>
        <w:pageBreakBefore w:val="false"/>
        <w:tabs>
          <w:tab w:val="right" w:leader="dot" w:pos="8640"/>
        </w:tabs>
        <w:spacing w:before="0" w:after="0" w:line="28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COMPETITION CLAIM IS SUFFICIENTLY PLED	</w:t>
      </w:r>
      <w:r>
        <w:rPr>
          <w:rFonts w:ascii="Times New Roman" w:hAnsi="Times New Roman" w:eastAsia="Times New Roman"/>
          <w:color w:val="000000"/>
          <w:spacing w:val="0"/>
          <w:w w:val="100"/>
          <w:sz w:val="28"/>
          <w:vertAlign w:val="baseline"/>
          <w:lang w:val="en-US"/>
        </w:rPr>
        <w:t xml:space="preserve">60</w:t>
      </w:r>
    </w:p>
    <w:p>
      <w:pPr>
        <w:pageBreakBefore w:val="false"/>
        <w:tabs>
          <w:tab w:val="right" w:leader="dot" w:pos="8640"/>
        </w:tabs>
        <w:spacing w:before="279"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64</w:t>
      </w:r>
    </w:p>
    <w:p>
      <w:pPr>
        <w:pageBreakBefore w:val="false"/>
        <w:spacing w:before="106"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ADDENDUM</w:t>
      </w:r>
    </w:p>
    <w:p>
      <w:pPr>
        <w:pageBreakBefore w:val="false"/>
        <w:spacing w:before="6" w:after="9613" w:line="609"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FILING AND SERVICE</w:t>
        <w:br/>
      </w:r>
      <w:r>
        <w:rPr>
          <w:rFonts w:ascii="Times New Roman" w:hAnsi="Times New Roman" w:eastAsia="Times New Roman"/>
          <w:color w:val="000000"/>
          <w:spacing w:val="0"/>
          <w:w w:val="100"/>
          <w:sz w:val="28"/>
          <w:vertAlign w:val="baseline"/>
          <w:lang w:val="en-US"/>
        </w:rPr>
        <w:t xml:space="preserve">CERTIFICATE OF COMPLIANCE</w:t>
      </w:r>
    </w:p>
    <w:p>
      <w:pPr>
        <w:spacing w:before="6" w:after="9613" w:line="609" w:lineRule="exact"/>
        <w:sectPr>
          <w:type w:val="continuous"/>
          <w:pgSz w:w="12240" w:h="15840" w:orient="portrait"/>
          <w:pgMar w:bottom="584" w:top="220" w:right="1442" w:left="2158" w:header="720" w:footer="720"/>
          <w:titlePg w:val="false"/>
          <w:textDirection w:val="lrTb"/>
        </w:sectPr>
      </w:pPr>
    </w:p>
    <w:p>
      <w:pPr>
        <w:pageBreakBefore w:val="false"/>
        <w:spacing w:before="2"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w:t>
      </w:r>
    </w:p>
    <w:p>
      <w:pPr>
        <w:sectPr>
          <w:type w:val="continuous"/>
          <w:pgSz w:w="12240" w:h="15840" w:orient="portrait"/>
          <w:pgMar w:bottom="584" w:top="220" w:right="2080" w:left="2080"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7 Filed: 01/28/2019</w:t>
      </w:r>
    </w:p>
    <w:p>
      <w:pPr>
        <w:pageBreakBefore w:val="false"/>
        <w:spacing w:before="951" w:after="0" w:line="315" w:lineRule="exact"/>
        <w:ind w:right="0" w:left="0" w:firstLine="0"/>
        <w:jc w:val="center"/>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TABLE OF AUTHORITIES</w:t>
      </w:r>
    </w:p>
    <w:p>
      <w:pPr>
        <w:pageBreakBefore w:val="false"/>
        <w:spacing w:before="379" w:after="0" w:line="280" w:lineRule="exact"/>
        <w:ind w:right="0" w:left="0" w:firstLine="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Cases</w:t>
      </w:r>
    </w:p>
    <w:p>
      <w:pPr>
        <w:pageBreakBefore w:val="false"/>
        <w:spacing w:before="0" w:after="0" w:line="23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Altavion, Inc. v. Konica Minolta Sys. Lab., Inc.,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(2014) 226 Cal.App.4th 26, 48	</w:t>
      </w:r>
      <w:r>
        <w:rPr>
          <w:rFonts w:ascii="Times New Roman" w:hAnsi="Times New Roman" w:eastAsia="Times New Roman"/>
          <w:i w:val="true"/>
          <w:color w:val="000000"/>
          <w:spacing w:val="0"/>
          <w:w w:val="100"/>
          <w:sz w:val="28"/>
          <w:vertAlign w:val="baseline"/>
          <w:lang w:val="en-US"/>
        </w:rPr>
        <w:t xml:space="preserve">57</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Ashcroft v. Iqbal,</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556 U.S. 662, 678 (2009)	</w:t>
      </w:r>
      <w:r>
        <w:rPr>
          <w:rFonts w:ascii="Times New Roman" w:hAnsi="Times New Roman" w:eastAsia="Times New Roman"/>
          <w:i w:val="true"/>
          <w:color w:val="000000"/>
          <w:spacing w:val="0"/>
          <w:w w:val="100"/>
          <w:sz w:val="28"/>
          <w:vertAlign w:val="baseline"/>
          <w:lang w:val="en-US"/>
        </w:rPr>
        <w:t xml:space="preserve">25</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Bell Atl. Corp. v. Twombly,</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550 U.S. 544, 564 (2007)	</w:t>
      </w:r>
      <w:r>
        <w:rPr>
          <w:rFonts w:ascii="Times New Roman" w:hAnsi="Times New Roman" w:eastAsia="Times New Roman"/>
          <w:i w:val="true"/>
          <w:color w:val="000000"/>
          <w:spacing w:val="0"/>
          <w:w w:val="100"/>
          <w:sz w:val="28"/>
          <w:vertAlign w:val="baseline"/>
          <w:lang w:val="en-US"/>
        </w:rPr>
        <w:t xml:space="preserve">25</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Berkla v. Corel Corp.,</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302 F.3d 909, 917 (9th Cir. 2002)	</w:t>
      </w:r>
      <w:r>
        <w:rPr>
          <w:rFonts w:ascii="Times New Roman" w:hAnsi="Times New Roman" w:eastAsia="Times New Roman"/>
          <w:i w:val="true"/>
          <w:color w:val="000000"/>
          <w:spacing w:val="0"/>
          <w:w w:val="100"/>
          <w:sz w:val="28"/>
          <w:vertAlign w:val="baseline"/>
          <w:lang w:val="en-US"/>
        </w:rPr>
        <w:t xml:space="preserve">59</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Bowles v. Reade,</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198 F.3d 752, 758-759 (9th Cir. 1999).	</w:t>
      </w:r>
      <w:r>
        <w:rPr>
          <w:rFonts w:ascii="Times New Roman" w:hAnsi="Times New Roman" w:eastAsia="Times New Roman"/>
          <w:i w:val="true"/>
          <w:color w:val="000000"/>
          <w:spacing w:val="0"/>
          <w:w w:val="100"/>
          <w:sz w:val="28"/>
          <w:vertAlign w:val="baseline"/>
          <w:lang w:val="en-US"/>
        </w:rPr>
        <w:t xml:space="preserve">28</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Branch Banking &amp; Trust Co. v. D.M.S.I., LLC,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871 F.3d 751, 759 (9th Cir. 2017)	</w:t>
      </w:r>
      <w:r>
        <w:rPr>
          <w:rFonts w:ascii="Times New Roman" w:hAnsi="Times New Roman" w:eastAsia="Times New Roman"/>
          <w:i w:val="true"/>
          <w:color w:val="000000"/>
          <w:spacing w:val="0"/>
          <w:w w:val="100"/>
          <w:sz w:val="28"/>
          <w:vertAlign w:val="baseline"/>
          <w:lang w:val="en-US"/>
        </w:rPr>
        <w:t xml:space="preserve">27</w:t>
      </w:r>
    </w:p>
    <w:p>
      <w:pPr>
        <w:pageBreakBefore w:val="false"/>
        <w:spacing w:before="164" w:after="0" w:line="27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Brayton Purcell, LLP v. Recordon &amp; Recordon,</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606 F.3d 1124 (9</w:t>
      </w:r>
      <w:r>
        <w:rPr>
          <w:rFonts w:ascii="Times New Roman" w:hAnsi="Times New Roman" w:eastAsia="Times New Roman"/>
          <w:i w:val="true"/>
          <w:color w:val="000000"/>
          <w:spacing w:val="0"/>
          <w:w w:val="100"/>
          <w:sz w:val="28"/>
          <w:vertAlign w:val="superscript"/>
          <w:lang w:val="en-US"/>
        </w:rPr>
        <w:t xml:space="preserve">th</w:t>
      </w:r>
      <w:r>
        <w:rPr>
          <w:rFonts w:ascii="Times New Roman" w:hAnsi="Times New Roman" w:eastAsia="Times New Roman"/>
          <w:i w:val="true"/>
          <w:color w:val="000000"/>
          <w:spacing w:val="0"/>
          <w:w w:val="100"/>
          <w:sz w:val="28"/>
          <w:vertAlign w:val="baseline"/>
          <w:lang w:val="en-US"/>
        </w:rPr>
        <w:t xml:space="preserve"> Cir., 2010)	</w:t>
      </w:r>
      <w:r>
        <w:rPr>
          <w:rFonts w:ascii="Times New Roman" w:hAnsi="Times New Roman" w:eastAsia="Times New Roman"/>
          <w:i w:val="true"/>
          <w:color w:val="000000"/>
          <w:spacing w:val="0"/>
          <w:w w:val="100"/>
          <w:sz w:val="28"/>
          <w:vertAlign w:val="baseline"/>
          <w:lang w:val="en-US"/>
        </w:rPr>
        <w:t xml:space="preserve">26</w:t>
      </w:r>
    </w:p>
    <w:p>
      <w:pPr>
        <w:pageBreakBefore w:val="false"/>
        <w:spacing w:before="169"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Carvalho v. Equifax Information Services, LLC,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629 F.3d 876, 892-893 (9th Cir. 2010)	</w:t>
      </w:r>
      <w:r>
        <w:rPr>
          <w:rFonts w:ascii="Times New Roman" w:hAnsi="Times New Roman" w:eastAsia="Times New Roman"/>
          <w:i w:val="true"/>
          <w:color w:val="000000"/>
          <w:spacing w:val="0"/>
          <w:w w:val="100"/>
          <w:sz w:val="28"/>
          <w:vertAlign w:val="baseline"/>
          <w:lang w:val="en-US"/>
        </w:rPr>
        <w:t xml:space="preserve">27</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Cedars Sinai Medical Center v. Quest Diagnostic Inc.,</w:t>
      </w:r>
    </w:p>
    <w:p>
      <w:pPr>
        <w:pageBreakBefore w:val="false"/>
        <w:spacing w:before="0" w:after="0" w:line="24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 CV 17-5169-GW(FFMx), 2018 WL 2558388, at *2 (C.D. Cal. Feb. 27, 2018)</w:t>
      </w:r>
    </w:p>
    <w:p>
      <w:pPr>
        <w:pageBreakBefore w:val="false"/>
        <w:tabs>
          <w:tab w:val="right" w:leader="dot" w:pos="9360"/>
        </w:tabs>
        <w:spacing w:before="0" w:after="0" w:line="278" w:lineRule="exact"/>
        <w:ind w:right="0" w:left="288"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ab/>
      </w:r>
      <w:r>
        <w:rPr>
          <w:rFonts w:ascii="Times New Roman" w:hAnsi="Times New Roman" w:eastAsia="Times New Roman"/>
          <w:i w:val="true"/>
          <w:color w:val="000000"/>
          <w:spacing w:val="0"/>
          <w:w w:val="100"/>
          <w:sz w:val="28"/>
          <w:vertAlign w:val="baseline"/>
          <w:lang w:val="en-US"/>
        </w:rPr>
        <w:t xml:space="preserve">55</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Cel-Tech Communications, Inc. v. Los Angeles Cellular Tel. Co.,</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20 Cal.4th 163, 83 Cal.Rptr.2d 548 (1999)	</w:t>
      </w:r>
      <w:r>
        <w:rPr>
          <w:rFonts w:ascii="Times New Roman" w:hAnsi="Times New Roman" w:eastAsia="Times New Roman"/>
          <w:i w:val="true"/>
          <w:color w:val="000000"/>
          <w:spacing w:val="0"/>
          <w:w w:val="100"/>
          <w:sz w:val="28"/>
          <w:vertAlign w:val="baseline"/>
          <w:lang w:val="en-US"/>
        </w:rPr>
        <w:t xml:space="preserve">61</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Cheng v. Boeing Co.,</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708 F.2d 1406 (9th Cir.)	</w:t>
      </w:r>
      <w:r>
        <w:rPr>
          <w:rFonts w:ascii="Times New Roman" w:hAnsi="Times New Roman" w:eastAsia="Times New Roman"/>
          <w:i w:val="true"/>
          <w:color w:val="000000"/>
          <w:spacing w:val="0"/>
          <w:w w:val="100"/>
          <w:sz w:val="28"/>
          <w:vertAlign w:val="baseline"/>
          <w:lang w:val="en-US"/>
        </w:rPr>
        <w:t xml:space="preserve">26</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Coal. for ICANN Transparency, Inc. v. Verisign, Inc.,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611 F.3d 495, 500 (9th Cir. 2010)	</w:t>
      </w:r>
      <w:r>
        <w:rPr>
          <w:rFonts w:ascii="Times New Roman" w:hAnsi="Times New Roman" w:eastAsia="Times New Roman"/>
          <w:i w:val="true"/>
          <w:color w:val="000000"/>
          <w:spacing w:val="0"/>
          <w:w w:val="100"/>
          <w:sz w:val="28"/>
          <w:vertAlign w:val="baseline"/>
          <w:lang w:val="en-US"/>
        </w:rPr>
        <w:t xml:space="preserve">25</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Drum v. San Fernando Valley Bar Ass’n,</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182 Cal.App.4th 247, 253 (2010)	</w:t>
      </w:r>
      <w:r>
        <w:rPr>
          <w:rFonts w:ascii="Times New Roman" w:hAnsi="Times New Roman" w:eastAsia="Times New Roman"/>
          <w:i w:val="true"/>
          <w:color w:val="000000"/>
          <w:spacing w:val="0"/>
          <w:w w:val="100"/>
          <w:sz w:val="28"/>
          <w:vertAlign w:val="baseline"/>
          <w:lang w:val="en-US"/>
        </w:rPr>
        <w:t xml:space="preserve">61</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Ebner v. Fresh, Inc.,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838 F.3d 958, 963 (9th Cir. 2016)	</w:t>
      </w:r>
      <w:r>
        <w:rPr>
          <w:rFonts w:ascii="Times New Roman" w:hAnsi="Times New Roman" w:eastAsia="Times New Roman"/>
          <w:i w:val="true"/>
          <w:color w:val="000000"/>
          <w:spacing w:val="0"/>
          <w:w w:val="100"/>
          <w:sz w:val="28"/>
          <w:vertAlign w:val="baseline"/>
          <w:lang w:val="en-US"/>
        </w:rPr>
        <w:t xml:space="preserve">27</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Foman v. Davis,</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371 U.S. 178, 182, 83 S.Ct. 227, 230 (1962)	</w:t>
      </w:r>
      <w:r>
        <w:rPr>
          <w:rFonts w:ascii="Times New Roman" w:hAnsi="Times New Roman" w:eastAsia="Times New Roman"/>
          <w:i w:val="true"/>
          <w:color w:val="000000"/>
          <w:spacing w:val="0"/>
          <w:w w:val="100"/>
          <w:sz w:val="28"/>
          <w:vertAlign w:val="baseline"/>
          <w:lang w:val="en-US"/>
        </w:rPr>
        <w:t xml:space="preserve">27</w:t>
      </w:r>
    </w:p>
    <w:p>
      <w:pPr>
        <w:pageBreakBefore w:val="false"/>
        <w:spacing w:before="164"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Friedman v. DirecTV,</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262 F. Supp. 3d 1000, 1006 (C.D. Cal. 2015)	</w:t>
      </w:r>
      <w:r>
        <w:rPr>
          <w:rFonts w:ascii="Times New Roman" w:hAnsi="Times New Roman" w:eastAsia="Times New Roman"/>
          <w:i w:val="true"/>
          <w:color w:val="000000"/>
          <w:spacing w:val="0"/>
          <w:w w:val="100"/>
          <w:sz w:val="28"/>
          <w:vertAlign w:val="baseline"/>
          <w:lang w:val="en-US"/>
        </w:rPr>
        <w:t xml:space="preserve">59</w:t>
      </w:r>
    </w:p>
    <w:p>
      <w:pPr>
        <w:pageBreakBefore w:val="false"/>
        <w:spacing w:before="553" w:after="0" w:line="310" w:lineRule="exact"/>
        <w:ind w:right="0" w:left="0" w:firstLine="0"/>
        <w:jc w:val="center"/>
        <w:textAlignment w:val="baseline"/>
        <w:rPr>
          <w:rFonts w:ascii="Times New Roman" w:hAnsi="Times New Roman" w:eastAsia="Times New Roman"/>
          <w:i w:val="true"/>
          <w:color w:val="000000"/>
          <w:spacing w:val="47"/>
          <w:w w:val="100"/>
          <w:sz w:val="28"/>
          <w:vertAlign w:val="baseline"/>
          <w:lang w:val="en-US"/>
        </w:rPr>
      </w:pPr>
      <w:r>
        <w:rPr>
          <w:rFonts w:ascii="Times New Roman" w:hAnsi="Times New Roman" w:eastAsia="Times New Roman"/>
          <w:i w:val="true"/>
          <w:color w:val="000000"/>
          <w:spacing w:val="47"/>
          <w:w w:val="100"/>
          <w:sz w:val="28"/>
          <w:vertAlign w:val="baseline"/>
          <w:lang w:val="en-US"/>
        </w:rPr>
        <w:t xml:space="preserve">vi</w:t>
      </w:r>
    </w:p>
    <w:p>
      <w:pPr>
        <w:sectPr>
          <w:type w:val="nextPage"/>
          <w:pgSz w:w="12240" w:h="15840" w:orient="portrait"/>
          <w:pgMar w:bottom="584" w:top="220" w:right="1434" w:left="142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8 Filed: 01/28/2019</w:t>
      </w:r>
    </w:p>
    <w:p>
      <w:pPr>
        <w:pageBreakBefore w:val="false"/>
        <w:spacing w:before="954" w:after="0" w:line="240" w:lineRule="exact"/>
        <w:ind w:right="0" w:left="0" w:firstLine="0"/>
        <w:jc w:val="left"/>
        <w:textAlignment w:val="baseline"/>
        <w:rPr>
          <w:rFonts w:ascii="Times New Roman" w:hAnsi="Times New Roman" w:eastAsia="Times New Roman"/>
          <w:color w:val="000000"/>
          <w:spacing w:val="7"/>
          <w:w w:val="100"/>
          <w:sz w:val="26"/>
          <w:vertAlign w:val="baseline"/>
          <w:lang w:val="en-US"/>
        </w:rPr>
      </w:pPr>
      <w:r>
        <w:rPr>
          <w:rFonts w:ascii="Times New Roman" w:hAnsi="Times New Roman" w:eastAsia="Times New Roman"/>
          <w:color w:val="000000"/>
          <w:spacing w:val="7"/>
          <w:w w:val="100"/>
          <w:sz w:val="26"/>
          <w:vertAlign w:val="baseline"/>
          <w:lang w:val="en-US"/>
        </w:rPr>
        <w:t xml:space="preserve">Graver Tank &amp; Mfg. Co. v. Linde Air Products Co.,</w:t>
      </w:r>
    </w:p>
    <w:p>
      <w:pPr>
        <w:pageBreakBefore w:val="false"/>
        <w:tabs>
          <w:tab w:val="right" w:leader="dot" w:pos="9360"/>
        </w:tabs>
        <w:spacing w:before="0" w:after="0" w:line="240"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339 U.S. 605 (1950)	</w:t>
      </w:r>
      <w:r>
        <w:rPr>
          <w:rFonts w:ascii="Times New Roman" w:hAnsi="Times New Roman" w:eastAsia="Times New Roman"/>
          <w:color w:val="000000"/>
          <w:spacing w:val="0"/>
          <w:w w:val="100"/>
          <w:sz w:val="26"/>
          <w:vertAlign w:val="baseline"/>
          <w:lang w:val="en-US"/>
        </w:rPr>
        <w:t xml:space="preserve">41</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Harkonen v. U.S. Dep't of Justice</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800 F.3d 1143, 1148 (9th Cir. 2015)	</w:t>
      </w:r>
      <w:r>
        <w:rPr>
          <w:rFonts w:ascii="Times New Roman" w:hAnsi="Times New Roman" w:eastAsia="Times New Roman"/>
          <w:color w:val="000000"/>
          <w:spacing w:val="0"/>
          <w:w w:val="100"/>
          <w:sz w:val="26"/>
          <w:vertAlign w:val="baseline"/>
          <w:lang w:val="en-US"/>
        </w:rPr>
        <w:t xml:space="preserve">25</w:t>
      </w:r>
    </w:p>
    <w:p>
      <w:pPr>
        <w:pageBreakBefore w:val="false"/>
        <w:spacing w:before="243" w:after="0" w:line="200"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Harris Rutsky &amp; Co. Ins. Servs., v. Bell &amp; Clements Ltd.</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5"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328 F.3d 1122 (9</w:t>
      </w:r>
      <w:r>
        <w:rPr>
          <w:rFonts w:ascii="Times New Roman" w:hAnsi="Times New Roman" w:eastAsia="Times New Roman"/>
          <w:color w:val="000000"/>
          <w:spacing w:val="0"/>
          <w:w w:val="100"/>
          <w:sz w:val="26"/>
          <w:vertAlign w:val="superscript"/>
          <w:lang w:val="en-US"/>
        </w:rPr>
        <w:t xml:space="preserve">th</w:t>
      </w:r>
      <w:r>
        <w:rPr>
          <w:rFonts w:ascii="Times New Roman" w:hAnsi="Times New Roman" w:eastAsia="Times New Roman"/>
          <w:color w:val="000000"/>
          <w:spacing w:val="0"/>
          <w:w w:val="100"/>
          <w:sz w:val="26"/>
          <w:vertAlign w:val="baseline"/>
          <w:lang w:val="en-US"/>
        </w:rPr>
        <w:t xml:space="preserve"> Cir. 2003)	</w:t>
      </w:r>
      <w:r>
        <w:rPr>
          <w:rFonts w:ascii="Times New Roman" w:hAnsi="Times New Roman" w:eastAsia="Times New Roman"/>
          <w:color w:val="000000"/>
          <w:spacing w:val="0"/>
          <w:w w:val="100"/>
          <w:sz w:val="26"/>
          <w:vertAlign w:val="baseline"/>
          <w:lang w:val="en-US"/>
        </w:rPr>
        <w:t xml:space="preserve">26</w:t>
      </w:r>
    </w:p>
    <w:p>
      <w:pPr>
        <w:pageBreakBefore w:val="false"/>
        <w:spacing w:before="245" w:after="0" w:line="204"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Incom Corp. v. The Walt Disney Co.</w:t>
      </w:r>
      <w:r>
        <w:rPr>
          <w:rFonts w:ascii="Times New Roman" w:hAnsi="Times New Roman" w:eastAsia="Times New Roman"/>
          <w:color w:val="000000"/>
          <w:spacing w:val="1"/>
          <w:w w:val="100"/>
          <w:sz w:val="26"/>
          <w:vertAlign w:val="baseline"/>
          <w:lang w:val="en-US"/>
        </w:rPr>
        <w:t xml:space="preserve">, et. al.,</w:t>
      </w:r>
    </w:p>
    <w:p>
      <w:pPr>
        <w:pageBreakBefore w:val="false"/>
        <w:spacing w:before="0" w:after="0" w:line="273" w:lineRule="exact"/>
        <w:ind w:right="0" w:left="0" w:firstLine="0"/>
        <w:jc w:val="left"/>
        <w:textAlignment w:val="baseline"/>
        <w:rPr>
          <w:rFonts w:ascii="Times New Roman" w:hAnsi="Times New Roman" w:eastAsia="Times New Roman"/>
          <w:color w:val="000000"/>
          <w:spacing w:val="8"/>
          <w:w w:val="100"/>
          <w:sz w:val="26"/>
          <w:vertAlign w:val="baseline"/>
          <w:lang w:val="en-US"/>
        </w:rPr>
      </w:pPr>
      <w:r>
        <w:rPr>
          <w:rFonts w:ascii="Times New Roman" w:hAnsi="Times New Roman" w:eastAsia="Times New Roman"/>
          <w:color w:val="000000"/>
          <w:spacing w:val="8"/>
          <w:w w:val="100"/>
          <w:sz w:val="26"/>
          <w:vertAlign w:val="baseline"/>
          <w:lang w:val="en-US"/>
        </w:rPr>
        <w:t xml:space="preserve">No. 15-cv-3011-PSG, Dkt 39, at 3-4, 2016 WL 4942032 (C.D. Cal. Feb. 4, 2016)</w:t>
      </w:r>
    </w:p>
    <w:p>
      <w:pPr>
        <w:pageBreakBefore w:val="false"/>
        <w:tabs>
          <w:tab w:val="right" w:leader="dot" w:pos="9360"/>
        </w:tabs>
        <w:spacing w:before="0" w:after="0" w:line="240" w:lineRule="exact"/>
        <w:ind w:right="0" w:left="288"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ab/>
      </w:r>
      <w:r>
        <w:rPr>
          <w:rFonts w:ascii="Times New Roman" w:hAnsi="Times New Roman" w:eastAsia="Times New Roman"/>
          <w:color w:val="000000"/>
          <w:spacing w:val="0"/>
          <w:w w:val="100"/>
          <w:sz w:val="26"/>
          <w:vertAlign w:val="baseline"/>
          <w:lang w:val="en-US"/>
        </w:rPr>
        <w:t xml:space="preserve">39</w:t>
      </w:r>
    </w:p>
    <w:p>
      <w:pPr>
        <w:pageBreakBefore w:val="false"/>
        <w:spacing w:before="168" w:after="0" w:line="279"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L’Oreal USA, Inc. v. Spatz Laboratories,</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No. 16-cv-03572-AB-AS (C.D. Cal. May 23, 2016)	</w:t>
      </w:r>
      <w:r>
        <w:rPr>
          <w:rFonts w:ascii="Times New Roman" w:hAnsi="Times New Roman" w:eastAsia="Times New Roman"/>
          <w:color w:val="000000"/>
          <w:spacing w:val="0"/>
          <w:w w:val="100"/>
          <w:sz w:val="26"/>
          <w:vertAlign w:val="baseline"/>
          <w:lang w:val="en-US"/>
        </w:rPr>
        <w:t xml:space="preserve">62</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Levald, Inc. v. City of Palm Desert</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998 F.2d 680, 691 (9th Cir. 1993)	</w:t>
      </w:r>
      <w:r>
        <w:rPr>
          <w:rFonts w:ascii="Times New Roman" w:hAnsi="Times New Roman" w:eastAsia="Times New Roman"/>
          <w:color w:val="000000"/>
          <w:spacing w:val="0"/>
          <w:w w:val="100"/>
          <w:sz w:val="26"/>
          <w:vertAlign w:val="baseline"/>
          <w:lang w:val="en-US"/>
        </w:rPr>
        <w:t xml:space="preserve">27</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Liqwd, Inc. and Olaplex LLC v. L’Oreal USA, Inc, et al.</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No. 16-cv-08708-R-AFM (N.D. Cal. Nov. 22, 2016)	</w:t>
      </w:r>
      <w:r>
        <w:rPr>
          <w:rFonts w:ascii="Times New Roman" w:hAnsi="Times New Roman" w:eastAsia="Times New Roman"/>
          <w:color w:val="000000"/>
          <w:spacing w:val="0"/>
          <w:w w:val="100"/>
          <w:sz w:val="26"/>
          <w:vertAlign w:val="baseline"/>
          <w:lang w:val="en-US"/>
        </w:rPr>
        <w:t xml:space="preserve">53, 54</w:t>
      </w:r>
    </w:p>
    <w:p>
      <w:pPr>
        <w:pageBreakBefore w:val="false"/>
        <w:spacing w:before="240" w:after="0" w:line="240" w:lineRule="exact"/>
        <w:ind w:right="0" w:left="0" w:firstLine="0"/>
        <w:jc w:val="left"/>
        <w:textAlignment w:val="baseline"/>
        <w:rPr>
          <w:rFonts w:ascii="Times New Roman" w:hAnsi="Times New Roman" w:eastAsia="Times New Roman"/>
          <w:color w:val="000000"/>
          <w:spacing w:val="7"/>
          <w:w w:val="100"/>
          <w:sz w:val="26"/>
          <w:vertAlign w:val="baseline"/>
          <w:lang w:val="en-US"/>
        </w:rPr>
      </w:pPr>
      <w:r>
        <w:rPr>
          <w:rFonts w:ascii="Times New Roman" w:hAnsi="Times New Roman" w:eastAsia="Times New Roman"/>
          <w:color w:val="000000"/>
          <w:spacing w:val="7"/>
          <w:w w:val="100"/>
          <w:sz w:val="26"/>
          <w:vertAlign w:val="baseline"/>
          <w:lang w:val="en-US"/>
        </w:rPr>
        <w:t xml:space="preserve">Machine Co. v. Murphy,</w:t>
      </w:r>
    </w:p>
    <w:p>
      <w:pPr>
        <w:pageBreakBefore w:val="false"/>
        <w:tabs>
          <w:tab w:val="right" w:leader="dot" w:pos="9360"/>
        </w:tabs>
        <w:spacing w:before="0" w:after="0" w:line="240"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97 U.S. 120, 125 (1878)	</w:t>
      </w:r>
      <w:r>
        <w:rPr>
          <w:rFonts w:ascii="Times New Roman" w:hAnsi="Times New Roman" w:eastAsia="Times New Roman"/>
          <w:color w:val="000000"/>
          <w:spacing w:val="0"/>
          <w:w w:val="100"/>
          <w:sz w:val="26"/>
          <w:vertAlign w:val="baseline"/>
          <w:lang w:val="en-US"/>
        </w:rPr>
        <w:t xml:space="preserve">41</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Manwin Licensing Int’l S.A.R.L. v. ICM Registry, LLC</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CV 11-9514, 2012 U.S. Dist. LEXIS 125126, at *10 (C.D. Cal. Aug. 14, 2012) 	</w:t>
      </w:r>
      <w:r>
        <w:rPr>
          <w:rFonts w:ascii="Times New Roman" w:hAnsi="Times New Roman" w:eastAsia="Times New Roman"/>
          <w:color w:val="000000"/>
          <w:spacing w:val="0"/>
          <w:w w:val="100"/>
          <w:sz w:val="26"/>
          <w:vertAlign w:val="baseline"/>
          <w:lang w:val="en-US"/>
        </w:rPr>
        <w:t xml:space="preserve">25</w:t>
      </w:r>
    </w:p>
    <w:p>
      <w:pPr>
        <w:pageBreakBefore w:val="false"/>
        <w:spacing w:before="243" w:after="0" w:line="20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McKell vs. Washington Mut., Inc.</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4"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142 Cal.App.4</w:t>
      </w:r>
      <w:r>
        <w:rPr>
          <w:rFonts w:ascii="Times New Roman" w:hAnsi="Times New Roman" w:eastAsia="Times New Roman"/>
          <w:color w:val="000000"/>
          <w:spacing w:val="0"/>
          <w:w w:val="100"/>
          <w:sz w:val="26"/>
          <w:vertAlign w:val="superscript"/>
          <w:lang w:val="en-US"/>
        </w:rPr>
        <w:t xml:space="preserve">th</w:t>
      </w:r>
      <w:r>
        <w:rPr>
          <w:rFonts w:ascii="Times New Roman" w:hAnsi="Times New Roman" w:eastAsia="Times New Roman"/>
          <w:color w:val="000000"/>
          <w:spacing w:val="0"/>
          <w:w w:val="100"/>
          <w:sz w:val="26"/>
          <w:vertAlign w:val="baseline"/>
          <w:lang w:val="en-US"/>
        </w:rPr>
        <w:t xml:space="preserve"> 1457, 1489 (2006).	</w:t>
      </w:r>
      <w:r>
        <w:rPr>
          <w:rFonts w:ascii="Times New Roman" w:hAnsi="Times New Roman" w:eastAsia="Times New Roman"/>
          <w:color w:val="000000"/>
          <w:spacing w:val="0"/>
          <w:w w:val="100"/>
          <w:sz w:val="26"/>
          <w:vertAlign w:val="baseline"/>
          <w:lang w:val="en-US"/>
        </w:rPr>
        <w:t xml:space="preserve">49</w:t>
      </w:r>
    </w:p>
    <w:p>
      <w:pPr>
        <w:pageBreakBefore w:val="false"/>
        <w:spacing w:before="245"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Missouri ex rel. Koster v. Harris</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847 F.3d 646, 655-656 (9th Cir. 2017)	</w:t>
      </w:r>
      <w:r>
        <w:rPr>
          <w:rFonts w:ascii="Times New Roman" w:hAnsi="Times New Roman" w:eastAsia="Times New Roman"/>
          <w:color w:val="000000"/>
          <w:spacing w:val="0"/>
          <w:w w:val="100"/>
          <w:sz w:val="26"/>
          <w:vertAlign w:val="baseline"/>
          <w:lang w:val="en-US"/>
        </w:rPr>
        <w:t xml:space="preserve">27</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Moore v. Kayport Package Express, Inc.</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885 F.2d 531, 538 (9th Cir. 1989)	</w:t>
      </w:r>
      <w:r>
        <w:rPr>
          <w:rFonts w:ascii="Times New Roman" w:hAnsi="Times New Roman" w:eastAsia="Times New Roman"/>
          <w:color w:val="000000"/>
          <w:spacing w:val="0"/>
          <w:w w:val="100"/>
          <w:sz w:val="26"/>
          <w:vertAlign w:val="baseline"/>
          <w:lang w:val="en-US"/>
        </w:rPr>
        <w:t xml:space="preserve">27</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People ex re. Lockyer v. Fremont Life Ins. Co.</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104 Cal.App.4th 508, 515, (2002)	</w:t>
      </w:r>
      <w:r>
        <w:rPr>
          <w:rFonts w:ascii="Times New Roman" w:hAnsi="Times New Roman" w:eastAsia="Times New Roman"/>
          <w:color w:val="000000"/>
          <w:spacing w:val="0"/>
          <w:w w:val="100"/>
          <w:sz w:val="26"/>
          <w:vertAlign w:val="baseline"/>
          <w:lang w:val="en-US"/>
        </w:rPr>
        <w:t xml:space="preserve">60</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Saunders v. Sup. Ct.</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27 Cal.App.4th 832, 838-39, (1994)	</w:t>
      </w:r>
      <w:r>
        <w:rPr>
          <w:rFonts w:ascii="Times New Roman" w:hAnsi="Times New Roman" w:eastAsia="Times New Roman"/>
          <w:color w:val="000000"/>
          <w:spacing w:val="0"/>
          <w:w w:val="100"/>
          <w:sz w:val="26"/>
          <w:vertAlign w:val="baseline"/>
          <w:lang w:val="en-US"/>
        </w:rPr>
        <w:t xml:space="preserve">61</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Shroyer v. New Cingular Wireless Servs., Inc.</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622 F.3d 1035, 1043	</w:t>
      </w:r>
      <w:r>
        <w:rPr>
          <w:rFonts w:ascii="Times New Roman" w:hAnsi="Times New Roman" w:eastAsia="Times New Roman"/>
          <w:color w:val="000000"/>
          <w:spacing w:val="0"/>
          <w:w w:val="100"/>
          <w:sz w:val="26"/>
          <w:vertAlign w:val="baseline"/>
          <w:lang w:val="en-US"/>
        </w:rPr>
        <w:t xml:space="preserve">60</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Siano Movile Silicon, Inc. V. Mavcom, Inc</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C-10-04783 LHK PSG, 2011 WL 1483706 (N.D. Cal. Apr. 19, 2011)	</w:t>
      </w:r>
      <w:r>
        <w:rPr>
          <w:rFonts w:ascii="Times New Roman" w:hAnsi="Times New Roman" w:eastAsia="Times New Roman"/>
          <w:color w:val="000000"/>
          <w:spacing w:val="0"/>
          <w:w w:val="100"/>
          <w:sz w:val="26"/>
          <w:vertAlign w:val="baseline"/>
          <w:lang w:val="en-US"/>
        </w:rPr>
        <w:t xml:space="preserve">26</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Sisseton-Wahpeton Sioux Tribe v. United States</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90 F.3d 351, 355 (9th Cir. 1996)	</w:t>
      </w:r>
      <w:r>
        <w:rPr>
          <w:rFonts w:ascii="Times New Roman" w:hAnsi="Times New Roman" w:eastAsia="Times New Roman"/>
          <w:color w:val="000000"/>
          <w:spacing w:val="0"/>
          <w:w w:val="100"/>
          <w:sz w:val="26"/>
          <w:vertAlign w:val="baseline"/>
          <w:lang w:val="en-US"/>
        </w:rPr>
        <w:t xml:space="preserve">27</w:t>
      </w:r>
    </w:p>
    <w:p>
      <w:pPr>
        <w:pageBreakBefore w:val="false"/>
        <w:spacing w:before="243" w:after="0" w:line="204"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Tele-Count Eng’rs., Inc. v. Pac. Tel. &amp; Tel. Co.</w:t>
      </w:r>
      <w:r>
        <w:rPr>
          <w:rFonts w:ascii="Times New Roman" w:hAnsi="Times New Roman" w:eastAsia="Times New Roman"/>
          <w:color w:val="000000"/>
          <w:spacing w:val="0"/>
          <w:w w:val="100"/>
          <w:sz w:val="26"/>
          <w:vertAlign w:val="baseline"/>
          <w:lang w:val="en-US"/>
        </w:rPr>
        <w:t xml:space="preserve">,</w:t>
      </w:r>
    </w:p>
    <w:p>
      <w:pPr>
        <w:pageBreakBefore w:val="false"/>
        <w:tabs>
          <w:tab w:val="right" w:leader="dot" w:pos="9360"/>
        </w:tabs>
        <w:spacing w:before="0" w:after="0" w:line="273" w:lineRule="exact"/>
        <w:ind w:right="0"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168 Cal.App.3d 455, 462, (1985)	</w:t>
      </w:r>
      <w:r>
        <w:rPr>
          <w:rFonts w:ascii="Times New Roman" w:hAnsi="Times New Roman" w:eastAsia="Times New Roman"/>
          <w:color w:val="000000"/>
          <w:spacing w:val="0"/>
          <w:w w:val="100"/>
          <w:sz w:val="26"/>
          <w:vertAlign w:val="baseline"/>
          <w:lang w:val="en-US"/>
        </w:rPr>
        <w:t xml:space="preserve">59</w:t>
      </w:r>
    </w:p>
    <w:p>
      <w:pPr>
        <w:pageBreakBefore w:val="false"/>
        <w:spacing w:before="192" w:after="0" w:line="238" w:lineRule="exact"/>
        <w:ind w:right="0" w:left="0" w:firstLine="0"/>
        <w:jc w:val="center"/>
        <w:textAlignment w:val="baseline"/>
        <w:rPr>
          <w:rFonts w:ascii="Times New Roman" w:hAnsi="Times New Roman" w:eastAsia="Times New Roman"/>
          <w:color w:val="000000"/>
          <w:spacing w:val="37"/>
          <w:w w:val="100"/>
          <w:sz w:val="26"/>
          <w:vertAlign w:val="baseline"/>
          <w:lang w:val="en-US"/>
        </w:rPr>
      </w:pPr>
      <w:r>
        <w:rPr>
          <w:rFonts w:ascii="Times New Roman" w:hAnsi="Times New Roman" w:eastAsia="Times New Roman"/>
          <w:color w:val="000000"/>
          <w:spacing w:val="37"/>
          <w:w w:val="100"/>
          <w:sz w:val="26"/>
          <w:vertAlign w:val="baseline"/>
          <w:lang w:val="en-US"/>
        </w:rPr>
        <w:t xml:space="preserve">vii</w:t>
      </w:r>
    </w:p>
    <w:p>
      <w:pPr>
        <w:sectPr>
          <w:type w:val="nextPage"/>
          <w:pgSz w:w="12240" w:h="15840" w:orient="portrait"/>
          <w:pgMar w:bottom="584" w:top="220" w:right="1437" w:left="1423"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9 Filed: 01/28/2019</w:t>
      </w:r>
    </w:p>
    <w:p>
      <w:pPr>
        <w:pageBreakBefore w:val="false"/>
        <w:spacing w:before="882"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Time Warner Cable, Inc.,</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714 F.3d 1277, 1283 (Fed. Cir. 2013)	</w:t>
      </w:r>
      <w:r>
        <w:rPr>
          <w:rFonts w:ascii="Times New Roman" w:hAnsi="Times New Roman" w:eastAsia="Times New Roman"/>
          <w:color w:val="000000"/>
          <w:spacing w:val="0"/>
          <w:w w:val="100"/>
          <w:sz w:val="28"/>
          <w:vertAlign w:val="baseline"/>
          <w:lang w:val="en-US"/>
        </w:rPr>
        <w:t xml:space="preserve">38</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Troyk v. Farmers Grp., Inc.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171 Cal. App. 4th 1305, 1352	</w:t>
      </w:r>
      <w:r>
        <w:rPr>
          <w:rFonts w:ascii="Times New Roman" w:hAnsi="Times New Roman" w:eastAsia="Times New Roman"/>
          <w:color w:val="000000"/>
          <w:spacing w:val="0"/>
          <w:w w:val="100"/>
          <w:sz w:val="28"/>
          <w:vertAlign w:val="baseline"/>
          <w:lang w:val="en-US"/>
        </w:rPr>
        <w:t xml:space="preserve">50</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v. Corinthian Colleges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655 F.3d 984, 995 (9th Cir. 2011)	</w:t>
      </w:r>
      <w:r>
        <w:rPr>
          <w:rFonts w:ascii="Times New Roman" w:hAnsi="Times New Roman" w:eastAsia="Times New Roman"/>
          <w:color w:val="000000"/>
          <w:spacing w:val="0"/>
          <w:w w:val="100"/>
          <w:sz w:val="28"/>
          <w:vertAlign w:val="baseline"/>
          <w:lang w:val="en-US"/>
        </w:rPr>
        <w:t xml:space="preserve">27</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University of Massachusetts Medical School, et al. v. L’Oreal S.A., et al.</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17-cv-00868-UNA (Del. Dist. Ct. June 30, 2017)	</w:t>
      </w:r>
      <w:r>
        <w:rPr>
          <w:rFonts w:ascii="Times New Roman" w:hAnsi="Times New Roman" w:eastAsia="Times New Roman"/>
          <w:color w:val="000000"/>
          <w:spacing w:val="0"/>
          <w:w w:val="100"/>
          <w:sz w:val="28"/>
          <w:vertAlign w:val="baseline"/>
          <w:lang w:val="en-US"/>
        </w:rPr>
        <w:t xml:space="preserve">54</w:t>
      </w:r>
    </w:p>
    <w:p>
      <w:pPr>
        <w:pageBreakBefore w:val="false"/>
        <w:spacing w:before="165"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USA, Inc. v. Pulse Evolution Corp.,</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2:14-cv-0772, 2016 WL 199417 (D. Nev. Jan. 15, 2016)	</w:t>
      </w:r>
      <w:r>
        <w:rPr>
          <w:rFonts w:ascii="Times New Roman" w:hAnsi="Times New Roman" w:eastAsia="Times New Roman"/>
          <w:color w:val="000000"/>
          <w:spacing w:val="0"/>
          <w:w w:val="100"/>
          <w:sz w:val="28"/>
          <w:vertAlign w:val="baseline"/>
          <w:lang w:val="en-US"/>
        </w:rPr>
        <w:t xml:space="preserve">39</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USA, Inc. v. Spatz Laboratories,</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16-cv-03572-AB-AS, Dckt. 1 at ¶¶ 72-75 (C.D. Cal. May 23, 2016)	</w:t>
      </w:r>
      <w:r>
        <w:rPr>
          <w:rFonts w:ascii="Times New Roman" w:hAnsi="Times New Roman" w:eastAsia="Times New Roman"/>
          <w:color w:val="000000"/>
          <w:spacing w:val="0"/>
          <w:w w:val="100"/>
          <w:sz w:val="28"/>
          <w:vertAlign w:val="baseline"/>
          <w:lang w:val="en-US"/>
        </w:rPr>
        <w:t xml:space="preserve">63</w:t>
      </w:r>
    </w:p>
    <w:p>
      <w:pPr>
        <w:pageBreakBefore w:val="false"/>
        <w:spacing w:before="165"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Warner-Jenkinson Co. v. Hilton Davis Chemical Co.,</w:t>
      </w:r>
    </w:p>
    <w:p>
      <w:pPr>
        <w:pageBreakBefore w:val="false"/>
        <w:tabs>
          <w:tab w:val="right" w:leader="dot" w:pos="9360"/>
        </w:tabs>
        <w:spacing w:before="0" w:after="0" w:line="27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520 U.S. 17 (1997)	</w:t>
      </w:r>
      <w:r>
        <w:rPr>
          <w:rFonts w:ascii="Times New Roman" w:hAnsi="Times New Roman" w:eastAsia="Times New Roman"/>
          <w:color w:val="000000"/>
          <w:spacing w:val="0"/>
          <w:w w:val="100"/>
          <w:sz w:val="28"/>
          <w:vertAlign w:val="baseline"/>
          <w:lang w:val="en-US"/>
        </w:rPr>
        <w:t xml:space="preserve">41</w:t>
      </w:r>
    </w:p>
    <w:p>
      <w:pPr>
        <w:pageBreakBefore w:val="false"/>
        <w:spacing w:before="165" w:after="0" w:line="275"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Wells Fargo &amp; Co. v. Wells Fargo Exp. Co.</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27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556 F.2d 406, 431 at n.24 (9</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Cir. 1977)	</w:t>
      </w:r>
      <w:r>
        <w:rPr>
          <w:rFonts w:ascii="Times New Roman" w:hAnsi="Times New Roman" w:eastAsia="Times New Roman"/>
          <w:color w:val="000000"/>
          <w:spacing w:val="0"/>
          <w:w w:val="100"/>
          <w:sz w:val="28"/>
          <w:vertAlign w:val="baseline"/>
          <w:lang w:val="en-US"/>
        </w:rPr>
        <w:t xml:space="preserve">26</w:t>
      </w:r>
    </w:p>
    <w:p>
      <w:pPr>
        <w:pageBreakBefore w:val="false"/>
        <w:spacing w:before="170"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Western Shoshone Nat'l Council v. Molini</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951 F.2d 200, 204 (9th Cir. 1991)	</w:t>
      </w:r>
      <w:r>
        <w:rPr>
          <w:rFonts w:ascii="Times New Roman" w:hAnsi="Times New Roman" w:eastAsia="Times New Roman"/>
          <w:color w:val="000000"/>
          <w:spacing w:val="0"/>
          <w:w w:val="100"/>
          <w:sz w:val="28"/>
          <w:vertAlign w:val="baseline"/>
          <w:lang w:val="en-US"/>
        </w:rPr>
        <w:t xml:space="preserve">27</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Windy City Innovations, LLC v. Microsoft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193 F.Supp.3d 1109, 1115 (N.D. Cal. Jun. 17, 2016)	</w:t>
      </w:r>
      <w:r>
        <w:rPr>
          <w:rFonts w:ascii="Times New Roman" w:hAnsi="Times New Roman" w:eastAsia="Times New Roman"/>
          <w:color w:val="000000"/>
          <w:spacing w:val="0"/>
          <w:w w:val="100"/>
          <w:sz w:val="28"/>
          <w:vertAlign w:val="baseline"/>
          <w:lang w:val="en-US"/>
        </w:rPr>
        <w:t xml:space="preserve">38</w:t>
      </w:r>
    </w:p>
    <w:p>
      <w:pPr>
        <w:pageBreakBefore w:val="false"/>
        <w:spacing w:before="165" w:after="0" w:line="278"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Yeiser Research &amp; Dev. LLC V. Teknor Apex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27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281 F. Supp. 3d 1021, 1043 (S.D. Cal. 2017)	</w:t>
      </w:r>
      <w:r>
        <w:rPr>
          <w:rFonts w:ascii="Times New Roman" w:hAnsi="Times New Roman" w:eastAsia="Times New Roman"/>
          <w:color w:val="000000"/>
          <w:spacing w:val="0"/>
          <w:w w:val="100"/>
          <w:sz w:val="28"/>
          <w:vertAlign w:val="baseline"/>
          <w:lang w:val="en-US"/>
        </w:rPr>
        <w:t xml:space="preserve">58</w:t>
      </w:r>
    </w:p>
    <w:p>
      <w:pPr>
        <w:pageBreakBefore w:val="false"/>
        <w:spacing w:before="45" w:after="0" w:line="280"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Statutes</w:t>
      </w:r>
    </w:p>
    <w:p>
      <w:pPr>
        <w:pageBreakBefore w:val="false"/>
        <w:tabs>
          <w:tab w:val="right" w:leader="dot" w:pos="9360"/>
        </w:tabs>
        <w:spacing w:before="0" w:after="0" w:line="27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1291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1331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1338 (a) and (b)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1367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1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California Business and Professions Code §17500	</w:t>
      </w:r>
      <w:r>
        <w:rPr>
          <w:rFonts w:ascii="Times New Roman" w:hAnsi="Times New Roman" w:eastAsia="Times New Roman"/>
          <w:color w:val="000000"/>
          <w:spacing w:val="0"/>
          <w:w w:val="100"/>
          <w:sz w:val="28"/>
          <w:vertAlign w:val="baseline"/>
          <w:lang w:val="en-US"/>
        </w:rPr>
        <w:t xml:space="preserve">3</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w:t>
      </w:r>
      <w:r>
        <w:rPr>
          <w:rFonts w:ascii="Times New Roman" w:hAnsi="Times New Roman" w:eastAsia="Times New Roman"/>
          <w:color w:val="000000"/>
          <w:spacing w:val="0"/>
          <w:w w:val="100"/>
          <w:sz w:val="22"/>
          <w:vertAlign w:val="baseline"/>
          <w:lang w:val="en-US"/>
        </w:rPr>
        <w:t xml:space="preserve">ED</w:t>
      </w:r>
      <w:r>
        <w:rPr>
          <w:rFonts w:ascii="Times New Roman" w:hAnsi="Times New Roman" w:eastAsia="Times New Roman"/>
          <w:color w:val="000000"/>
          <w:spacing w:val="0"/>
          <w:w w:val="100"/>
          <w:sz w:val="28"/>
          <w:vertAlign w:val="baseline"/>
          <w:lang w:val="en-US"/>
        </w:rPr>
        <w:t xml:space="preserve">. R. C</w:t>
      </w:r>
      <w:r>
        <w:rPr>
          <w:rFonts w:ascii="Times New Roman" w:hAnsi="Times New Roman" w:eastAsia="Times New Roman"/>
          <w:color w:val="000000"/>
          <w:spacing w:val="0"/>
          <w:w w:val="100"/>
          <w:sz w:val="22"/>
          <w:vertAlign w:val="baseline"/>
          <w:lang w:val="en-US"/>
        </w:rPr>
        <w:t xml:space="preserve">IV</w:t>
      </w:r>
      <w:r>
        <w:rPr>
          <w:rFonts w:ascii="Times New Roman" w:hAnsi="Times New Roman" w:eastAsia="Times New Roman"/>
          <w:color w:val="000000"/>
          <w:spacing w:val="0"/>
          <w:w w:val="100"/>
          <w:sz w:val="28"/>
          <w:vertAlign w:val="baseline"/>
          <w:lang w:val="en-US"/>
        </w:rPr>
        <w:t xml:space="preserve">. P. 8(a)(2)	</w:t>
      </w:r>
      <w:r>
        <w:rPr>
          <w:rFonts w:ascii="Times New Roman" w:hAnsi="Times New Roman" w:eastAsia="Times New Roman"/>
          <w:color w:val="000000"/>
          <w:spacing w:val="0"/>
          <w:w w:val="100"/>
          <w:sz w:val="28"/>
          <w:vertAlign w:val="baseline"/>
          <w:lang w:val="en-US"/>
        </w:rPr>
        <w:t xml:space="preserve">55</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84 (2015)	</w:t>
      </w:r>
      <w:r>
        <w:rPr>
          <w:rFonts w:ascii="Times New Roman" w:hAnsi="Times New Roman" w:eastAsia="Times New Roman"/>
          <w:color w:val="000000"/>
          <w:spacing w:val="0"/>
          <w:w w:val="100"/>
          <w:sz w:val="28"/>
          <w:vertAlign w:val="baseline"/>
          <w:lang w:val="en-US"/>
        </w:rPr>
        <w:t xml:space="preserve">37</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Rule 12(b)(6)	</w:t>
      </w:r>
      <w:r>
        <w:rPr>
          <w:rFonts w:ascii="Times New Roman" w:hAnsi="Times New Roman" w:eastAsia="Times New Roman"/>
          <w:color w:val="000000"/>
          <w:spacing w:val="0"/>
          <w:w w:val="100"/>
          <w:sz w:val="28"/>
          <w:vertAlign w:val="baseline"/>
          <w:lang w:val="en-US"/>
        </w:rPr>
        <w:t xml:space="preserve">25</w:t>
      </w:r>
    </w:p>
    <w:p>
      <w:pPr>
        <w:pageBreakBefore w:val="false"/>
        <w:tabs>
          <w:tab w:val="right" w:leader="dot" w:pos="9360"/>
        </w:tabs>
        <w:spacing w:before="165"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Rule 84 of the Federal Rules of Civil Procedure	</w:t>
      </w:r>
      <w:r>
        <w:rPr>
          <w:rFonts w:ascii="Times New Roman" w:hAnsi="Times New Roman" w:eastAsia="Times New Roman"/>
          <w:color w:val="000000"/>
          <w:spacing w:val="0"/>
          <w:w w:val="100"/>
          <w:sz w:val="28"/>
          <w:vertAlign w:val="baseline"/>
          <w:lang w:val="en-US"/>
        </w:rPr>
        <w:t xml:space="preserve">37</w:t>
      </w:r>
    </w:p>
    <w:p>
      <w:pPr>
        <w:pageBreakBefore w:val="false"/>
        <w:spacing w:before="477" w:after="0" w:line="310" w:lineRule="exact"/>
        <w:ind w:right="0" w:left="0" w:firstLine="0"/>
        <w:jc w:val="center"/>
        <w:textAlignment w:val="baseline"/>
        <w:rPr>
          <w:rFonts w:ascii="Times New Roman" w:hAnsi="Times New Roman" w:eastAsia="Times New Roman"/>
          <w:color w:val="000000"/>
          <w:spacing w:val="25"/>
          <w:w w:val="100"/>
          <w:sz w:val="28"/>
          <w:vertAlign w:val="baseline"/>
          <w:lang w:val="en-US"/>
        </w:rPr>
      </w:pPr>
      <w:r>
        <w:rPr>
          <w:rFonts w:ascii="Times New Roman" w:hAnsi="Times New Roman" w:eastAsia="Times New Roman"/>
          <w:color w:val="000000"/>
          <w:spacing w:val="25"/>
          <w:w w:val="100"/>
          <w:sz w:val="28"/>
          <w:vertAlign w:val="baseline"/>
          <w:lang w:val="en-US"/>
        </w:rPr>
        <w:t xml:space="preserve">viii</w:t>
      </w:r>
    </w:p>
    <w:p>
      <w:pPr>
        <w:sectPr>
          <w:type w:val="nextPage"/>
          <w:pgSz w:w="12240" w:h="15840" w:orient="portrait"/>
          <w:pgMar w:bottom="584" w:top="220" w:right="1435" w:left="1425" w:header="720" w:footer="720"/>
          <w:titlePg w:val="false"/>
          <w:textDirection w:val="lrTb"/>
        </w:sectPr>
      </w:pPr>
    </w:p>
    <w:p>
      <w:pPr>
        <w:pageBreakBefore w:val="false"/>
        <w:tabs>
          <w:tab w:val="left" w:leader="none" w:pos="3168"/>
        </w:tabs>
        <w:spacing w:before="7" w:after="866"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10 Filed: 01/28/2019</w:t>
      </w:r>
    </w:p>
    <w:p>
      <w:pPr>
        <w:spacing w:before="7" w:after="866" w:line="275" w:lineRule="exact"/>
        <w:sectPr>
          <w:type w:val="nextPage"/>
          <w:pgSz w:w="12240" w:h="15840" w:orient="portrait"/>
          <w:pgMar w:bottom="584" w:top="220" w:right="1428" w:left="1432" w:header="720" w:footer="720"/>
          <w:titlePg w:val="false"/>
          <w:textDirection w:val="lrTb"/>
        </w:sectPr>
      </w:pPr>
    </w:p>
    <w:p>
      <w:pPr>
        <w:pageBreakBefore w:val="false"/>
        <w:tabs>
          <w:tab w:val="right" w:leader="dot" w:pos="9360"/>
        </w:tabs>
        <w:spacing w:before="2" w:after="12827"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U.S.C. § 1125	</w:t>
      </w:r>
      <w:r>
        <w:rPr>
          <w:rFonts w:ascii="Times New Roman" w:hAnsi="Times New Roman" w:eastAsia="Times New Roman"/>
          <w:color w:val="000000"/>
          <w:spacing w:val="0"/>
          <w:w w:val="100"/>
          <w:sz w:val="28"/>
          <w:vertAlign w:val="baseline"/>
          <w:lang w:val="en-US"/>
        </w:rPr>
        <w:t xml:space="preserve">3</w:t>
      </w:r>
    </w:p>
    <w:p>
      <w:pPr>
        <w:spacing w:before="2" w:after="12827" w:line="318" w:lineRule="exact"/>
        <w:sectPr>
          <w:type w:val="continuous"/>
          <w:pgSz w:w="12240" w:h="15840" w:orient="portrait"/>
          <w:pgMar w:bottom="584" w:top="220" w:right="1442" w:left="1418" w:header="720" w:footer="720"/>
          <w:titlePg w:val="false"/>
          <w:textDirection w:val="lrTb"/>
        </w:sectPr>
      </w:pPr>
    </w:p>
    <w:p>
      <w:pPr>
        <w:pageBreakBefore w:val="false"/>
        <w:spacing w:before="2" w:after="0" w:line="310"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ix</w:t>
      </w:r>
    </w:p>
    <w:p>
      <w:pPr>
        <w:sectPr>
          <w:type w:val="continuous"/>
          <w:pgSz w:w="12240" w:h="15840" w:orient="portrait"/>
          <w:pgMar w:bottom="584" w:top="220" w:right="1428" w:left="1432" w:header="720" w:footer="720"/>
          <w:titlePg w:val="false"/>
          <w:textDirection w:val="lrTb"/>
        </w:sectPr>
      </w:pPr>
    </w:p>
    <w:p>
      <w:pPr>
        <w:pageBreakBefore w:val="false"/>
        <w:tabs>
          <w:tab w:val="left" w:leader="none" w:pos="2808"/>
          <w:tab w:val="left" w:leader="none" w:pos="5904"/>
        </w:tabs>
        <w:spacing w:before="7" w:after="938" w:line="275" w:lineRule="exact"/>
        <w:ind w:right="0" w:left="86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11	</w:t>
      </w:r>
      <w:r>
        <w:rPr>
          <w:rFonts w:ascii="Arial" w:hAnsi="Arial" w:eastAsia="Arial"/>
          <w:color w:val="000000"/>
          <w:spacing w:val="0"/>
          <w:w w:val="100"/>
          <w:sz w:val="24"/>
          <w:vertAlign w:val="baseline"/>
          <w:lang w:val="en-US"/>
        </w:rPr>
        <w:t xml:space="preserve">Filed: 01/28/2019</w:t>
      </w:r>
    </w:p>
    <w:p>
      <w:pPr>
        <w:spacing w:before="7" w:after="938" w:line="275" w:lineRule="exact"/>
        <w:sectPr>
          <w:type w:val="nextPage"/>
          <w:pgSz w:w="12240" w:h="15840" w:orient="portrait"/>
          <w:pgMar w:bottom="584" w:top="220" w:right="1635" w:left="1805"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8"/>
          <w:w w:val="100"/>
          <w:sz w:val="28"/>
          <w:u w:val="single"/>
          <w:vertAlign w:val="baseline"/>
          <w:lang w:val="en-US"/>
        </w:rPr>
      </w:pPr>
      <w:r>
        <w:rPr>
          <w:rFonts w:ascii="Times New Roman" w:hAnsi="Times New Roman" w:eastAsia="Times New Roman"/>
          <w:color w:val="000000"/>
          <w:spacing w:val="8"/>
          <w:w w:val="100"/>
          <w:sz w:val="28"/>
          <w:u w:val="single"/>
          <w:vertAlign w:val="baseline"/>
          <w:lang w:val="en-US"/>
        </w:rPr>
        <w:t xml:space="preserve">STATEMENT OF RELATED CASES</w:t>
      </w:r>
    </w:p>
    <w:p>
      <w:pPr>
        <w:pageBreakBefore w:val="false"/>
        <w:numPr>
          <w:ilvl w:val="0"/>
          <w:numId w:val="8"/>
        </w:numPr>
        <w:tabs>
          <w:tab w:val="clear" w:pos="1080"/>
          <w:tab w:val="left" w:pos="1080"/>
        </w:tabs>
        <w:spacing w:before="242" w:after="0" w:line="645" w:lineRule="exact"/>
        <w:ind w:right="0" w:left="360" w:hanging="36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No other appeal in or from the same civil action or proceeding in the lower court or body was previously before this or any other appellate court.</w:t>
      </w:r>
    </w:p>
    <w:p>
      <w:pPr>
        <w:pageBreakBefore w:val="false"/>
        <w:numPr>
          <w:ilvl w:val="0"/>
          <w:numId w:val="8"/>
        </w:numPr>
        <w:tabs>
          <w:tab w:val="clear" w:pos="1080"/>
          <w:tab w:val="left" w:pos="1080"/>
        </w:tabs>
        <w:spacing w:before="0" w:after="9290" w:line="645" w:lineRule="exact"/>
        <w:ind w:right="72" w:left="36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other case is known to counsel to be pending in this or any court or agency that will directly affect or be directly affected by this Court’s decision in this appeal.</w:t>
      </w:r>
    </w:p>
    <w:p>
      <w:pPr>
        <w:spacing w:before="0" w:after="9290" w:line="645" w:lineRule="exact"/>
        <w:sectPr>
          <w:type w:val="continuous"/>
          <w:pgSz w:w="12240" w:h="15840" w:orient="portrait"/>
          <w:pgMar w:bottom="584" w:top="220" w:right="1635" w:left="1805" w:header="720" w:footer="720"/>
          <w:titlePg w:val="false"/>
          <w:textDirection w:val="lrTb"/>
        </w:sectPr>
      </w:pPr>
    </w:p>
    <w:p>
      <w:pPr>
        <w:pageBreakBefore w:val="false"/>
        <w:spacing w:before="2"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x</w:t>
      </w:r>
    </w:p>
    <w:p>
      <w:pPr>
        <w:sectPr>
          <w:type w:val="continuous"/>
          <w:pgSz w:w="12240" w:h="15840" w:orient="portrait"/>
          <w:pgMar w:bottom="584" w:top="220" w:right="1635" w:left="180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12 Filed: 01/28/2019</w:t>
      </w:r>
    </w:p>
    <w:p>
      <w:pPr>
        <w:pageBreakBefore w:val="false"/>
        <w:spacing w:before="949" w:after="0" w:line="321" w:lineRule="exact"/>
        <w:ind w:right="0" w:left="0" w:firstLine="0"/>
        <w:jc w:val="center"/>
        <w:textAlignment w:val="baseline"/>
        <w:rPr>
          <w:rFonts w:ascii="Times New Roman" w:hAnsi="Times New Roman" w:eastAsia="Times New Roman"/>
          <w:color w:val="000000"/>
          <w:spacing w:val="9"/>
          <w:w w:val="100"/>
          <w:sz w:val="28"/>
          <w:u w:val="single"/>
          <w:vertAlign w:val="baseline"/>
          <w:lang w:val="en-US"/>
        </w:rPr>
      </w:pPr>
      <w:r>
        <w:rPr>
          <w:rFonts w:ascii="Times New Roman" w:hAnsi="Times New Roman" w:eastAsia="Times New Roman"/>
          <w:color w:val="000000"/>
          <w:spacing w:val="9"/>
          <w:w w:val="100"/>
          <w:sz w:val="28"/>
          <w:u w:val="single"/>
          <w:vertAlign w:val="baseline"/>
          <w:lang w:val="en-US"/>
        </w:rPr>
        <w:t xml:space="preserve">JURISDICTIONAL STATEMENT </w:t>
      </w:r>
    </w:p>
    <w:p>
      <w:pPr>
        <w:pageBreakBefore w:val="false"/>
        <w:spacing w:before="9"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Original jurisdiction in the district court was properly premised on 28 U.S.C. §§ 1331 and 1338(a) because the Complaint alleged patent infringement under 35 U.S.C. § 1 et seq., including §§ 271 and 281, and federal false advertising claims pursuant to 15 U.S.C. §§ 1121 and 28 U.S.C. 1125 §§ 1331 and 1367. Jurisdiction of the state law claims arose under the district court’s supplemental jurisdiction. 28 U.S.C. §1367.</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Order entered on August 15, 2018 (Doc. 35), (1) granting the Motion to Dismiss filed by Defendants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Products,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S/D, Inc.; Redken 5th Avenue NYC, LLC (collectively “Defendants” 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28"/>
          <w:vertAlign w:val="baseline"/>
          <w:lang w:val="en-US"/>
        </w:rPr>
        <w:t xml:space="preserve"> under Rule 12(b)(6) without leave to amend; and (2) granting the Motion to Dismiss filed by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under Federal Rules of Procedure, Rules 12(b)(1), without leave to amend and denying Plaintiff the opportunity to conduct jurisdictional discovery disposed of all claims. Appx13-22. The Report on the Filing or Determination of an Action Regarding a Patent or Trademark, entered on August 16, 2018 confirmed the finality of the disposition of all claims. Appx460-470.</w:t>
      </w:r>
    </w:p>
    <w:p>
      <w:pPr>
        <w:pageBreakBefore w:val="false"/>
        <w:spacing w:before="5" w:after="543"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Metricolor, LLC timely filed its Notice of Appeal on September 13, 2018. Appx471.</w:t>
      </w:r>
    </w:p>
    <w:p>
      <w:pPr>
        <w:pageBreakBefore w:val="false"/>
        <w:spacing w:before="54" w:after="0" w:line="334" w:lineRule="exact"/>
        <w:ind w:right="0" w:left="0" w:firstLine="0"/>
        <w:jc w:val="left"/>
        <w:textAlignment w:val="baseline"/>
        <w:rPr>
          <w:rFonts w:ascii="Times New Roman" w:hAnsi="Times New Roman" w:eastAsia="Times New Roman"/>
          <w:color w:val="000000"/>
          <w:spacing w:val="0"/>
          <w:w w:val="100"/>
          <w:sz w:val="17"/>
          <w:vertAlign w:val="superscript"/>
          <w:lang w:val="en-US"/>
        </w:rPr>
      </w:pPr>
      <w:r>
        <w:pict>
          <v:line strokeweight="0.7pt" strokecolor="#000000" from="70.8pt,696.5pt" to="216.3pt,696.5pt" style="position:absolute;mso-position-horizontal-relative:page;mso-position-vertical-relative:page;">
            <v:stroke dashstyle="solid"/>
          </v:line>
        </w:pict>
      </w:r>
      <w:r>
        <w:rPr>
          <w:rFonts w:ascii="Times New Roman" w:hAnsi="Times New Roman" w:eastAsia="Times New Roman"/>
          <w:color w:val="000000"/>
          <w:spacing w:val="0"/>
          <w:w w:val="100"/>
          <w:sz w:val="17"/>
          <w:vertAlign w:val="superscript"/>
          <w:lang w:val="en-US"/>
        </w:rPr>
        <w:t xml:space="preserve">1</w:t>
      </w:r>
      <w:r>
        <w:rPr>
          <w:rFonts w:ascii="Times New Roman" w:hAnsi="Times New Roman" w:eastAsia="Times New Roman"/>
          <w:color w:val="000000"/>
          <w:spacing w:val="0"/>
          <w:w w:val="100"/>
          <w:sz w:val="28"/>
          <w:vertAlign w:val="baseline"/>
          <w:lang w:val="en-US"/>
        </w:rPr>
        <w:t xml:space="preserve">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also joined in that Motion.</w:t>
      </w:r>
    </w:p>
    <w:p>
      <w:pPr>
        <w:pageBreakBefore w:val="false"/>
        <w:spacing w:before="226"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p>
      <w:pPr>
        <w:sectPr>
          <w:type w:val="nextPage"/>
          <w:pgSz w:w="12240" w:h="15840" w:orient="portrait"/>
          <w:pgMar w:bottom="584" w:top="220" w:right="1444" w:left="1416" w:header="720" w:footer="720"/>
          <w:titlePg w:val="false"/>
          <w:textDirection w:val="lrTb"/>
        </w:sectPr>
      </w:pPr>
    </w:p>
    <w:p>
      <w:pPr>
        <w:pageBreakBefore w:val="false"/>
        <w:tabs>
          <w:tab w:val="left" w:leader="none" w:pos="3240"/>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13 Filed: 01/28/2019</w:t>
      </w:r>
    </w:p>
    <w:p>
      <w:pPr>
        <w:pageBreakBefore w:val="false"/>
        <w:spacing w:before="949" w:after="0" w:line="322" w:lineRule="exact"/>
        <w:ind w:right="0" w:left="86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Court has jurisdiction under 28 U.S.C. § 1291.</w:t>
      </w:r>
    </w:p>
    <w:p>
      <w:pPr>
        <w:pageBreakBefore w:val="false"/>
        <w:spacing w:before="326" w:after="0" w:line="321" w:lineRule="exact"/>
        <w:ind w:right="0" w:left="0" w:firstLine="0"/>
        <w:jc w:val="center"/>
        <w:textAlignment w:val="baseline"/>
        <w:rPr>
          <w:rFonts w:ascii="Times New Roman" w:hAnsi="Times New Roman" w:eastAsia="Times New Roman"/>
          <w:color w:val="000000"/>
          <w:spacing w:val="9"/>
          <w:w w:val="100"/>
          <w:sz w:val="28"/>
          <w:u w:val="single"/>
          <w:vertAlign w:val="baseline"/>
          <w:lang w:val="en-US"/>
        </w:rPr>
      </w:pPr>
      <w:r>
        <w:rPr>
          <w:rFonts w:ascii="Times New Roman" w:hAnsi="Times New Roman" w:eastAsia="Times New Roman"/>
          <w:color w:val="000000"/>
          <w:spacing w:val="9"/>
          <w:w w:val="100"/>
          <w:sz w:val="28"/>
          <w:u w:val="single"/>
          <w:vertAlign w:val="baseline"/>
          <w:lang w:val="en-US"/>
        </w:rPr>
        <w:t xml:space="preserve">STATEMENT OF THE ISSUES PRESENTED FOR REVIEW</w:t>
      </w:r>
    </w:p>
    <w:p>
      <w:pPr>
        <w:pageBreakBefore w:val="false"/>
        <w:numPr>
          <w:ilvl w:val="0"/>
          <w:numId w:val="9"/>
        </w:numPr>
        <w:tabs>
          <w:tab w:val="clear" w:pos="648"/>
          <w:tab w:val="left" w:pos="1512"/>
        </w:tabs>
        <w:spacing w:before="7"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the District Court erred in granting the Defendants’ Motion to Dismiss under Federal Rule of Procedure section 12(b)(6) on the grounds that the Complaint fails to state a claim against all Defendants without providing Plaintiff a single opportunity to amend the Complaint.</w:t>
      </w:r>
    </w:p>
    <w:p>
      <w:pPr>
        <w:pageBreakBefore w:val="false"/>
        <w:numPr>
          <w:ilvl w:val="0"/>
          <w:numId w:val="9"/>
        </w:numPr>
        <w:tabs>
          <w:tab w:val="clear" w:pos="648"/>
          <w:tab w:val="left" w:pos="1512"/>
        </w:tabs>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the District Court erred in granting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under Federal Rules of Procedure section 12(b)(1) 12(b)(2) on the grounds that the Court lacks personal jurisdiction over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and the Complaint fails to state a claim against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against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without providing Plaintiff a single opportunity to amend the Complaint without providing Plaintiff a single opportunity to amend the Complaint.</w:t>
      </w:r>
    </w:p>
    <w:p>
      <w:pPr>
        <w:pageBreakBefore w:val="false"/>
        <w:numPr>
          <w:ilvl w:val="0"/>
          <w:numId w:val="9"/>
        </w:numPr>
        <w:tabs>
          <w:tab w:val="clear" w:pos="648"/>
          <w:tab w:val="left" w:pos="1512"/>
        </w:tabs>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the District Court erred in denying Plaintiff leave to amend the Complaint.</w:t>
      </w:r>
    </w:p>
    <w:p>
      <w:pPr>
        <w:pageBreakBefore w:val="false"/>
        <w:numPr>
          <w:ilvl w:val="0"/>
          <w:numId w:val="9"/>
        </w:numPr>
        <w:tabs>
          <w:tab w:val="clear" w:pos="648"/>
          <w:tab w:val="left" w:pos="1512"/>
        </w:tabs>
        <w:spacing w:before="322" w:after="0" w:line="322" w:lineRule="exact"/>
        <w:ind w:right="0"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Whether the District Court erred in denying Plaintiff’s request</w:t>
      </w:r>
    </w:p>
    <w:p>
      <w:pPr>
        <w:pageBreakBefore w:val="false"/>
        <w:spacing w:before="321" w:after="0" w:line="322" w:lineRule="exact"/>
        <w:ind w:right="0" w:left="14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for continuance of the hearing on the Motions to Dismiss to conduct jurisdictional</w:t>
      </w:r>
    </w:p>
    <w:p>
      <w:pPr>
        <w:pageBreakBefore w:val="false"/>
        <w:spacing w:before="315" w:after="0" w:line="334"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discovery as to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w:t>
      </w:r>
    </w:p>
    <w:p>
      <w:pPr>
        <w:pageBreakBefore w:val="false"/>
        <w:spacing w:before="1808"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nextPage"/>
          <w:pgSz w:w="12240" w:h="15840" w:orient="portrait"/>
          <w:pgMar w:bottom="584" w:top="220" w:right="1511" w:left="1349" w:header="720" w:footer="720"/>
          <w:titlePg w:val="false"/>
          <w:textDirection w:val="lrTb"/>
        </w:sectPr>
      </w:pPr>
    </w:p>
    <w:p>
      <w:pPr>
        <w:pageBreakBefore w:val="false"/>
        <w:tabs>
          <w:tab w:val="left" w:leader="none" w:pos="3240"/>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14 Filed: 01/28/2019</w:t>
      </w:r>
    </w:p>
    <w:p>
      <w:pPr>
        <w:pageBreakBefore w:val="false"/>
        <w:spacing w:before="949" w:after="0" w:line="321" w:lineRule="exact"/>
        <w:ind w:right="0" w:left="72" w:firstLine="0"/>
        <w:jc w:val="center"/>
        <w:textAlignment w:val="baseline"/>
        <w:rPr>
          <w:rFonts w:ascii="Times New Roman" w:hAnsi="Times New Roman" w:eastAsia="Times New Roman"/>
          <w:color w:val="000000"/>
          <w:spacing w:val="8"/>
          <w:w w:val="100"/>
          <w:sz w:val="28"/>
          <w:u w:val="single"/>
          <w:vertAlign w:val="baseline"/>
          <w:lang w:val="en-US"/>
        </w:rPr>
      </w:pPr>
      <w:r>
        <w:rPr>
          <w:rFonts w:ascii="Times New Roman" w:hAnsi="Times New Roman" w:eastAsia="Times New Roman"/>
          <w:color w:val="000000"/>
          <w:spacing w:val="8"/>
          <w:w w:val="100"/>
          <w:sz w:val="28"/>
          <w:u w:val="single"/>
          <w:vertAlign w:val="baseline"/>
          <w:lang w:val="en-US"/>
        </w:rPr>
        <w:t xml:space="preserve">STATEMENT OF THE CASE </w:t>
      </w:r>
    </w:p>
    <w:p>
      <w:pPr>
        <w:pageBreakBefore w:val="false"/>
        <w:spacing w:before="12" w:after="0" w:line="643" w:lineRule="exact"/>
        <w:ind w:right="0"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January 16, 2018, Plaintiff, Metricolor LLC (“Metricolor”) filed its Complaint against defendants,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Products,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S/D, Inc., and Redken 5th Avenue NYC, LLC, and DOES 1 through 100, inclusive. Appx23-88. Plaintiff alleged causes of action for patent infringement, breach of contract, misappropriation of trade secrets, breach of covenant of good faith and fair dealing, federal false advertising, 15 U.S.C. § 1125(a), statutory false advertising under California Business and Professions Code §17500, violation of California’s Unfair Competition Law (Cal. Bus. &amp; Prof. Code §§ 17200 et seq.), and common law breach of confidence. Appx23-53.</w:t>
      </w:r>
    </w:p>
    <w:p>
      <w:pPr>
        <w:pageBreakBefore w:val="false"/>
        <w:spacing w:before="6" w:after="0" w:line="643" w:lineRule="exact"/>
        <w:ind w:right="144"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April 23, 2018, Defendants,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Products, Inc.,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S/D, Inc., and Redken 5th Avenue NYC, LLC (collectively, “Defendants” or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filed their Notice of Motion and Motion to Dismiss Metricolor LLC’s Complaint for failure to state a claim; Memorandum of Points and Authorities and Declarations and Exhibits in support thereof. Appx89-116.</w:t>
      </w:r>
    </w:p>
    <w:p>
      <w:pPr>
        <w:pageBreakBefore w:val="false"/>
        <w:spacing w:before="12" w:after="0" w:line="643" w:lineRule="exact"/>
        <w:ind w:right="576"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May 23, 2018, Defendant,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 filed its Motion to Dismiss Metricolor LLC’s Complaint under Federal Rule 12(b)(2) for lack of personal jurisdiction and joined in the Motion to Dismiss under 12(b)(6) filed by the Subsidiary Defendants (also referred to as the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Defendants”);</w:t>
      </w:r>
    </w:p>
    <w:p>
      <w:pPr>
        <w:pageBreakBefore w:val="false"/>
        <w:spacing w:before="517" w:after="0" w:line="310"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nextPage"/>
          <w:pgSz w:w="12240" w:h="15840" w:orient="portrait"/>
          <w:pgMar w:bottom="584" w:top="220" w:right="1480" w:left="1380"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15 Filed: 01/28/2019</w:t>
      </w:r>
    </w:p>
    <w:p>
      <w:pPr>
        <w:pageBreakBefore w:val="false"/>
        <w:spacing w:before="631" w:after="0" w:line="643" w:lineRule="exact"/>
        <w:ind w:right="57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Memorandum of Points and Authorities and Declaration of Roy Rabinowitz in support thereof.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also requested that the Court deny Plaintiff the opportunity to conduct jurisdictional discovery. Appx117-138.</w:t>
      </w:r>
    </w:p>
    <w:p>
      <w:pPr>
        <w:pageBreakBefore w:val="false"/>
        <w:spacing w:before="1" w:after="0" w:line="643" w:lineRule="exact"/>
        <w:ind w:right="72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June 25, 2018, Plaintiff filed its Opposition to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Defendants’ Motion to Dismiss Metricolor, LLC’s Complaint. Appx139-162.</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June 26, 2018, Plaintiff filed its Request for Judicial Notice in Support of Plaintiff’s Oppositions to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Motion to Dismiss and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Metricolor, LLC’s Complaint. Appx163-167. In its Opposition, Plaintiff abandoned for purposes of the Motion (without prejudice) its claims for federal false advertising, California false advertising, and breach of the covenant of good faith and fair dealing. Appx161-162.</w:t>
      </w:r>
    </w:p>
    <w:p>
      <w:pPr>
        <w:pageBreakBefore w:val="false"/>
        <w:spacing w:before="5" w:after="0" w:line="643"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June 26, 2018, Plaintiff filed the Declaration of Eduardo Martorell in Support of Plaintiff’s Opposition to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Motion to Dismiss and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Metricolor, LLC’s Complaint. Appx168-171.</w:t>
      </w:r>
    </w:p>
    <w:p>
      <w:pPr>
        <w:pageBreakBefore w:val="false"/>
        <w:spacing w:before="1" w:after="0" w:line="643" w:lineRule="exact"/>
        <w:ind w:right="57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June 26, 2018, Plaintiff filed Exhibits A-F in support of Request for Judicial Notice in Support of Plaintiff’s Opposition to Defendants’ Motions to Dismiss. Appx172-308.</w:t>
      </w:r>
    </w:p>
    <w:p>
      <w:pPr>
        <w:pageBreakBefore w:val="false"/>
        <w:spacing w:before="5"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June 26, 2018, Plaintiff filed its Opposition to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Metricolor LLC’s Complaint. Appx309-319.</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nextPage"/>
          <w:pgSz w:w="12240" w:h="15840" w:orient="portrait"/>
          <w:pgMar w:bottom="584" w:top="220" w:right="1414" w:left="1438"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16 Filed: 01/28/2019</w:t>
      </w:r>
    </w:p>
    <w:p>
      <w:pPr>
        <w:pageBreakBefore w:val="false"/>
        <w:spacing w:before="631"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July 2, 2018,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filed their Reply Memorandum of Points and Authorities in Support of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Motion to Dismiss Metricolor’s Complaint. Appx320-340.</w:t>
      </w:r>
    </w:p>
    <w:p>
      <w:pPr>
        <w:pageBreakBefore w:val="false"/>
        <w:spacing w:before="6"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July 2, 2018,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filed its Reply Memorandum of Points and Authorities in support of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Metricolor’s Complaint. Appx341-354.</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July 2, 2018, Defendants filed the Declaration of Andrew J. Kim and Exhibits A-E in Support of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and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Motions to dismiss Metricolor LLC’s Complaint. Appx355-459.</w:t>
      </w:r>
    </w:p>
    <w:p>
      <w:pPr>
        <w:pageBreakBefore w:val="false"/>
        <w:spacing w:before="6"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August 15, 2018, the Court issued its Order (1) granting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Motion to Dismiss under Rule 12(b)(6) without leave to amend, without stating any basis therefor, and with no prior leave to amend having been granted; (2) and granted Defendant,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under Rule 12(b)(2). Appx13-22.</w:t>
      </w:r>
    </w:p>
    <w:p>
      <w:pPr>
        <w:pageBreakBefore w:val="false"/>
        <w:spacing w:before="1"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August 16, 2018, the Court issued its report of determination of action. Appx460-470.</w:t>
      </w:r>
    </w:p>
    <w:p>
      <w:pPr>
        <w:pageBreakBefore w:val="false"/>
        <w:spacing w:before="0" w:after="0" w:line="643" w:lineRule="exact"/>
        <w:ind w:right="79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September 13, 2018, Plaintiff filed its Notice of Appeal from both Orders. Appx471.</w:t>
      </w:r>
    </w:p>
    <w:p>
      <w:pPr>
        <w:pageBreakBefore w:val="false"/>
        <w:spacing w:before="1816"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nextPage"/>
          <w:pgSz w:w="12240" w:h="15840" w:orient="portrait"/>
          <w:pgMar w:bottom="584" w:top="220" w:right="1447" w:left="1405"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17 Filed: 01/28/2019</w:t>
      </w:r>
    </w:p>
    <w:p>
      <w:pPr>
        <w:pageBreakBefore w:val="false"/>
        <w:tabs>
          <w:tab w:val="left" w:leader="none" w:pos="2304"/>
        </w:tabs>
        <w:spacing w:before="949" w:after="0" w:line="320" w:lineRule="exact"/>
        <w:ind w:right="0" w:left="1224" w:firstLine="0"/>
        <w:jc w:val="left"/>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A.	</w:t>
      </w:r>
      <w:r>
        <w:rPr>
          <w:rFonts w:ascii="Times New Roman" w:hAnsi="Times New Roman" w:eastAsia="Times New Roman"/>
          <w:color w:val="000000"/>
          <w:spacing w:val="6"/>
          <w:w w:val="100"/>
          <w:sz w:val="28"/>
          <w:vertAlign w:val="baseline"/>
          <w:lang w:val="en-US"/>
        </w:rPr>
        <w:t xml:space="preserve">Statement of the Facts</w:t>
      </w:r>
    </w:p>
    <w:p>
      <w:pPr>
        <w:pageBreakBefore w:val="false"/>
        <w:spacing w:before="5" w:after="0" w:line="644"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Stephen D’Amico, co-founder of Metricolor, conceived of the Metricolor System, a methodology to accurately, efficiently and sustainably measure hair coloring agents and additives in 2000. However, it took twelve more years to design, test, and prototype the Metricolor System. On January 14, 2013, Stephen D’Amico, along with his co-founder father, Salvatore D’Amico, filed their provisional patent application. Appx27-28.</w:t>
      </w:r>
    </w:p>
    <w:p>
      <w:pPr>
        <w:pageBreakBefore w:val="false"/>
        <w:spacing w:before="0" w:after="0" w:line="644" w:lineRule="exact"/>
        <w:ind w:right="288"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a stylist and haircare professional, Stephen D’Amico realized that the haircare industry needed to change. Traditional hair coloring systems – which have remained the same for over 60 years – are typically cumbersome and wasteful. In 2014, Stephen D’Amico, invented the Metricolor System – a significant paradigm-shift from the old and inefficient methods prevailing in the haircare industry. Appx28.</w:t>
      </w:r>
    </w:p>
    <w:p>
      <w:pPr>
        <w:pageBreakBefore w:val="false"/>
        <w:spacing w:before="0" w:after="0" w:line="644" w:lineRule="exact"/>
        <w:ind w:right="432"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Metricolor System, in contrast to traditional means of mixing and dispensing hair coloring agents and additives, allows a user to quickly and accurately measure and dispense said hair coloring agents or additives using a syringe. This system allows stylists and haircare professionals to easily and accurately measure out exact portions of hair coloring agents and additives, preventing waste of materials, waste of time in locating proper containers, and</w:t>
      </w:r>
    </w:p>
    <w:p>
      <w:pPr>
        <w:pageBreakBefore w:val="false"/>
        <w:spacing w:before="1168"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nextPage"/>
          <w:pgSz w:w="12240" w:h="15840" w:orient="portrait"/>
          <w:pgMar w:bottom="584" w:top="220" w:right="1553" w:left="129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18 Filed: 01/28/2019</w:t>
      </w:r>
    </w:p>
    <w:p>
      <w:pPr>
        <w:pageBreakBefore w:val="false"/>
        <w:spacing w:before="632"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allowing both stylists and customers to engage in a more clean, cost-effective and environmentally-friendly hair styling experience. Appx28.</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Other hair coloring systems currently available on the market typically comprise of a series of capped tubes, such as collapsible aluminum tubes or bottle-type containers, each containing a different hair coloring agent or additive paste or liquid. During the hair coloring process, a stylist dispenses the desired amount of hair coloring agents and/or additives into a mixing receptacle to achieve a desired color. Appx29.</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problem with these containers is that stylists are often required to measure certain amounts by sight or “squeeze to a line” in the mixing receptacle itself. This inaccurate process makes it difficult for stylists to measure properly since a change of even 0.1 milliliters can alter the hue of a color mixture. In addition, due to the nature of these aluminum tubes (similar to toothpaste tubes), it is difficult to dispense all of the liquid or paste from a single tube, leading to a waste of approximately 25% of the product in a typical tube. In fact, independent studies have found that despite best efforts, tube and receptacle markings were only accurate to +/- 50% of the total volume of the liquid or paste in the container</w:t>
      </w:r>
    </w:p>
    <w:p>
      <w:pPr>
        <w:pageBreakBefore w:val="false"/>
        <w:spacing w:before="2458"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nextPage"/>
          <w:pgSz w:w="12240" w:h="15840" w:orient="portrait"/>
          <w:pgMar w:bottom="58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19 Filed: 01/28/2019</w:t>
      </w:r>
    </w:p>
    <w:p>
      <w:pPr>
        <w:pageBreakBefore w:val="false"/>
        <w:spacing w:before="618" w:after="0" w:line="650" w:lineRule="exact"/>
        <w:ind w:right="115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itself.</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28"/>
          <w:vertAlign w:val="baseline"/>
          <w:lang w:val="en-US"/>
        </w:rPr>
        <w:t xml:space="preserve"> This inherent inconsistency is also very wasteful and constitutes a significant expense for salons and stylists. Appx29.</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Another problem evident in traditional hair care systems is that the products are sensitive to oxidation, which leads to wasteful aluminum tubes creating a mess at salons. The use of many bottles and tubes makes organization very difficult. Due to the speed at which hair care professionals work and the numerous clients on which they work daily, the heaps of unorganized and cumbersome aluminum tubes and other containers increase the likelihood of mistakes, waste time, and create inefficiency. Appx29.</w:t>
      </w:r>
    </w:p>
    <w:p>
      <w:pPr>
        <w:pageBreakBefore w:val="false"/>
        <w:spacing w:before="2" w:after="0" w:line="644"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Metricolor System solves all these problems. The Metricolor System’s patented delivery allows for accurate and repeatable measurements that prevent waste and allow for the consistent mixture of hair coloring agents and additives. Appx30.</w:t>
      </w:r>
    </w:p>
    <w:p>
      <w:pPr>
        <w:pageBreakBefore w:val="false"/>
        <w:spacing w:before="1" w:after="1035" w:line="643" w:lineRule="exact"/>
        <w:ind w:right="50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These poly-plastic containers are fitted with a flip-top cap and orifice reducer at the opening that prevents product dripping and reduces oxidation, as seen in the image below, on the left. A graduated syringe, as seen in the image</w:t>
      </w:r>
    </w:p>
    <w:p>
      <w:pPr>
        <w:pageBreakBefore w:val="false"/>
        <w:spacing w:before="145" w:after="0" w:line="240" w:lineRule="exact"/>
        <w:ind w:right="72" w:left="0" w:firstLine="0"/>
        <w:jc w:val="left"/>
        <w:textAlignment w:val="baseline"/>
        <w:rPr>
          <w:rFonts w:ascii="Times New Roman" w:hAnsi="Times New Roman" w:eastAsia="Times New Roman"/>
          <w:color w:val="000000"/>
          <w:spacing w:val="-1"/>
          <w:w w:val="100"/>
          <w:sz w:val="16"/>
          <w:vertAlign w:val="superscript"/>
          <w:lang w:val="en-US"/>
        </w:rPr>
      </w:pPr>
      <w:r>
        <w:pict>
          <v:line strokeweight="0.7pt" strokecolor="#000000" from="70.95pt,624.5pt" to="216.3pt,624.5pt" style="position:absolute;mso-position-horizontal-relative:page;mso-position-vertical-relative:page;">
            <v:stroke dashstyle="solid"/>
          </v:line>
        </w:pict>
      </w:r>
      <w:r>
        <w:rPr>
          <w:rFonts w:ascii="Times New Roman" w:hAnsi="Times New Roman" w:eastAsia="Times New Roman"/>
          <w:color w:val="000000"/>
          <w:spacing w:val="-1"/>
          <w:w w:val="100"/>
          <w:sz w:val="16"/>
          <w:vertAlign w:val="superscript"/>
          <w:lang w:val="en-US"/>
        </w:rPr>
        <w:t xml:space="preserve">2</w:t>
      </w:r>
      <w:r>
        <w:rPr>
          <w:rFonts w:ascii="Times New Roman" w:hAnsi="Times New Roman" w:eastAsia="Times New Roman"/>
          <w:color w:val="000000"/>
          <w:spacing w:val="-1"/>
          <w:w w:val="100"/>
          <w:sz w:val="28"/>
          <w:vertAlign w:val="baseline"/>
          <w:lang w:val="en-US"/>
        </w:rPr>
        <w:t xml:space="preserve"> These studies were cited in an article by Debbie Miller, a salon professional and a “Global Performing Business Artist” for Redken 5th Avenue NYC and the Redken Brand. The article, published by Stylist and Salon Newspapers’ September 2010 issue of Northwest Stylist Magazine, was entitled, “Point, Click, Color: Modern Technology Takes Off at the Color Bar.” The article can be found at the URL: </w:t>
      </w:r>
      <w:hyperlink r:id="dhId1">
        <w:r>
          <w:rPr>
            <w:rFonts w:ascii="Times New Roman" w:hAnsi="Times New Roman" w:eastAsia="Times New Roman"/>
            <w:color w:val="0000FF"/>
            <w:spacing w:val="-1"/>
            <w:w w:val="100"/>
            <w:sz w:val="28"/>
            <w:u w:val="single"/>
            <w:vertAlign w:val="baseline"/>
            <w:lang w:val="en-US"/>
          </w:rPr>
          <w:t xml:space="preserve">http://www.nwstylist.com/features/2010/0910</w:t>
        </w:r>
      </w:hyperlink>
      <w:r>
        <w:rPr>
          <w:rFonts w:ascii="Times New Roman" w:hAnsi="Times New Roman" w:eastAsia="Times New Roman"/>
          <w:color w:val="0562C1"/>
          <w:spacing w:val="-1"/>
          <w:w w:val="100"/>
          <w:sz w:val="28"/>
          <w:u w:val="single"/>
          <w:vertAlign w:val="baseline"/>
          <w:lang w:val="en-US"/>
        </w:rPr>
        <w:t xml:space="preserve">_</w:t>
      </w:r>
      <w:hyperlink r:id="dhId2">
        <w:r>
          <w:rPr>
            <w:rFonts w:ascii="Times New Roman" w:hAnsi="Times New Roman" w:eastAsia="Times New Roman"/>
            <w:color w:val="0000FF"/>
            <w:spacing w:val="-1"/>
            <w:w w:val="100"/>
            <w:sz w:val="28"/>
            <w:u w:val="single"/>
            <w:vertAlign w:val="baseline"/>
            <w:lang w:val="en-US"/>
          </w:rPr>
          <w:t xml:space="preserve">features/0910</w:t>
        </w:r>
      </w:hyperlink>
      <w:r>
        <w:rPr>
          <w:rFonts w:ascii="Times New Roman" w:hAnsi="Times New Roman" w:eastAsia="Times New Roman"/>
          <w:color w:val="0562C1"/>
          <w:spacing w:val="-1"/>
          <w:w w:val="100"/>
          <w:sz w:val="28"/>
          <w:u w:val="single"/>
          <w:vertAlign w:val="baseline"/>
          <w:lang w:val="en-US"/>
        </w:rPr>
        <w:t xml:space="preserve">_</w:t>
      </w:r>
      <w:hyperlink r:id="dhId3">
        <w:r>
          <w:rPr>
            <w:rFonts w:ascii="Times New Roman" w:hAnsi="Times New Roman" w:eastAsia="Times New Roman"/>
            <w:color w:val="0000FF"/>
            <w:spacing w:val="-1"/>
            <w:w w:val="100"/>
            <w:sz w:val="28"/>
            <w:u w:val="single"/>
            <w:vertAlign w:val="baseline"/>
            <w:lang w:val="en-US"/>
          </w:rPr>
          <w:t xml:space="preserve">modern</w:t>
        </w:r>
      </w:hyperlink>
      <w:r>
        <w:rPr>
          <w:rFonts w:ascii="Times New Roman" w:hAnsi="Times New Roman" w:eastAsia="Times New Roman"/>
          <w:color w:val="0562C1"/>
          <w:spacing w:val="-1"/>
          <w:w w:val="100"/>
          <w:sz w:val="28"/>
          <w:u w:val="single"/>
          <w:vertAlign w:val="baseline"/>
          <w:lang w:val="en-US"/>
        </w:rPr>
        <w:t xml:space="preserve">_</w:t>
      </w:r>
      <w:hyperlink r:id="dhId4">
        <w:r>
          <w:rPr>
            <w:rFonts w:ascii="Times New Roman" w:hAnsi="Times New Roman" w:eastAsia="Times New Roman"/>
            <w:color w:val="0000FF"/>
            <w:spacing w:val="-1"/>
            <w:w w:val="100"/>
            <w:sz w:val="28"/>
            <w:u w:val="single"/>
            <w:vertAlign w:val="baseline"/>
            <w:lang w:val="en-US"/>
          </w:rPr>
          <w:t xml:space="preserve">technology</w:t>
        </w:r>
      </w:hyperlink>
      <w:r>
        <w:rPr>
          <w:rFonts w:ascii="Times New Roman" w:hAnsi="Times New Roman" w:eastAsia="Times New Roman"/>
          <w:color w:val="0562C1"/>
          <w:spacing w:val="-1"/>
          <w:w w:val="100"/>
          <w:sz w:val="28"/>
          <w:u w:val="single"/>
          <w:vertAlign w:val="baseline"/>
          <w:lang w:val="en-US"/>
        </w:rPr>
        <w:t xml:space="preserve">_ </w:t>
      </w:r>
      <w:hyperlink r:id="dhId5">
        <w:r>
          <w:rPr>
            <w:rFonts w:ascii="Times New Roman" w:hAnsi="Times New Roman" w:eastAsia="Times New Roman"/>
            <w:color w:val="0000FF"/>
            <w:spacing w:val="-1"/>
            <w:w w:val="100"/>
            <w:sz w:val="28"/>
            <w:u w:val="single"/>
            <w:vertAlign w:val="baseline"/>
            <w:lang w:val="en-US"/>
          </w:rPr>
          <w:t xml:space="preserve">color_bar.html</w:t>
        </w:r>
      </w:hyperlink>
      <w:r>
        <w:rPr>
          <w:rFonts w:ascii="Times New Roman" w:hAnsi="Times New Roman" w:eastAsia="Times New Roman"/>
          <w:color w:val="0000FF"/>
          <w:spacing w:val="-1"/>
          <w:w w:val="100"/>
          <w:sz w:val="28"/>
          <w:u w:val="single"/>
          <w:vertAlign w:val="baseline"/>
          <w:lang w:val="en-US"/>
        </w:rPr>
        <w:t xml:space="preserve"> </w:t>
      </w:r>
      <w:r>
        <w:rPr>
          <w:rFonts w:ascii="Times New Roman" w:hAnsi="Times New Roman" w:eastAsia="Times New Roman"/>
          <w:color w:val="000000"/>
          <w:spacing w:val="-1"/>
          <w:w w:val="100"/>
          <w:sz w:val="28"/>
          <w:vertAlign w:val="baseline"/>
          <w:lang w:val="en-US"/>
        </w:rPr>
        <w:t xml:space="preserve">(accessed January 15, 2018).</w:t>
      </w:r>
    </w:p>
    <w:p>
      <w:pPr>
        <w:pageBreakBefore w:val="false"/>
        <w:spacing w:before="229"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nextPage"/>
          <w:pgSz w:w="12240" w:h="15840" w:orient="portrait"/>
          <w:pgMar w:bottom="584" w:top="220" w:right="1433" w:left="1419"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20 Filed: 01/28/2019</w:t>
      </w:r>
    </w:p>
    <w:p>
      <w:pPr>
        <w:pageBreakBefore w:val="false"/>
        <w:spacing w:before="628" w:after="398"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below, on the right, engages the orifice reducer and allows stylists to measure out and dispense an exact amount of the necessary hair coloring agent or additive every time. In contrast with traditional hair coloring agent or additive systems, the syringe allows for an accuracy of +/- 1% in measuring liquids/pastes. Appx30.</w:t>
      </w:r>
    </w:p>
    <w:p>
      <w:pPr>
        <w:pageBreakBefore w:val="false"/>
        <w:spacing w:before="0" w:after="385" w:line="240" w:lineRule="auto"/>
        <w:ind w:right="1332" w:left="947"/>
        <w:jc w:val="left"/>
        <w:textAlignment w:val="baseline"/>
      </w:pPr>
      <w:r>
        <w:drawing>
          <wp:inline>
            <wp:extent cx="4514215" cy="130492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4514215" cy="1304925"/>
                    </a:xfrm>
                    <a:prstGeom prst="rect"/>
                  </pic:spPr>
                </pic:pic>
              </a:graphicData>
            </a:graphic>
          </wp:inline>
        </w:drawing>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accuracy, in combination with the reusable syringe and the easily-stored rack storage system, makes the Metricolor System unique in the field of hair coloring systems. In fact, recent publications have praised Metricolor’s revolutionary system as a paradigm shift in the hair styling industry. Appx30.</w:t>
      </w:r>
    </w:p>
    <w:p>
      <w:pPr>
        <w:pageBreakBefore w:val="false"/>
        <w:tabs>
          <w:tab w:val="left" w:leader="none" w:pos="2160"/>
        </w:tabs>
        <w:spacing w:before="322" w:after="0" w:line="324" w:lineRule="exact"/>
        <w:ind w:right="0" w:left="1440" w:firstLine="0"/>
        <w:jc w:val="left"/>
        <w:textAlignment w:val="baseline"/>
        <w:rPr>
          <w:rFonts w:ascii="Times New Roman" w:hAnsi="Times New Roman" w:eastAsia="Times New Roman"/>
          <w:b w:val="true"/>
          <w:color w:val="000000"/>
          <w:spacing w:val="-1"/>
          <w:w w:val="100"/>
          <w:sz w:val="29"/>
          <w:vertAlign w:val="baseline"/>
          <w:lang w:val="en-US"/>
        </w:rPr>
      </w:pPr>
      <w:r>
        <w:rPr>
          <w:rFonts w:ascii="Times New Roman" w:hAnsi="Times New Roman" w:eastAsia="Times New Roman"/>
          <w:b w:val="true"/>
          <w:color w:val="000000"/>
          <w:spacing w:val="-1"/>
          <w:w w:val="100"/>
          <w:sz w:val="29"/>
          <w:vertAlign w:val="baseline"/>
          <w:lang w:val="en-US"/>
        </w:rPr>
        <w:t xml:space="preserve">1.	</w:t>
      </w:r>
      <w:r>
        <w:rPr>
          <w:rFonts w:ascii="Times New Roman" w:hAnsi="Times New Roman" w:eastAsia="Times New Roman"/>
          <w:b w:val="true"/>
          <w:color w:val="000000"/>
          <w:spacing w:val="-1"/>
          <w:w w:val="100"/>
          <w:sz w:val="28"/>
          <w:u w:val="single"/>
          <w:vertAlign w:val="baseline"/>
          <w:lang w:val="en-US"/>
        </w:rPr>
        <w:t xml:space="preserve">Metricolor’s Patents </w:t>
      </w:r>
    </w:p>
    <w:p>
      <w:pPr>
        <w:pageBreakBefore w:val="false"/>
        <w:spacing w:before="238"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 initially filed a provisional patent application on January 14,</w:t>
      </w:r>
    </w:p>
    <w:p>
      <w:pPr>
        <w:pageBreakBefore w:val="false"/>
        <w:spacing w:before="1" w:after="0" w:line="644" w:lineRule="exact"/>
        <w:ind w:right="288"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2013, allowing Metricolor a priority filing date of January 14, 2013. The provisional application was published on July 17, 2014. Appx30. Metricolor is the owner of United States Patent No. 9,301,587 (the “’587 Patent” or “Asserted Patent”) entitled “Hair Color (or Dye) Storage, Dispensing and Measurement (or Measuring) System,” which the United States Patent and Trademark Office duly</w:t>
      </w:r>
    </w:p>
    <w:p>
      <w:pPr>
        <w:pageBreakBefore w:val="false"/>
        <w:spacing w:before="981" w:after="0" w:line="31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nextPage"/>
          <w:pgSz w:w="12240" w:h="15840" w:orient="portrait"/>
          <w:pgMar w:bottom="584" w:top="220" w:right="1447" w:left="1405" w:header="720" w:footer="720"/>
          <w:titlePg w:val="false"/>
          <w:textDirection w:val="lrTb"/>
        </w:sectPr>
      </w:pPr>
    </w:p>
    <w:p>
      <w:pPr>
        <w:pageBreakBefore w:val="false"/>
        <w:tabs>
          <w:tab w:val="left" w:leader="none" w:pos="3240"/>
          <w:tab w:val="left" w:leader="none" w:pos="6336"/>
        </w:tabs>
        <w:spacing w:before="7" w:after="0" w:line="275" w:lineRule="exact"/>
        <w:ind w:right="0" w:left="129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21	</w:t>
      </w:r>
      <w:r>
        <w:rPr>
          <w:rFonts w:ascii="Arial" w:hAnsi="Arial" w:eastAsia="Arial"/>
          <w:color w:val="000000"/>
          <w:spacing w:val="0"/>
          <w:w w:val="100"/>
          <w:sz w:val="24"/>
          <w:vertAlign w:val="baseline"/>
          <w:lang w:val="en-US"/>
        </w:rPr>
        <w:t xml:space="preserve">Filed: 01/28/2019</w:t>
      </w:r>
    </w:p>
    <w:p>
      <w:pPr>
        <w:pageBreakBefore w:val="false"/>
        <w:spacing w:before="632" w:after="0" w:line="643" w:lineRule="exact"/>
        <w:ind w:right="216"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legally issued on April 5, 2016. A true and correct copy of the ‘587 Patent is attached to the Complaint. Appx54-70.</w:t>
      </w:r>
    </w:p>
    <w:p>
      <w:pPr>
        <w:pageBreakBefore w:val="false"/>
        <w:spacing w:before="6" w:after="0" w:line="643" w:lineRule="exact"/>
        <w:ind w:right="72"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Metricolor’s provisional application had already been published before any negotiations regarding the Metricolor System had begun with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At the start of these negotiations,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was made aware of the existence of Metricolor’s provisional patent and Metricolor’s overt intent to continue to pursue further patent protection, which culminated in the issuance and publication of the ‘587 Patent. Appx31.</w:t>
      </w:r>
    </w:p>
    <w:p>
      <w:pPr>
        <w:pageBreakBefore w:val="false"/>
        <w:spacing w:before="7" w:after="0" w:line="643" w:lineRule="exact"/>
        <w:ind w:right="72"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 is the owner of the ‘587 Patent and is entitled to pursue recovery of royalties and damages for infringement of the ‘587 Patent. Metricolor is also entitled to damages which it suffered as a result of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unfair business practices and ill-intentioned dealings, which caused Metricolor to delay entering the market and reaping the benefits of being the first entrant in the market with its patented technology. Appx31. Additionally, Metricolor has not licensed the ‘587 Patent for use to any other entity or person, and has not now nor at any point authorized Defendants to use any patented component of the ‘587 Patent. Each claim of the ‘587 Patent is valid and enforceable. Appx31.</w:t>
      </w:r>
    </w:p>
    <w:p>
      <w:pPr>
        <w:pageBreakBefore w:val="false"/>
        <w:spacing w:before="2458" w:after="0" w:line="310" w:lineRule="exact"/>
        <w:ind w:right="0" w:left="72"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nextPage"/>
          <w:pgSz w:w="12240" w:h="15840" w:orient="portrait"/>
          <w:pgMar w:bottom="584" w:top="220" w:right="1476" w:left="137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22 Filed: 01/28/2019</w:t>
      </w:r>
    </w:p>
    <w:p>
      <w:pPr>
        <w:pageBreakBefore w:val="false"/>
        <w:tabs>
          <w:tab w:val="left" w:leader="none" w:pos="2160"/>
        </w:tabs>
        <w:spacing w:before="947" w:after="0" w:line="324" w:lineRule="exact"/>
        <w:ind w:right="72" w:left="1440" w:firstLine="0"/>
        <w:jc w:val="left"/>
        <w:textAlignment w:val="baseline"/>
        <w:rPr>
          <w:rFonts w:ascii="Times New Roman" w:hAnsi="Times New Roman" w:eastAsia="Times New Roman"/>
          <w:b w:val="true"/>
          <w:color w:val="000000"/>
          <w:spacing w:val="0"/>
          <w:w w:val="100"/>
          <w:sz w:val="29"/>
          <w:vertAlign w:val="baseline"/>
          <w:lang w:val="en-US"/>
        </w:rPr>
      </w:pPr>
      <w:r>
        <w:rPr>
          <w:rFonts w:ascii="Times New Roman" w:hAnsi="Times New Roman" w:eastAsia="Times New Roman"/>
          <w:b w:val="true"/>
          <w:color w:val="000000"/>
          <w:spacing w:val="0"/>
          <w:w w:val="100"/>
          <w:sz w:val="29"/>
          <w:vertAlign w:val="baseline"/>
          <w:lang w:val="en-US"/>
        </w:rPr>
        <w:t xml:space="preserve">2.	</w:t>
      </w:r>
      <w:r>
        <w:rPr>
          <w:rFonts w:ascii="Times New Roman" w:hAnsi="Times New Roman" w:eastAsia="Times New Roman"/>
          <w:b w:val="true"/>
          <w:color w:val="000000"/>
          <w:spacing w:val="0"/>
          <w:w w:val="100"/>
          <w:sz w:val="28"/>
          <w:u w:val="single"/>
          <w:vertAlign w:val="baseline"/>
          <w:lang w:val="en-US"/>
        </w:rPr>
        <w:t xml:space="preserve">Plaintiff’s ‘587 Patent Provides an Apparatus and Method  for Storing, Measuring and Dispensing Hair Coloring Agents and Additives. </w:t>
      </w:r>
    </w:p>
    <w:p>
      <w:pPr>
        <w:pageBreakBefore w:val="false"/>
        <w:spacing w:before="0" w:after="0" w:line="630" w:lineRule="exact"/>
        <w:ind w:right="216"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Claim 1 of the ‘587 Patent describes the apparatus for storing, measuring and dispensing hair coloring agents and additives. Appx31. The apparatus generally comprises: (1) a graduated measuring and dispensing vessel; (2) a container comprising an air-tight chamber, an opening with an air-tight re-closing seal which can engage with the graduated measuring vessel; and, (3) a means for engaging the container with a supporting container-holder, such as a rack.</w:t>
      </w:r>
    </w:p>
    <w:p>
      <w:pPr>
        <w:pageBreakBefore w:val="false"/>
        <w:spacing w:before="323"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Appx31.</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Claims 1, 9, 10, and 11 of the ‘587 Patent describe the graduated measuring and dispensing vessel as a reusable catheter syringe, which is tapered to allow for a secure connection with the hair coloring agent or additive containers. Appx32.</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Claims 1, 3, and 4 describe a poly-plastic container, which is comprised of an outer layer of semi-rigid poly-plastic material and which includes an opening at the bottom of the container relative to a container label, such that the container is faced down to engage with the catheter syringe described above. Appx32.</w:t>
      </w:r>
    </w:p>
    <w:p>
      <w:pPr>
        <w:pageBreakBefore w:val="false"/>
        <w:spacing w:before="1" w:after="0" w:line="643" w:lineRule="exact"/>
        <w:ind w:right="36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Claims 1 and 5 describe an “orifice reducer” which is an air-reducing seal that allows for the catheter syringe to engage with the hair coloring agent or additive containers in a controlled manner, so as to extract specific, measured</w:t>
      </w:r>
    </w:p>
    <w:p>
      <w:pPr>
        <w:pageBreakBefore w:val="false"/>
        <w:spacing w:before="1254" w:after="0" w:line="310" w:lineRule="exact"/>
        <w:ind w:right="0" w:left="0"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584" w:top="220" w:right="1440" w:left="141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23 Filed: 01/28/2019</w:t>
      </w:r>
    </w:p>
    <w:p>
      <w:pPr>
        <w:pageBreakBefore w:val="false"/>
        <w:spacing w:before="630" w:after="0" w:line="644"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amounts of hair coloring agent or additive while preventing leakage and reducing wasteful oxidation of the hair coloring agent or additive. Appx32.</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Claim 14 of the ‘587 Patent describes a methodology for storing, measuring and dispensing hair coloring agent or additive using the apparatus described elsewhere in the ‘587 Patent. Specifically, Claim 14 of the ‘587 Patent describes the following steps: (1) providing a first container with an air-tight, re-closable seal containing a quantity of hair coloring agent or additive; (2) providing a graduated measuring and dispensing vessel capable of holding a predetermined quantity of hair coloring agent or additive (the catheter syringe); (3) accessing the first container with the graduated measuring vessel (the catheter syringe) and withdrawing a first predetermined quantity of hair coloring agent or additive from the first container; (4) dispensing this first quantity into a mixing bowl; (5) providing a second container with an air-tight re-closable seal containing a quantity of hair coloring agent or additive; (6) accessing the second container with the graduated measuring and dispensing vessel (the catheter syringe) and withdrawing a second predetermined quantity of hair coloring agent or additive from the second container; (7) dispensing the second predetermined quantity into the mixing bowl; (8) mixing the two quantities of hair coloring agents or additives together.</w:t>
      </w:r>
    </w:p>
    <w:p>
      <w:pPr>
        <w:pageBreakBefore w:val="false"/>
        <w:spacing w:before="327" w:after="0" w:line="321"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Appx32.</w:t>
      </w:r>
    </w:p>
    <w:p>
      <w:pPr>
        <w:pageBreakBefore w:val="false"/>
        <w:spacing w:before="1167"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nextPage"/>
          <w:pgSz w:w="12240" w:h="15840" w:orient="portrait"/>
          <w:pgMar w:bottom="584" w:top="220" w:right="1426" w:left="1426"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24 Filed: 01/28/2019</w:t>
      </w:r>
    </w:p>
    <w:p>
      <w:pPr>
        <w:pageBreakBefore w:val="false"/>
        <w:tabs>
          <w:tab w:val="left" w:leader="none" w:pos="2160"/>
        </w:tabs>
        <w:spacing w:before="947" w:after="0" w:line="324" w:lineRule="exact"/>
        <w:ind w:right="288" w:left="1440" w:firstLine="0"/>
        <w:jc w:val="left"/>
        <w:textAlignment w:val="baseline"/>
        <w:rPr>
          <w:rFonts w:ascii="Times New Roman" w:hAnsi="Times New Roman" w:eastAsia="Times New Roman"/>
          <w:b w:val="true"/>
          <w:color w:val="000000"/>
          <w:spacing w:val="0"/>
          <w:w w:val="100"/>
          <w:sz w:val="29"/>
          <w:vertAlign w:val="baseline"/>
          <w:lang w:val="en-US"/>
        </w:rPr>
      </w:pPr>
      <w:r>
        <w:rPr>
          <w:rFonts w:ascii="Times New Roman" w:hAnsi="Times New Roman" w:eastAsia="Times New Roman"/>
          <w:b w:val="true"/>
          <w:color w:val="000000"/>
          <w:spacing w:val="0"/>
          <w:w w:val="100"/>
          <w:sz w:val="29"/>
          <w:vertAlign w:val="baseline"/>
          <w:lang w:val="en-US"/>
        </w:rPr>
        <w:t xml:space="preserve">3.	</w:t>
      </w:r>
      <w:r>
        <w:rPr>
          <w:rFonts w:ascii="Times New Roman" w:hAnsi="Times New Roman" w:eastAsia="Times New Roman"/>
          <w:b w:val="true"/>
          <w:color w:val="000000"/>
          <w:spacing w:val="0"/>
          <w:w w:val="100"/>
          <w:sz w:val="28"/>
          <w:u w:val="single"/>
          <w:vertAlign w:val="baseline"/>
          <w:lang w:val="en-US"/>
        </w:rPr>
        <w:t xml:space="preserve">Plaintiff Entered into Discussions with L’Or</w:t>
      </w:r>
      <w:r>
        <w:rPr>
          <w:rFonts w:ascii="Times New Roman" w:hAnsi="Times New Roman" w:eastAsia="Times New Roman"/>
          <w:b w:val="true"/>
          <w:color w:val="000000"/>
          <w:spacing w:val="0"/>
          <w:w w:val="65"/>
          <w:sz w:val="31"/>
          <w:u w:val="single"/>
          <w:vertAlign w:val="baseline"/>
          <w:lang w:val="en-US"/>
        </w:rPr>
        <w:t xml:space="preserve">e</w:t>
      </w:r>
      <w:r>
        <w:rPr>
          <w:rFonts w:ascii="Times New Roman" w:hAnsi="Times New Roman" w:eastAsia="Times New Roman"/>
          <w:b w:val="true"/>
          <w:color w:val="000000"/>
          <w:spacing w:val="0"/>
          <w:w w:val="100"/>
          <w:sz w:val="28"/>
          <w:u w:val="single"/>
          <w:vertAlign w:val="baseline"/>
          <w:lang w:val="en-US"/>
        </w:rPr>
        <w:t xml:space="preserve">al About Its  Acquisition or Licensing of the Metricolor System and Signed a Mutual Non-Disclosure Agreement. </w:t>
      </w:r>
    </w:p>
    <w:p>
      <w:pPr>
        <w:pageBreakBefore w:val="false"/>
        <w:spacing w:before="0" w:after="0" w:line="629"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Around August 14, 2014, the owners of Plaintiff, the D’Amicos spoke to the President of the Professional Products Division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Patrick Parenty, discussing the potential interest in the acquisition or licensing of the Metricolor System (the “Failed Deal”). On August 25, 2014, the parties signed a </w:t>
      </w:r>
      <w:r>
        <w:rPr>
          <w:rFonts w:ascii="Times New Roman" w:hAnsi="Times New Roman" w:eastAsia="Times New Roman"/>
          <w:i w:val="true"/>
          <w:color w:val="000000"/>
          <w:spacing w:val="0"/>
          <w:w w:val="100"/>
          <w:sz w:val="28"/>
          <w:u w:val="single"/>
          <w:vertAlign w:val="baseline"/>
          <w:lang w:val="en-US"/>
        </w:rPr>
        <w:t xml:space="preserve">Mutual Non-Disclosure Agreement</w:t>
      </w:r>
      <w:r>
        <w:rPr>
          <w:rFonts w:ascii="Times New Roman" w:hAnsi="Times New Roman" w:eastAsia="Times New Roman"/>
          <w:color w:val="000000"/>
          <w:spacing w:val="0"/>
          <w:w w:val="100"/>
          <w:sz w:val="28"/>
          <w:vertAlign w:val="baseline"/>
          <w:lang w:val="en-US"/>
        </w:rPr>
        <w:t xml:space="preserve"> (the “Agreement”) supplied by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Appx33, Appx71-79.</w:t>
      </w:r>
    </w:p>
    <w:p>
      <w:pPr>
        <w:pageBreakBefore w:val="false"/>
        <w:spacing w:before="11" w:after="0" w:line="643" w:lineRule="exact"/>
        <w:ind w:right="14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Pursuant to the Agreement, both parties informally agreed that Metericolor would provide exclusivity to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during the time these discussions continued, and not market the Metricolor system to competitors or release the System in the open market. During this period of initial discussion,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executives were clearly advised by the D’Amico’s of the existence of the provisional patent for the Metricolor System and the D’Amicos’ clear intent to continue to pursue further patent protection with the United States Patent and Trademark Office. Appx33.</w:t>
      </w:r>
    </w:p>
    <w:p>
      <w:pPr>
        <w:pageBreakBefore w:val="false"/>
        <w:spacing w:before="8" w:after="0" w:line="643" w:lineRule="exact"/>
        <w:ind w:right="50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Agreement, signed and executed by both parties, included express provisions wherein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agreed not to “copy or reproduce all or any part of such Confidential Information in any medium” except as was necessary to effectuate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collaboration with Metricolor. Appx33.</w:t>
      </w:r>
    </w:p>
    <w:p>
      <w:pPr>
        <w:pageBreakBefore w:val="false"/>
        <w:spacing w:before="1246" w:after="0" w:line="310"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584" w:top="220" w:right="1450" w:left="1402"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25 Filed: 01/28/2019</w:t>
      </w:r>
    </w:p>
    <w:p>
      <w:pPr>
        <w:pageBreakBefore w:val="false"/>
        <w:spacing w:before="628" w:after="0" w:line="644"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Agreement,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further agreed to “not decompile, disassemble or reverse engineer all or any part of [the Metricolor System] without the written permission of [Metricolor].” Appx33.</w:t>
      </w:r>
    </w:p>
    <w:p>
      <w:pPr>
        <w:pageBreakBefore w:val="false"/>
        <w:spacing w:before="2"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October 15, 2014, the D’Amicos first met with Parenty and Scott Schienver (Vice President of Operations-Supply Chain) 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USA’s headquarters in New York City. During this meeting, the D’Amicos presented and demonstrated the Metricolor System, thereby providing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with confidential trade-secret information regarding the application and use of the Metricolor System. As a result of the meeting, Parenty referred the project to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Matrix Brand. The very next day,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demonstrated their continued interest by sending the D’Amicos eight (8) large boxes with hundreds of samples of their entire line of hair coloring products for the D’Amicos to test with the Metricolor System. Appx33-34.</w:t>
      </w:r>
    </w:p>
    <w:p>
      <w:pPr>
        <w:pageBreakBefore w:val="false"/>
        <w:spacing w:before="8"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Shortly after this meeting in October 2014, the D’Amicos were contacted by Marika Rex, the Senior Vice President of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al-owned Matrix Brand. Despite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supposed interest, no response was forthcoming until a meeting was held again in New York City in January 2015. At such meeting, the D’Amicos met with Scott Schienver, Marika Rex, and Stephanie Martins, the Vice President of Packaging and Development for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Appx34.</w:t>
      </w:r>
    </w:p>
    <w:p>
      <w:pPr>
        <w:pageBreakBefore w:val="false"/>
        <w:spacing w:before="1160" w:after="0" w:line="310"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nextPage"/>
          <w:pgSz w:w="12240" w:h="15840" w:orient="portrait"/>
          <w:pgMar w:bottom="584" w:top="220" w:right="1452" w:left="1400" w:header="720" w:footer="720"/>
          <w:titlePg w:val="false"/>
          <w:textDirection w:val="lrTb"/>
        </w:sectPr>
      </w:pPr>
    </w:p>
    <w:p>
      <w:pPr>
        <w:pageBreakBefore w:val="false"/>
        <w:tabs>
          <w:tab w:val="left" w:leader="none" w:pos="3240"/>
        </w:tabs>
        <w:spacing w:before="7" w:after="0" w:line="275" w:lineRule="exact"/>
        <w:ind w:right="72" w:left="1296"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26 Filed: 01/28/2019</w:t>
      </w:r>
    </w:p>
    <w:p>
      <w:pPr>
        <w:pageBreakBefore w:val="false"/>
        <w:spacing w:before="629"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Discussions again stalled after this meeting until the Matrix Brand underwent a reorganization of their leadership in Fall 2015. Between October and November 2015, the D’Amicos continued discussions and meetings with various divisions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including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Global and the new leadership of the Matrix Brand. Specifically, in November 2015, the D’Amicos met with Daniel Bethelmy-Rader, Marika Rex, and Stephanie Martins regarding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great interest in the Metricolor System. Appx34.</w:t>
      </w:r>
    </w:p>
    <w:p>
      <w:pPr>
        <w:pageBreakBefore w:val="false"/>
        <w:spacing w:before="10" w:after="0" w:line="643" w:lineRule="exact"/>
        <w:ind w:right="72"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After this meeting, discussions stalled for unknown reasons and still having heard nothing from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Salvatore D’Amico sent an email to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on February 22, 2016 and indicated Plaintiff’s intent to take the Metricolor System to the market if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did not commit to the Metricolor System. Appx34. On March 10, 2016, Marta Wolska-Brys, the new Director of Open-Innovation and Packaging at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Americas/USA contacted the D’Amicos and indicated that </w:t>
      </w:r>
      <w:r>
        <w:rPr>
          <w:rFonts w:ascii="Times New Roman" w:hAnsi="Times New Roman" w:eastAsia="Times New Roman"/>
          <w:color w:val="000000"/>
          <w:spacing w:val="-1"/>
          <w:w w:val="100"/>
          <w:sz w:val="28"/>
          <w:u w:val="single"/>
          <w:vertAlign w:val="baseline"/>
          <w:lang w:val="en-US"/>
        </w:rPr>
        <w:t xml:space="preserve">L’Or</w:t>
      </w:r>
      <w:r>
        <w:rPr>
          <w:rFonts w:ascii="Times New Roman" w:hAnsi="Times New Roman" w:eastAsia="Times New Roman"/>
          <w:color w:val="000000"/>
          <w:spacing w:val="-1"/>
          <w:w w:val="70"/>
          <w:sz w:val="31"/>
          <w:u w:val="single"/>
          <w:vertAlign w:val="baseline"/>
          <w:lang w:val="en-US"/>
        </w:rPr>
        <w:t xml:space="preserve">e</w:t>
      </w:r>
      <w:r>
        <w:rPr>
          <w:rFonts w:ascii="Times New Roman" w:hAnsi="Times New Roman" w:eastAsia="Times New Roman"/>
          <w:color w:val="000000"/>
          <w:spacing w:val="-1"/>
          <w:w w:val="100"/>
          <w:sz w:val="28"/>
          <w:u w:val="single"/>
          <w:vertAlign w:val="baseline"/>
          <w:lang w:val="en-US"/>
        </w:rPr>
        <w:t xml:space="preserve">al was “very interested” in the Metricolor System</w:t>
      </w:r>
      <w:r>
        <w:rPr>
          <w:rFonts w:ascii="Times New Roman" w:hAnsi="Times New Roman" w:eastAsia="Times New Roman"/>
          <w:color w:val="000000"/>
          <w:spacing w:val="-1"/>
          <w:w w:val="100"/>
          <w:sz w:val="28"/>
          <w:vertAlign w:val="baseline"/>
          <w:lang w:val="en-US"/>
        </w:rPr>
        <w:t xml:space="preserve">. In addition, around this time, the </w:t>
      </w:r>
      <w:r>
        <w:rPr>
          <w:rFonts w:ascii="Times New Roman" w:hAnsi="Times New Roman" w:eastAsia="Times New Roman"/>
          <w:color w:val="000000"/>
          <w:spacing w:val="-1"/>
          <w:w w:val="100"/>
          <w:sz w:val="28"/>
          <w:u w:val="single"/>
          <w:vertAlign w:val="baseline"/>
          <w:lang w:val="en-US"/>
        </w:rPr>
        <w:t xml:space="preserve">D’Amicos also spoke with corporate executives Anne DeBouge and  Anne Alcoloumbre from L’Or</w:t>
      </w:r>
      <w:r>
        <w:rPr>
          <w:rFonts w:ascii="Times New Roman" w:hAnsi="Times New Roman" w:eastAsia="Times New Roman"/>
          <w:color w:val="000000"/>
          <w:spacing w:val="-1"/>
          <w:w w:val="70"/>
          <w:sz w:val="31"/>
          <w:u w:val="single"/>
          <w:vertAlign w:val="baseline"/>
          <w:lang w:val="en-US"/>
        </w:rPr>
        <w:t xml:space="preserve">e</w:t>
      </w:r>
      <w:r>
        <w:rPr>
          <w:rFonts w:ascii="Times New Roman" w:hAnsi="Times New Roman" w:eastAsia="Times New Roman"/>
          <w:color w:val="000000"/>
          <w:spacing w:val="-1"/>
          <w:w w:val="100"/>
          <w:sz w:val="28"/>
          <w:u w:val="single"/>
          <w:vertAlign w:val="baseline"/>
          <w:lang w:val="en-US"/>
        </w:rPr>
        <w:t xml:space="preserve">al Group France who specifically asked the  D’Amicos for ten (10) samples of the Metricolor System</w:t>
      </w:r>
      <w:r>
        <w:rPr>
          <w:rFonts w:ascii="Times New Roman" w:hAnsi="Times New Roman" w:eastAsia="Times New Roman"/>
          <w:color w:val="000000"/>
          <w:spacing w:val="-1"/>
          <w:w w:val="100"/>
          <w:sz w:val="28"/>
          <w:vertAlign w:val="baseline"/>
          <w:lang w:val="en-US"/>
        </w:rPr>
        <w:t xml:space="preserve">. Appx34.</w:t>
      </w:r>
    </w:p>
    <w:p>
      <w:pPr>
        <w:pageBreakBefore w:val="false"/>
        <w:spacing w:before="8"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Between April and June 2016, formal negotiations began regarding an Exclusive Evaluation Agreement between the D’Amicos’ licensing consultant and negotiator, Rand Brenner, and Marta Wolska-Brys, Nathan Gallup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w:t>
      </w:r>
    </w:p>
    <w:p>
      <w:pPr>
        <w:pageBreakBefore w:val="false"/>
        <w:spacing w:before="517" w:after="0" w:line="310" w:lineRule="exact"/>
        <w:ind w:right="72" w:left="72"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nextPage"/>
          <w:pgSz w:w="12240" w:h="15840" w:orient="portrait"/>
          <w:pgMar w:bottom="584" w:top="220" w:right="1488" w:left="1364"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27 Filed: 01/28/2019</w:t>
      </w:r>
    </w:p>
    <w:p>
      <w:pPr>
        <w:pageBreakBefore w:val="false"/>
        <w:spacing w:before="639" w:after="0" w:line="643" w:lineRule="exact"/>
        <w:ind w:right="79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attorney), and Michael Alekshun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Vice President of Research and Innovation and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negotiator). Appx35.</w:t>
      </w:r>
    </w:p>
    <w:p>
      <w:pPr>
        <w:pageBreakBefore w:val="false"/>
        <w:spacing w:before="0" w:after="0" w:line="642"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Despite these discussions, on June 16, 2016,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negotiator (Michael Alekshun) contacted Metricolor’s negotiator (Rand Brenner) and indicated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would be terminating the negotiations.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provided no reason for the sudden termination of negotiations that had been ongoing for nearly two years. Appx35.</w:t>
      </w:r>
    </w:p>
    <w:p>
      <w:pPr>
        <w:pageBreakBefore w:val="false"/>
        <w:spacing w:before="1"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or around September 2016, after three months of silence from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and its representatives,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launched two (2) new products under the Matrix Brand and the Redken Brand (the Matrix Brand’s Matrixcolor Bond Ultim8 product and the Redken Brand’s pH-Bonder product), which specifically included and directly advertised Plaintiff’s patented components. Appx35.</w:t>
      </w:r>
    </w:p>
    <w:p>
      <w:pPr>
        <w:pageBreakBefore w:val="false"/>
        <w:spacing w:before="18"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January 9, 2017, Salvatore D’Amico sent an email to Daniel Bethelmy-Rader regarding Metricolor’s intent to place the Metricolor system in the marketplace and commence meetings with other interested parties. Appx35. Salvatore D’Amico, on behalf of Metricolor, also indicated, clearly and directly, that Metricolor will continue to honor the Non-Disclosure Agreement signed by the parties and expected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to do the same. </w:t>
      </w:r>
      <w:r>
        <w:rPr>
          <w:rFonts w:ascii="Times New Roman" w:hAnsi="Times New Roman" w:eastAsia="Times New Roman"/>
          <w:i w:val="true"/>
          <w:color w:val="000000"/>
          <w:spacing w:val="0"/>
          <w:w w:val="100"/>
          <w:sz w:val="28"/>
          <w:vertAlign w:val="baseline"/>
          <w:lang w:val="en-US"/>
        </w:rPr>
        <w:t xml:space="preserve">Ibid</w:t>
      </w:r>
      <w:r>
        <w:rPr>
          <w:rFonts w:ascii="Times New Roman" w:hAnsi="Times New Roman" w:eastAsia="Times New Roman"/>
          <w:color w:val="000000"/>
          <w:spacing w:val="0"/>
          <w:w w:val="100"/>
          <w:sz w:val="28"/>
          <w:vertAlign w:val="baseline"/>
          <w:lang w:val="en-US"/>
        </w:rPr>
        <w:t xml:space="preserve">. Metricolor also requested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return any and all presentation materials regarding Metricolor’s confidential information still in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possession. </w:t>
      </w:r>
      <w:r>
        <w:rPr>
          <w:rFonts w:ascii="Times New Roman" w:hAnsi="Times New Roman" w:eastAsia="Times New Roman"/>
          <w:i w:val="true"/>
          <w:color w:val="000000"/>
          <w:spacing w:val="0"/>
          <w:w w:val="100"/>
          <w:sz w:val="28"/>
          <w:vertAlign w:val="baseline"/>
          <w:lang w:val="en-US"/>
        </w:rPr>
        <w:t xml:space="preserve">Ibid</w:t>
      </w:r>
      <w:r>
        <w:rPr>
          <w:rFonts w:ascii="Times New Roman" w:hAnsi="Times New Roman" w:eastAsia="Times New Roman"/>
          <w:color w:val="000000"/>
          <w:spacing w:val="0"/>
          <w:w w:val="100"/>
          <w:sz w:val="28"/>
          <w:vertAlign w:val="baseline"/>
          <w:lang w:val="en-US"/>
        </w:rPr>
        <w:t xml:space="preserve">. This information still</w:t>
      </w:r>
    </w:p>
    <w:p>
      <w:pPr>
        <w:pageBreakBefore w:val="false"/>
        <w:spacing w:before="517"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584" w:top="220" w:right="1445" w:left="1407"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28 Filed: 01/28/2019</w:t>
      </w:r>
    </w:p>
    <w:p>
      <w:pPr>
        <w:pageBreakBefore w:val="false"/>
        <w:spacing w:before="637"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has not been returned, contrary to the overt requirements of the Non-Disclosure Agreement, which provides that “Receiving Party will upon the Disclosing Party’s request, (a) promptly return any and all materials containing Confidential Information to the Disclosing Party; or (b) destroy such materials and certify their destruction in writing to the Disclosing Party.” Appx35, Appx72-79, (Non-Disclosure Agreement [“NDA”].)</w:t>
      </w:r>
    </w:p>
    <w:p>
      <w:pPr>
        <w:pageBreakBefore w:val="false"/>
        <w:tabs>
          <w:tab w:val="left" w:leader="none" w:pos="2160"/>
        </w:tabs>
        <w:spacing w:before="328" w:after="0" w:line="317" w:lineRule="exact"/>
        <w:ind w:right="792" w:left="1440" w:firstLine="0"/>
        <w:jc w:val="left"/>
        <w:textAlignment w:val="baseline"/>
        <w:rPr>
          <w:rFonts w:ascii="Times New Roman" w:hAnsi="Times New Roman" w:eastAsia="Times New Roman"/>
          <w:b w:val="true"/>
          <w:color w:val="000000"/>
          <w:spacing w:val="0"/>
          <w:w w:val="100"/>
          <w:sz w:val="29"/>
          <w:vertAlign w:val="baseline"/>
          <w:lang w:val="en-US"/>
        </w:rPr>
      </w:pPr>
      <w:r>
        <w:rPr>
          <w:rFonts w:ascii="Times New Roman" w:hAnsi="Times New Roman" w:eastAsia="Times New Roman"/>
          <w:b w:val="true"/>
          <w:color w:val="000000"/>
          <w:spacing w:val="0"/>
          <w:w w:val="100"/>
          <w:sz w:val="29"/>
          <w:vertAlign w:val="baseline"/>
          <w:lang w:val="en-US"/>
        </w:rPr>
        <w:t xml:space="preserve">4.	</w:t>
      </w:r>
      <w:r>
        <w:rPr>
          <w:rFonts w:ascii="Times New Roman" w:hAnsi="Times New Roman" w:eastAsia="Times New Roman"/>
          <w:b w:val="true"/>
          <w:color w:val="000000"/>
          <w:spacing w:val="0"/>
          <w:w w:val="100"/>
          <w:sz w:val="28"/>
          <w:u w:val="single"/>
          <w:vertAlign w:val="baseline"/>
          <w:lang w:val="en-US"/>
        </w:rPr>
        <w:t xml:space="preserve">L’Oréal Willfully Copied the Metricolor System in its “Bond Ultim8” Products. </w:t>
      </w:r>
    </w:p>
    <w:p>
      <w:pPr>
        <w:pageBreakBefore w:val="false"/>
        <w:spacing w:before="0" w:after="0" w:line="637"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L’Oréal’s Matrix Brand is tailored to haircare and hair styling products. They advertise haircare products such as conditioners and lotions as well as products designed to color, style and texture hair. Matrix’s webpage </w:t>
      </w:r>
      <w:hyperlink r:id="dhId6">
        <w:r>
          <w:rPr>
            <w:rFonts w:ascii="Times New Roman" w:hAnsi="Times New Roman" w:eastAsia="Times New Roman"/>
            <w:color w:val="0000FF"/>
            <w:spacing w:val="0"/>
            <w:w w:val="100"/>
            <w:sz w:val="28"/>
            <w:u w:val="single"/>
            <w:vertAlign w:val="baseline"/>
            <w:lang w:val="en-US"/>
          </w:rPr>
          <w:t xml:space="preserve">(</w:t>
        </w:r>
      </w:hyperlink>
      <w:r>
        <w:rPr>
          <w:rFonts w:ascii="Times New Roman" w:hAnsi="Times New Roman" w:eastAsia="Times New Roman"/>
          <w:color w:val="0000FF"/>
          <w:spacing w:val="0"/>
          <w:w w:val="100"/>
          <w:sz w:val="28"/>
          <w:u w:val="single"/>
          <w:vertAlign w:val="baseline"/>
          <w:lang w:val="en-US"/>
        </w:rPr>
        <w:t xml:space="preserve">https://www.matrix.com/hair-color/bond-ultim8</w:t>
      </w:r>
      <w:r>
        <w:rPr>
          <w:rFonts w:ascii="Times New Roman" w:hAnsi="Times New Roman" w:eastAsia="Times New Roman"/>
          <w:color w:val="0562C1"/>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(accessed January 15, 2018) also features a link to a separate webpage for professionals, where salon professionals and stylists can log in, examine available products and their potential uses, get certified in using Matrix products, get their salons listed on Matrix’s website, and communicate with other stylists and professionals. Appx35, Appx80-82. The Bond Ultim8 product is advertised under the banner “</w:t>
      </w:r>
      <w:r>
        <w:rPr>
          <w:rFonts w:ascii="Times New Roman" w:hAnsi="Times New Roman" w:eastAsia="Times New Roman"/>
          <w:color w:val="000000"/>
          <w:spacing w:val="0"/>
          <w:w w:val="100"/>
          <w:sz w:val="28"/>
          <w:u w:val="single"/>
          <w:vertAlign w:val="baseline"/>
          <w:lang w:val="en-US"/>
        </w:rPr>
        <w:t xml:space="preserve">MATRIXCOLOR</w:t>
      </w:r>
      <w:r>
        <w:rPr>
          <w:rFonts w:ascii="Times New Roman" w:hAnsi="Times New Roman" w:eastAsia="Times New Roman"/>
          <w:color w:val="000000"/>
          <w:spacing w:val="0"/>
          <w:w w:val="100"/>
          <w:sz w:val="28"/>
          <w:vertAlign w:val="baseline"/>
          <w:lang w:val="en-US"/>
        </w:rPr>
        <w:t xml:space="preserve">,” with the word “color” appearing in red (Ex. C, at 2), in </w:t>
      </w:r>
      <w:r>
        <w:rPr>
          <w:rFonts w:ascii="Times New Roman" w:hAnsi="Times New Roman" w:eastAsia="Times New Roman"/>
          <w:color w:val="000000"/>
          <w:spacing w:val="0"/>
          <w:w w:val="100"/>
          <w:sz w:val="28"/>
          <w:u w:val="single"/>
          <w:vertAlign w:val="baseline"/>
          <w:lang w:val="en-US"/>
        </w:rPr>
        <w:t xml:space="preserve">striking similarity to Metricolor’s  name, as well as its color scheme and logo, which features the word “Metric”  underlined by red measuring tape</w:t>
      </w:r>
      <w:r>
        <w:rPr>
          <w:rFonts w:ascii="Times New Roman" w:hAnsi="Times New Roman" w:eastAsia="Times New Roman"/>
          <w:color w:val="0562C1"/>
          <w:spacing w:val="0"/>
          <w:w w:val="100"/>
          <w:sz w:val="28"/>
          <w:vertAlign w:val="baseline"/>
          <w:lang w:val="en-US"/>
        </w:rPr>
        <w:t xml:space="preserve"> </w:t>
      </w:r>
      <w:hyperlink r:id="dhId7">
        <w:r>
          <w:rPr>
            <w:rFonts w:ascii="Times New Roman" w:hAnsi="Times New Roman" w:eastAsia="Times New Roman"/>
            <w:color w:val="0000FF"/>
            <w:spacing w:val="0"/>
            <w:w w:val="100"/>
            <w:sz w:val="28"/>
            <w:u w:val="single"/>
            <w:vertAlign w:val="baseline"/>
            <w:lang w:val="en-US"/>
          </w:rPr>
          <w:t xml:space="preserve">(</w:t>
        </w:r>
      </w:hyperlink>
      <w:r>
        <w:rPr>
          <w:rFonts w:ascii="Times New Roman" w:hAnsi="Times New Roman" w:eastAsia="Times New Roman"/>
          <w:color w:val="0000FF"/>
          <w:spacing w:val="0"/>
          <w:w w:val="100"/>
          <w:sz w:val="28"/>
          <w:u w:val="single"/>
          <w:vertAlign w:val="baseline"/>
          <w:lang w:val="en-US"/>
        </w:rPr>
        <w:t xml:space="preserve">http://www.metricolor.com</w:t>
      </w:r>
      <w:r>
        <w:rPr>
          <w:rFonts w:ascii="Times New Roman" w:hAnsi="Times New Roman" w:eastAsia="Times New Roman"/>
          <w:color w:val="0562C1"/>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(accessed January 15, 2018). Appx83-85.</w:t>
      </w:r>
    </w:p>
    <w:p>
      <w:pPr>
        <w:pageBreakBefore w:val="false"/>
        <w:spacing w:before="290"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nextPage"/>
          <w:pgSz w:w="12240" w:h="15840" w:orient="portrait"/>
          <w:pgMar w:bottom="584" w:top="220" w:right="1450" w:left="1402" w:header="720" w:footer="720"/>
          <w:titlePg w:val="false"/>
          <w:textDirection w:val="lrTb"/>
        </w:sectPr>
      </w:pPr>
    </w:p>
    <w:p>
      <w:pPr>
        <w:pageBreakBefore w:val="false"/>
        <w:tabs>
          <w:tab w:val="left" w:leader="none" w:pos="3528"/>
        </w:tabs>
        <w:spacing w:before="7" w:after="0" w:line="275" w:lineRule="exact"/>
        <w:ind w:right="0" w:left="158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29 Filed: 01/28/2019</w:t>
      </w:r>
    </w:p>
    <w:p>
      <w:pPr>
        <w:pageBreakBefore w:val="false"/>
        <w:spacing w:before="627" w:after="0" w:line="643" w:lineRule="exact"/>
        <w:ind w:right="0" w:left="36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Bond Ultim8 product is a kit that includes </w:t>
      </w:r>
      <w:r>
        <w:rPr>
          <w:rFonts w:ascii="Times New Roman" w:hAnsi="Times New Roman" w:eastAsia="Times New Roman"/>
          <w:color w:val="000000"/>
          <w:spacing w:val="-1"/>
          <w:w w:val="100"/>
          <w:sz w:val="28"/>
          <w:u w:val="single"/>
          <w:vertAlign w:val="baseline"/>
          <w:lang w:val="en-US"/>
        </w:rPr>
        <w:t xml:space="preserve">three containers of liquid,  comprising an “amplifier,” a “sealer,” and a “weekly sealing treatment</w:t>
      </w:r>
      <w:r>
        <w:rPr>
          <w:rFonts w:ascii="Times New Roman" w:hAnsi="Times New Roman" w:eastAsia="Times New Roman"/>
          <w:color w:val="000000"/>
          <w:spacing w:val="-1"/>
          <w:w w:val="100"/>
          <w:sz w:val="28"/>
          <w:vertAlign w:val="baseline"/>
          <w:lang w:val="en-US"/>
        </w:rPr>
        <w:t xml:space="preserve">.” The Matrixcolor Bond Ultim8’s Bond Protecting System Amplifier contains direct action dyes used for hair coloring.</w:t>
      </w:r>
      <w:r>
        <w:rPr>
          <w:rFonts w:ascii="Times New Roman" w:hAnsi="Times New Roman" w:eastAsia="Times New Roman"/>
          <w:color w:val="000000"/>
          <w:spacing w:val="-1"/>
          <w:w w:val="100"/>
          <w:sz w:val="28"/>
          <w:vertAlign w:val="superscript"/>
          <w:lang w:val="en-US"/>
        </w:rPr>
        <w:t xml:space="preserve">3</w:t>
      </w:r>
      <w:r>
        <w:rPr>
          <w:rFonts w:ascii="Times New Roman" w:hAnsi="Times New Roman" w:eastAsia="Times New Roman"/>
          <w:color w:val="000000"/>
          <w:spacing w:val="-1"/>
          <w:w w:val="100"/>
          <w:sz w:val="28"/>
          <w:vertAlign w:val="baseline"/>
          <w:lang w:val="en-US"/>
        </w:rPr>
        <w:t xml:space="preserve"> Also included in this kit is a graduated syringe </w:t>
      </w:r>
      <w:r>
        <w:rPr>
          <w:rFonts w:ascii="Times New Roman" w:hAnsi="Times New Roman" w:eastAsia="Times New Roman"/>
          <w:color w:val="000000"/>
          <w:spacing w:val="-1"/>
          <w:w w:val="100"/>
          <w:sz w:val="28"/>
          <w:u w:val="single"/>
          <w:vertAlign w:val="baseline"/>
          <w:lang w:val="en-US"/>
        </w:rPr>
        <w:t xml:space="preserve">identical to the graduated syringe featured in Metricolor’s patented system</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u w:val="single"/>
          <w:vertAlign w:val="baseline"/>
          <w:lang w:val="en-US"/>
        </w:rPr>
        <w:t xml:space="preserve">
</w:t>
      </w:r>
    </w:p>
    <w:p>
      <w:pPr>
        <w:pageBreakBefore w:val="false"/>
        <w:spacing w:before="0" w:after="10" w:line="240" w:lineRule="auto"/>
        <w:ind w:right="373" w:left="0"/>
        <w:jc w:val="left"/>
        <w:textAlignment w:val="baseline"/>
      </w:pPr>
      <w:r>
        <w:drawing>
          <wp:inline>
            <wp:extent cx="5884545" cy="225806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5884545" cy="2258060"/>
                    </a:xfrm>
                    <a:prstGeom prst="rect"/>
                  </pic:spPr>
                </pic:pic>
              </a:graphicData>
            </a:graphic>
          </wp:inline>
        </w:drawing>
      </w:r>
    </w:p>
    <w:p>
      <w:pPr>
        <w:pageBreakBefore w:val="false"/>
        <w:spacing w:before="0" w:after="278" w:line="482" w:lineRule="exact"/>
        <w:ind w:right="1080" w:left="36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webpage for the Bond Ultim8 product also clearly features the following section regarding the usage of the syringe.</w:t>
      </w:r>
    </w:p>
    <w:p>
      <w:pPr>
        <w:pageBreakBefore w:val="false"/>
        <w:spacing w:before="0" w:after="199" w:line="240" w:lineRule="auto"/>
        <w:ind w:right="3189" w:left="1219"/>
        <w:jc w:val="left"/>
        <w:textAlignment w:val="baseline"/>
      </w:pPr>
      <w:r>
        <w:drawing>
          <wp:inline>
            <wp:extent cx="3322320" cy="1155065"/>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3322320" cy="1155065"/>
                    </a:xfrm>
                    <a:prstGeom prst="rect"/>
                  </pic:spPr>
                </pic:pic>
              </a:graphicData>
            </a:graphic>
          </wp:inline>
        </w:drawing>
      </w:r>
    </w:p>
    <w:p>
      <w:pPr>
        <w:pageBreakBefore w:val="false"/>
        <w:spacing w:before="142" w:after="0" w:line="240" w:lineRule="exact"/>
        <w:ind w:right="72" w:left="360" w:firstLine="0"/>
        <w:jc w:val="left"/>
        <w:textAlignment w:val="baseline"/>
        <w:rPr>
          <w:rFonts w:ascii="Times New Roman" w:hAnsi="Times New Roman" w:eastAsia="Times New Roman"/>
          <w:color w:val="000000"/>
          <w:spacing w:val="0"/>
          <w:w w:val="100"/>
          <w:sz w:val="16"/>
          <w:vertAlign w:val="superscript"/>
          <w:lang w:val="en-US"/>
        </w:rPr>
      </w:pPr>
      <w:r>
        <w:pict>
          <v:line strokeweight="0.7pt" strokecolor="#000000" from="72pt,564.5pt" to="216.3pt,564.5pt" style="position:absolute;mso-position-horizontal-relative:page;mso-position-vertical-relative:page;">
            <v:stroke dashstyle="solid"/>
          </v:line>
        </w:pict>
      </w:r>
      <w:r>
        <w:rPr>
          <w:rFonts w:ascii="Times New Roman" w:hAnsi="Times New Roman" w:eastAsia="Times New Roman"/>
          <w:color w:val="000000"/>
          <w:spacing w:val="0"/>
          <w:w w:val="100"/>
          <w:sz w:val="16"/>
          <w:vertAlign w:val="superscript"/>
          <w:lang w:val="en-US"/>
        </w:rPr>
        <w:t xml:space="preserve">3</w:t>
      </w:r>
      <w:r>
        <w:rPr>
          <w:rFonts w:ascii="Times New Roman" w:hAnsi="Times New Roman" w:eastAsia="Times New Roman"/>
          <w:color w:val="000000"/>
          <w:spacing w:val="0"/>
          <w:w w:val="100"/>
          <w:sz w:val="28"/>
          <w:vertAlign w:val="baseline"/>
          <w:lang w:val="en-US"/>
        </w:rPr>
        <w:t xml:space="preserve"> The Delaware District Court, relying on L’Oréal’s own expert testimony presented in L’Oréal’s defense in another one of its “efficient infringement” lawsuits in which it was defending against similar claims, determined that the Accused Products both contained a “hair coloring agent.” There, [t]he parties’ infringement dispute center[ed] on the “hair coloring agent” found in the same Accused Products. In their defense, Defendants’ rebuttal expert witness acknowledged the Redken pH-Bonder’s Bond Protecting Additive, and Matrixcolor Bond Ultim8’s Bond Protecting System Amplifier contain “direct action dyes [which] are know to be used for coloring hair, and are each capable of changing he color of hair.” </w:t>
      </w:r>
      <w:r>
        <w:rPr>
          <w:rFonts w:ascii="Times New Roman" w:hAnsi="Times New Roman" w:eastAsia="Times New Roman"/>
          <w:i w:val="true"/>
          <w:color w:val="000000"/>
          <w:spacing w:val="0"/>
          <w:w w:val="100"/>
          <w:sz w:val="28"/>
          <w:vertAlign w:val="baseline"/>
          <w:lang w:val="en-US"/>
        </w:rPr>
        <w:t xml:space="preserve">Liqwd, Inc. v. L'Oreal USA, Inc.</w:t>
      </w:r>
      <w:r>
        <w:rPr>
          <w:rFonts w:ascii="Times New Roman" w:hAnsi="Times New Roman" w:eastAsia="Times New Roman"/>
          <w:color w:val="000000"/>
          <w:spacing w:val="0"/>
          <w:w w:val="100"/>
          <w:sz w:val="28"/>
          <w:vertAlign w:val="baseline"/>
          <w:lang w:val="en-US"/>
        </w:rPr>
        <w:t xml:space="preserve">, No. CV 17-14-SLR, 2017 WL 2881351, at *3 (D. Del. July 6, 2017), vacated, 720 F. App'x 623 (Fed. Cir. 2018). Appx. 481.</w:t>
      </w:r>
    </w:p>
    <w:p>
      <w:pPr>
        <w:pageBreakBefore w:val="false"/>
        <w:spacing w:before="232" w:after="0" w:line="310"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584" w:top="220" w:right="1515" w:left="1085" w:header="720" w:footer="720"/>
          <w:titlePg w:val="false"/>
          <w:textDirection w:val="lrTb"/>
        </w:sectPr>
      </w:pPr>
    </w:p>
    <w:p>
      <w:pPr>
        <w:pageBreakBefore w:val="false"/>
        <w:tabs>
          <w:tab w:val="left" w:leader="none" w:pos="3168"/>
        </w:tabs>
        <w:spacing w:before="7" w:after="0" w:line="275" w:lineRule="exact"/>
        <w:ind w:right="0" w:left="1224"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30 Filed: 01/28/2019</w:t>
      </w:r>
    </w:p>
    <w:p>
      <w:pPr>
        <w:pageBreakBefore w:val="false"/>
        <w:spacing w:before="1277"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Claim 14 of the ‘587 Patent clearly reads on this set of steps and instructs users on how to use the graduated syringe in the same way as the Bond Ultim8 product. Appx37.</w:t>
      </w:r>
    </w:p>
    <w:p>
      <w:pPr>
        <w:pageBreakBefore w:val="false"/>
        <w:spacing w:before="5"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Matrix Professionals’ web portal also includes a YouTube playlist featuring videos of hair stylists instructing views on the proper usage of the Bond Ultim8 product. These videos all feature prominent use of unlawfully copied elements of the Metricolor System.</w:t>
      </w:r>
    </w:p>
    <w:p>
      <w:pPr>
        <w:pageBreakBefore w:val="false"/>
        <w:spacing w:before="6" w:after="0" w:line="642"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18.65pt;height:240.9pt;z-index:-1000;margin-left:312.7pt;margin-top:507.1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596" w:after="234" w:line="240" w:lineRule="auto"/>
                    <w:ind w:right="0" w:left="384"/>
                    <w:jc w:val="left"/>
                    <w:textAlignment w:val="baseline"/>
                  </w:pPr>
                  <w:r>
                    <w:drawing>
                      <wp:inline>
                        <wp:extent cx="2533015" cy="2532380"/>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2533015" cy="2532380"/>
                                </a:xfrm>
                                <a:prstGeom prst="rect"/>
                              </pic:spPr>
                            </pic:pic>
                          </a:graphicData>
                        </a:graphic>
                      </wp:inline>
                    </w:drawing>
                  </w:r>
                </w:p>
              </w:txbxContent>
            </v:textbox>
          </v:shape>
        </w:pict>
      </w:r>
      <w:r>
        <w:rPr>
          <w:rFonts w:ascii="Times New Roman" w:hAnsi="Times New Roman" w:eastAsia="Times New Roman"/>
          <w:color w:val="000000"/>
          <w:spacing w:val="0"/>
          <w:w w:val="100"/>
          <w:sz w:val="28"/>
          <w:vertAlign w:val="baseline"/>
          <w:lang w:val="en-US"/>
        </w:rPr>
        <w:t xml:space="preserve">As seen below, the image on the left is captured from Metricolor’s ‘587 Patent, and features Metricolor’s patented graduated syringe apparatus injecting a measured amount of liquid or paste into a mixing receptacle. The image on the right appears in L’Oréal’s Bond Ultim8’s advertisings and clearly shows a seemingly identical graduated syringe injecting a measured amount of liquid or paste into a mixing receptacle. Claim 14 of the ‘587 Patent clearly reads on this process. Appx37-38.</w:t>
      </w:r>
    </w:p>
    <w:p>
      <w:pPr>
        <w:pageBreakBefore w:val="false"/>
        <w:spacing w:before="213" w:after="0" w:line="240" w:lineRule="auto"/>
        <w:ind w:right="931" w:left="24"/>
        <w:jc w:val="left"/>
        <w:textAlignment w:val="baseline"/>
      </w:pPr>
      <w:r>
        <w:drawing>
          <wp:inline>
            <wp:extent cx="2407920" cy="1923415"/>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2407920" cy="1923415"/>
                    </a:xfrm>
                    <a:prstGeom prst="rect"/>
                  </pic:spPr>
                </pic:pic>
              </a:graphicData>
            </a:graphic>
          </wp:inline>
        </w:drawing>
      </w:r>
    </w:p>
    <w:p>
      <w:pPr>
        <w:pageBreakBefore w:val="false"/>
        <w:spacing w:before="501" w:after="0" w:line="322" w:lineRule="exact"/>
        <w:ind w:right="0" w:left="0" w:firstLine="0"/>
        <w:jc w:val="center"/>
        <w:textAlignment w:val="baseline"/>
        <w:rPr>
          <w:rFonts w:ascii="Times New Roman" w:hAnsi="Times New Roman" w:eastAsia="Times New Roman"/>
          <w:color w:val="000000"/>
          <w:spacing w:val="-57"/>
          <w:w w:val="100"/>
          <w:sz w:val="28"/>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28.75pt;height:46.25pt;z-index:-999;margin-left:71.75pt;margin-top:701.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91" w:after="3" w:line="231" w:lineRule="exact"/>
                    <w:ind w:right="2280" w:left="1560"/>
                    <w:jc w:val="left"/>
                    <w:textAlignment w:val="baseline"/>
                  </w:pPr>
                  <w:r>
                    <w:drawing>
                      <wp:inline>
                        <wp:extent cx="466725" cy="146685"/>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466725" cy="146685"/>
                                </a:xfrm>
                                <a:prstGeom prst="rect"/>
                              </pic:spPr>
                            </pic:pic>
                          </a:graphicData>
                        </a:graphic>
                      </wp:inline>
                    </w:drawing>
                  </w:r>
                </w:p>
              </w:txbxContent>
            </v:textbox>
          </v:shape>
        </w:pict>
      </w:r>
      <w:r>
        <w:rPr>
          <w:rFonts w:ascii="Times New Roman" w:hAnsi="Times New Roman" w:eastAsia="Times New Roman"/>
          <w:color w:val="000000"/>
          <w:spacing w:val="-57"/>
          <w:w w:val="100"/>
          <w:sz w:val="28"/>
          <w:vertAlign w:val="baseline"/>
          <w:lang w:val="en-US"/>
        </w:rPr>
        <w:t xml:space="preserve">19</w:t>
      </w:r>
    </w:p>
    <w:p>
      <w:pPr>
        <w:sectPr>
          <w:type w:val="nextPage"/>
          <w:pgSz w:w="12240" w:h="15840" w:orient="portrait"/>
          <w:pgMar w:bottom="484" w:top="220" w:right="1645" w:left="1435" w:header="720" w:footer="720"/>
          <w:titlePg w:val="false"/>
          <w:textDirection w:val="lrTb"/>
        </w:sectPr>
      </w:pPr>
    </w:p>
    <w:p>
      <w:pPr>
        <w:pageBreakBefore w:val="false"/>
        <w:tabs>
          <w:tab w:val="left" w:leader="none" w:pos="3312"/>
          <w:tab w:val="left" w:leader="none" w:pos="6480"/>
        </w:tabs>
        <w:spacing w:before="7" w:after="0" w:line="275" w:lineRule="exact"/>
        <w:ind w:right="0" w:left="1368"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31	</w:t>
      </w:r>
      <w:r>
        <w:rPr>
          <w:rFonts w:ascii="Arial" w:hAnsi="Arial" w:eastAsia="Arial"/>
          <w:color w:val="000000"/>
          <w:spacing w:val="0"/>
          <w:w w:val="100"/>
          <w:sz w:val="24"/>
          <w:vertAlign w:val="baseline"/>
          <w:lang w:val="en-US"/>
        </w:rPr>
        <w:t xml:space="preserve">Filed: 01/28/2019</w:t>
      </w:r>
    </w:p>
    <w:p>
      <w:pPr>
        <w:pageBreakBefore w:val="false"/>
        <w:spacing w:before="632" w:after="0" w:line="644"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Matrix Brand’s online presence also features prominent use of these patented features central to the function of the Metricolor System. A YouTube video entitled “Introducing NEW! Bond Ultim8 Bond Protection System | Matrix,” uploaded on February 27, 2017 by an account held by the Matrix Brand features a hair stylist using a graduated syringe to extract an exact amount of different hair coloring agents or additives and inserting them into a mixing receptacle.</w:t>
      </w:r>
    </w:p>
    <w:p>
      <w:pPr>
        <w:pageBreakBefore w:val="false"/>
        <w:spacing w:before="0" w:after="161" w:line="643" w:lineRule="exact"/>
        <w:ind w:right="288"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 screen capture of this use is found below. The stylist, while using the graduated syringe, comments, “I love using this syringe because it really gives me precise measurements.”</w:t>
      </w:r>
      <w:r>
        <w:rPr>
          <w:rFonts w:ascii="Times New Roman" w:hAnsi="Times New Roman" w:eastAsia="Times New Roman"/>
          <w:color w:val="0562C1"/>
          <w:spacing w:val="-1"/>
          <w:w w:val="100"/>
          <w:sz w:val="28"/>
          <w:vertAlign w:val="baseline"/>
          <w:lang w:val="en-US"/>
        </w:rPr>
        <w:t xml:space="preserve"> </w:t>
      </w:r>
      <w:hyperlink r:id="dhId8">
        <w:r>
          <w:rPr>
            <w:rFonts w:ascii="Times New Roman" w:hAnsi="Times New Roman" w:eastAsia="Times New Roman"/>
            <w:color w:val="0000FF"/>
            <w:spacing w:val="-1"/>
            <w:w w:val="100"/>
            <w:sz w:val="28"/>
            <w:u w:val="single"/>
            <w:vertAlign w:val="baseline"/>
            <w:lang w:val="en-US"/>
          </w:rPr>
          <w:t xml:space="preserve">(</w:t>
        </w:r>
      </w:hyperlink>
      <w:r>
        <w:rPr>
          <w:rFonts w:ascii="Times New Roman" w:hAnsi="Times New Roman" w:eastAsia="Times New Roman"/>
          <w:color w:val="0000FF"/>
          <w:spacing w:val="-1"/>
          <w:w w:val="100"/>
          <w:sz w:val="28"/>
          <w:u w:val="single"/>
          <w:vertAlign w:val="baseline"/>
          <w:lang w:val="en-US"/>
        </w:rPr>
        <w:t xml:space="preserve">https://www.youtube.com/watch?v=zR0B44TpvLM</w:t>
      </w:r>
      <w:r>
        <w:rPr>
          <w:rFonts w:ascii="Times New Roman" w:hAnsi="Times New Roman" w:eastAsia="Times New Roman"/>
          <w:color w:val="0562C1"/>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(accessed January 15, 2018). Appx38.</w:t>
      </w:r>
    </w:p>
    <w:p>
      <w:pPr>
        <w:pageBreakBefore w:val="false"/>
        <w:spacing w:before="0" w:after="0" w:line="240" w:lineRule="auto"/>
        <w:ind w:right="2514" w:left="2211"/>
        <w:jc w:val="left"/>
        <w:textAlignment w:val="baseline"/>
      </w:pPr>
      <w:r>
        <w:drawing>
          <wp:inline>
            <wp:extent cx="3121025" cy="2722245"/>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3121025" cy="2722245"/>
                    </a:xfrm>
                    <a:prstGeom prst="rect"/>
                  </pic:spPr>
                </pic:pic>
              </a:graphicData>
            </a:graphic>
          </wp:inline>
        </w:drawing>
      </w:r>
    </w:p>
    <w:p>
      <w:pPr>
        <w:pageBreakBefore w:val="false"/>
        <w:spacing w:before="0" w:after="0" w:line="539" w:lineRule="exact"/>
        <w:ind w:right="216" w:left="14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Other videos on the Matrix YouTube page also feature stylists instructing users on the proper usage of the Matrixcolor Bond Ultim8 product. In these videos, other stylists are also clearly shown using a graduated syringe. The Matrixcolor line</w:t>
      </w:r>
    </w:p>
    <w:p>
      <w:pPr>
        <w:pageBreakBefore w:val="false"/>
        <w:spacing w:before="327" w:after="0" w:line="321"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even features a hair coloring agent or additive product which is packaged into a</w:t>
      </w:r>
    </w:p>
    <w:p>
      <w:pPr>
        <w:pageBreakBefore w:val="false"/>
        <w:spacing w:before="236" w:after="0" w:line="31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nextPage"/>
          <w:pgSz w:w="12240" w:h="15840" w:orient="portrait"/>
          <w:pgMar w:bottom="584" w:top="220" w:right="1321" w:left="127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32 Filed: 01/28/2019</w:t>
      </w:r>
    </w:p>
    <w:p>
      <w:pPr>
        <w:pageBreakBefore w:val="false"/>
        <w:spacing w:before="620" w:after="462" w:line="648"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pouch design (as seen below), in strikingly similarity to Metricolor’s pouch design for its hair coloring agent and additive containers. Appx39.</w:t>
      </w:r>
    </w:p>
    <w:p>
      <w:pPr>
        <w:pageBreakBefore w:val="false"/>
        <w:spacing w:before="0" w:after="221" w:line="240" w:lineRule="auto"/>
        <w:ind w:right="788" w:left="135"/>
        <w:jc w:val="left"/>
        <w:textAlignment w:val="baseline"/>
      </w:pPr>
      <w:r>
        <w:drawing>
          <wp:inline>
            <wp:extent cx="5535295" cy="2243455"/>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5535295" cy="2243455"/>
                    </a:xfrm>
                    <a:prstGeom prst="rect"/>
                  </pic:spPr>
                </pic:pic>
              </a:graphicData>
            </a:graphic>
          </wp:inline>
        </w:drawing>
      </w:r>
    </w:p>
    <w:p>
      <w:pPr>
        <w:pageBreakBefore w:val="false"/>
        <w:spacing w:before="0" w:after="1264" w:line="206" w:lineRule="exact"/>
        <w:ind w:right="822" w:left="8612"/>
        <w:jc w:val="left"/>
        <w:textAlignment w:val="baseline"/>
      </w:pPr>
      <w:r>
        <w:drawing>
          <wp:inline>
            <wp:extent cx="130810" cy="13081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130810" cy="130810"/>
                    </a:xfrm>
                    <a:prstGeom prst="rect"/>
                  </pic:spPr>
                </pic:pic>
              </a:graphicData>
            </a:graphic>
          </wp:inline>
        </w:drawing>
      </w:r>
    </w:p>
    <w:p>
      <w:pPr>
        <w:pageBreakBefore w:val="false"/>
        <w:tabs>
          <w:tab w:val="left" w:leader="none" w:pos="2304"/>
        </w:tabs>
        <w:spacing w:before="9" w:after="0" w:line="323" w:lineRule="exact"/>
        <w:ind w:right="0" w:left="158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5.	</w:t>
      </w:r>
      <w:r>
        <w:rPr>
          <w:rFonts w:ascii="Times New Roman" w:hAnsi="Times New Roman" w:eastAsia="Times New Roman"/>
          <w:color w:val="000000"/>
          <w:spacing w:val="1"/>
          <w:w w:val="100"/>
          <w:sz w:val="29"/>
          <w:u w:val="single"/>
          <w:vertAlign w:val="baseline"/>
          <w:lang w:val="en-US"/>
        </w:rPr>
        <w:t xml:space="preserve">L’Oréal Also Willfully Copies the Metricolor System in its</w:t>
      </w:r>
    </w:p>
    <w:p>
      <w:pPr>
        <w:pageBreakBefore w:val="false"/>
        <w:spacing w:before="3" w:after="0" w:line="318" w:lineRule="exact"/>
        <w:ind w:right="0" w:left="1584" w:firstLine="0"/>
        <w:jc w:val="left"/>
        <w:textAlignment w:val="baseline"/>
        <w:rPr>
          <w:rFonts w:ascii="Times New Roman" w:hAnsi="Times New Roman" w:eastAsia="Times New Roman"/>
          <w:color w:val="000000"/>
          <w:spacing w:val="5"/>
          <w:w w:val="100"/>
          <w:sz w:val="29"/>
          <w:u w:val="single"/>
          <w:vertAlign w:val="baseline"/>
          <w:lang w:val="en-US"/>
        </w:rPr>
      </w:pPr>
      <w:r>
        <w:rPr>
          <w:rFonts w:ascii="Times New Roman" w:hAnsi="Times New Roman" w:eastAsia="Times New Roman"/>
          <w:color w:val="000000"/>
          <w:spacing w:val="5"/>
          <w:w w:val="100"/>
          <w:sz w:val="29"/>
          <w:u w:val="single"/>
          <w:vertAlign w:val="baseline"/>
          <w:lang w:val="en-US"/>
        </w:rPr>
        <w:t xml:space="preserve">Redken pH-Bonder Product. </w:t>
      </w:r>
    </w:p>
    <w:p>
      <w:pPr>
        <w:pageBreakBefore w:val="false"/>
        <w:spacing w:before="0" w:after="0" w:line="32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also advertises, through its subsidiary Redken 5</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Avenue NYC’s</w:t>
      </w:r>
    </w:p>
    <w:p>
      <w:pPr>
        <w:pageBreakBefore w:val="false"/>
        <w:spacing w:before="0" w:after="1302"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webpage, the product pH-Bonder, which features three separate containers of various liquids including a “hair coloring agent”</w:t>
      </w:r>
      <w:r>
        <w:rPr>
          <w:rFonts w:ascii="Times New Roman" w:hAnsi="Times New Roman" w:eastAsia="Times New Roman"/>
          <w:color w:val="000000"/>
          <w:spacing w:val="0"/>
          <w:w w:val="100"/>
          <w:sz w:val="28"/>
          <w:vertAlign w:val="superscript"/>
          <w:lang w:val="en-US"/>
        </w:rPr>
        <w:t xml:space="preserve">4</w:t>
      </w:r>
      <w:r>
        <w:rPr>
          <w:rFonts w:ascii="Times New Roman" w:hAnsi="Times New Roman" w:eastAsia="Times New Roman"/>
          <w:color w:val="000000"/>
          <w:spacing w:val="0"/>
          <w:w w:val="100"/>
          <w:sz w:val="28"/>
          <w:vertAlign w:val="baseline"/>
          <w:lang w:val="en-US"/>
        </w:rPr>
        <w:t xml:space="preserve">, which are mixed using a syringe, seemingly identical to Metricolor’s patented graduated syringe apparatus as well as Metricolor’s patented methodology, and as seen below. Appx39-40.</w:t>
      </w:r>
    </w:p>
    <w:p>
      <w:pPr>
        <w:pageBreakBefore w:val="false"/>
        <w:spacing w:before="141" w:after="0" w:line="240" w:lineRule="exact"/>
        <w:ind w:right="144" w:left="144" w:firstLine="0"/>
        <w:jc w:val="left"/>
        <w:textAlignment w:val="baseline"/>
        <w:rPr>
          <w:rFonts w:ascii="Times New Roman" w:hAnsi="Times New Roman" w:eastAsia="Times New Roman"/>
          <w:color w:val="000000"/>
          <w:spacing w:val="0"/>
          <w:w w:val="100"/>
          <w:sz w:val="16"/>
          <w:vertAlign w:val="superscript"/>
          <w:lang w:val="en-US"/>
        </w:rPr>
      </w:pPr>
      <w:r>
        <w:pict>
          <v:line strokeweight="0.7pt" strokecolor="#000000" from="72pt,648.5pt" to="216.3pt,648.5pt" style="position:absolute;mso-position-horizontal-relative:page;mso-position-vertical-relative:page;">
            <v:stroke dashstyle="solid"/>
          </v:line>
        </w:pict>
      </w:r>
      <w:r>
        <w:rPr>
          <w:rFonts w:ascii="Times New Roman" w:hAnsi="Times New Roman" w:eastAsia="Times New Roman"/>
          <w:color w:val="000000"/>
          <w:spacing w:val="0"/>
          <w:w w:val="100"/>
          <w:sz w:val="16"/>
          <w:vertAlign w:val="superscript"/>
          <w:lang w:val="en-US"/>
        </w:rPr>
        <w:t xml:space="preserve">4</w:t>
      </w:r>
      <w:r>
        <w:rPr>
          <w:rFonts w:ascii="Times New Roman" w:hAnsi="Times New Roman" w:eastAsia="Times New Roman"/>
          <w:color w:val="000000"/>
          <w:spacing w:val="0"/>
          <w:w w:val="100"/>
          <w:sz w:val="28"/>
          <w:vertAlign w:val="baseline"/>
          <w:lang w:val="en-US"/>
        </w:rPr>
        <w:t xml:space="preserve"> The Redken pH-Bonder’s Bond Protecting Additive contains direct action dyes used for hair coloring. The Delaware District Court, relying on L’Oreal’s expert testimony, determined that the Accused Products contained a “hair coloring agent.” </w:t>
      </w:r>
      <w:r>
        <w:rPr>
          <w:rFonts w:ascii="Times New Roman" w:hAnsi="Times New Roman" w:eastAsia="Times New Roman"/>
          <w:i w:val="true"/>
          <w:color w:val="000000"/>
          <w:spacing w:val="0"/>
          <w:w w:val="100"/>
          <w:sz w:val="28"/>
          <w:vertAlign w:val="baseline"/>
          <w:lang w:val="en-US"/>
        </w:rPr>
        <w:t xml:space="preserve">Liqwd, Inc. v. L'Oreal USA, Inc.</w:t>
      </w:r>
      <w:r>
        <w:rPr>
          <w:rFonts w:ascii="Times New Roman" w:hAnsi="Times New Roman" w:eastAsia="Times New Roman"/>
          <w:color w:val="000000"/>
          <w:spacing w:val="0"/>
          <w:w w:val="100"/>
          <w:sz w:val="28"/>
          <w:vertAlign w:val="baseline"/>
          <w:lang w:val="en-US"/>
        </w:rPr>
        <w:t xml:space="preserve">, No. CV 17-14-SLR, 2017 WL 2881351, at *3 (D. Del. July 6, 2017), vacated, 720 F. Appx623 (Fed. Cir. 2018). Appx484.</w:t>
      </w:r>
    </w:p>
    <w:p>
      <w:pPr>
        <w:pageBreakBefore w:val="false"/>
        <w:spacing w:before="233" w:after="0" w:line="310"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584" w:top="220" w:right="1314" w:left="1286" w:header="720" w:footer="720"/>
          <w:titlePg w:val="false"/>
          <w:textDirection w:val="lrTb"/>
        </w:sectPr>
      </w:pPr>
    </w:p>
    <w:p>
      <w:pPr>
        <w:pageBreakBefore w:val="false"/>
        <w:tabs>
          <w:tab w:val="left" w:leader="none" w:pos="3384"/>
        </w:tabs>
        <w:spacing w:before="7" w:after="938"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33 Filed: 01/28/2019</w:t>
      </w:r>
    </w:p>
    <w:p>
      <w:pPr>
        <w:pageBreakBefore w:val="false"/>
        <w:spacing w:before="0" w:after="154" w:line="240" w:lineRule="auto"/>
        <w:ind w:right="3694" w:left="1981"/>
        <w:jc w:val="left"/>
        <w:textAlignment w:val="baseline"/>
      </w:pPr>
      <w:r>
        <w:drawing>
          <wp:inline>
            <wp:extent cx="2517775" cy="2932430"/>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2517775" cy="2932430"/>
                    </a:xfrm>
                    <a:prstGeom prst="rect"/>
                  </pic:spPr>
                </pic:pic>
              </a:graphicData>
            </a:graphic>
          </wp:inline>
        </w:drawing>
      </w:r>
    </w:p>
    <w:p>
      <w:pPr>
        <w:pageBreakBefore w:val="false"/>
        <w:spacing w:before="0" w:after="0" w:line="644" w:lineRule="exact"/>
        <w:ind w:right="216" w:left="216" w:firstLine="648"/>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A YouTube marketing video uploaded by “RedkenCANADA” also shows users how to use the Redken pH-Bonder product. The video, uploaded on April 11, 2017, is entitled “pH Bonder Product Knowledge.” </w:t>
      </w:r>
      <w:hyperlink r:id="dhId9">
        <w:r>
          <w:rPr>
            <w:rFonts w:ascii="Times New Roman" w:hAnsi="Times New Roman" w:eastAsia="Times New Roman"/>
            <w:color w:val="0000FF"/>
            <w:spacing w:val="-2"/>
            <w:w w:val="100"/>
            <w:sz w:val="28"/>
            <w:u w:val="single"/>
            <w:vertAlign w:val="baseline"/>
            <w:lang w:val="en-US"/>
          </w:rPr>
          <w:t xml:space="preserve">(</w:t>
        </w:r>
      </w:hyperlink>
      <w:r>
        <w:rPr>
          <w:rFonts w:ascii="Times New Roman" w:hAnsi="Times New Roman" w:eastAsia="Times New Roman"/>
          <w:color w:val="0000FF"/>
          <w:spacing w:val="-2"/>
          <w:w w:val="100"/>
          <w:sz w:val="28"/>
          <w:u w:val="single"/>
          <w:vertAlign w:val="baseline"/>
          <w:lang w:val="en-US"/>
        </w:rPr>
        <w:t xml:space="preserve">https://www.youtube.com/watch?v=1v1Nur5A6Uk</w:t>
      </w:r>
      <w:r>
        <w:rPr>
          <w:rFonts w:ascii="Times New Roman" w:hAnsi="Times New Roman" w:eastAsia="Times New Roman"/>
          <w:color w:val="0562C1"/>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 (accessed January 15, 2018).</w:t>
      </w:r>
    </w:p>
    <w:p>
      <w:pPr>
        <w:pageBreakBefore w:val="false"/>
        <w:spacing w:before="0" w:after="0" w:line="644" w:lineRule="exact"/>
        <w:ind w:right="288" w:left="216"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this video, a stylist is clearly shown describing the process of using the Redken pH-Bonder product. He is also clearly seen using the syringe to extract a hair coloring agent or additive from a plastic container and then mixing it with additional hair coloring agents and additives in a mixing receptacle. </w:t>
      </w:r>
      <w:r>
        <w:rPr>
          <w:rFonts w:ascii="Times New Roman" w:hAnsi="Times New Roman" w:eastAsia="Times New Roman"/>
          <w:color w:val="000000"/>
          <w:spacing w:val="0"/>
          <w:w w:val="100"/>
          <w:sz w:val="28"/>
          <w:u w:val="single"/>
          <w:vertAlign w:val="baseline"/>
          <w:lang w:val="en-US"/>
        </w:rPr>
        <w:t xml:space="preserve">Claims 1, 9,  10, and 11 of the ‘587 Patent clearly read on this usage of the syringe by Redken.  Further, Claim 14 of ‘587 Patent also clearly reads on this methodology</w:t>
      </w:r>
      <w:r>
        <w:rPr>
          <w:rFonts w:ascii="Times New Roman" w:hAnsi="Times New Roman" w:eastAsia="Times New Roman"/>
          <w:color w:val="000000"/>
          <w:spacing w:val="0"/>
          <w:w w:val="100"/>
          <w:sz w:val="28"/>
          <w:vertAlign w:val="baseline"/>
          <w:lang w:val="en-US"/>
        </w:rPr>
        <w:t xml:space="preserve">. Below follow some images from this YouTube video, showing the infringing use. Appx40-41.</w:t>
      </w:r>
    </w:p>
    <w:p>
      <w:pPr>
        <w:pageBreakBefore w:val="false"/>
        <w:spacing w:before="596"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584" w:top="220" w:right="1365" w:left="1235" w:header="720" w:footer="720"/>
          <w:titlePg w:val="false"/>
          <w:textDirection w:val="lrTb"/>
        </w:sectPr>
      </w:pPr>
    </w:p>
    <w:p>
      <w:pPr>
        <w:pageBreakBefore w:val="false"/>
        <w:tabs>
          <w:tab w:val="left" w:leader="none" w:pos="3384"/>
        </w:tabs>
        <w:spacing w:before="7" w:after="1413"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34 Filed: 01/28/2019</w:t>
      </w:r>
    </w:p>
    <w:p>
      <w:pPr>
        <w:pageBreakBefore w:val="false"/>
        <w:spacing w:before="0" w:after="652" w:line="240" w:lineRule="auto"/>
        <w:ind w:right="1803" w:left="1405"/>
        <w:jc w:val="left"/>
        <w:textAlignment w:val="baseline"/>
      </w:pPr>
      <w:r>
        <w:drawing>
          <wp:inline>
            <wp:extent cx="4084320" cy="4575175"/>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4084320" cy="4575175"/>
                    </a:xfrm>
                    <a:prstGeom prst="rect"/>
                  </pic:spPr>
                </pic:pic>
              </a:graphicData>
            </a:graphic>
          </wp:inline>
        </w:drawing>
      </w:r>
    </w:p>
    <w:p>
      <w:pPr>
        <w:pageBreakBefore w:val="false"/>
        <w:spacing w:before="2" w:after="0" w:line="321" w:lineRule="exact"/>
        <w:ind w:right="0" w:left="0" w:firstLine="0"/>
        <w:jc w:val="center"/>
        <w:textAlignment w:val="baseline"/>
        <w:rPr>
          <w:rFonts w:ascii="Times New Roman" w:hAnsi="Times New Roman" w:eastAsia="Times New Roman"/>
          <w:color w:val="000000"/>
          <w:spacing w:val="7"/>
          <w:w w:val="100"/>
          <w:sz w:val="28"/>
          <w:u w:val="single"/>
          <w:vertAlign w:val="baseline"/>
          <w:lang w:val="en-US"/>
        </w:rPr>
      </w:pPr>
      <w:r>
        <w:rPr>
          <w:rFonts w:ascii="Times New Roman" w:hAnsi="Times New Roman" w:eastAsia="Times New Roman"/>
          <w:color w:val="000000"/>
          <w:spacing w:val="7"/>
          <w:w w:val="100"/>
          <w:sz w:val="28"/>
          <w:u w:val="single"/>
          <w:vertAlign w:val="baseline"/>
          <w:lang w:val="en-US"/>
        </w:rPr>
        <w:t xml:space="preserve">SUMMARY OF ARGUMENT </w:t>
      </w:r>
    </w:p>
    <w:p>
      <w:pPr>
        <w:pageBreakBefore w:val="false"/>
        <w:spacing w:before="3" w:after="0" w:line="644"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erred in granting all Defendants’ Motion to Dismiss without leave to amend, and Defendant L’Oreal S.A.’s Motion to Dismiss for lack of jurisdiction. The Court also erred in denying Plaintiff leave to conduct jurisdictional discovery and denying Plaintiff leave to amend even </w:t>
      </w:r>
      <w:r>
        <w:rPr>
          <w:rFonts w:ascii="Times New Roman" w:hAnsi="Times New Roman" w:eastAsia="Times New Roman"/>
          <w:i w:val="true"/>
          <w:color w:val="000000"/>
          <w:spacing w:val="0"/>
          <w:w w:val="100"/>
          <w:sz w:val="28"/>
          <w:vertAlign w:val="baseline"/>
          <w:lang w:val="en-US"/>
        </w:rPr>
        <w:t xml:space="preserve">once</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crux of this case concerns Plaintiff’s patent infringement claims. While the courts have applied various standards to such claims (discussed </w:t>
      </w:r>
      <w:r>
        <w:rPr>
          <w:rFonts w:ascii="Times New Roman" w:hAnsi="Times New Roman" w:eastAsia="Times New Roman"/>
          <w:i w:val="true"/>
          <w:color w:val="000000"/>
          <w:spacing w:val="0"/>
          <w:w w:val="100"/>
          <w:sz w:val="28"/>
          <w:vertAlign w:val="baseline"/>
          <w:lang w:val="en-US"/>
        </w:rPr>
        <w:t xml:space="preserve">infra</w:t>
      </w:r>
      <w:r>
        <w:rPr>
          <w:rFonts w:ascii="Times New Roman" w:hAnsi="Times New Roman" w:eastAsia="Times New Roman"/>
          <w:color w:val="000000"/>
          <w:spacing w:val="0"/>
          <w:w w:val="100"/>
          <w:sz w:val="28"/>
          <w:vertAlign w:val="baseline"/>
          <w:lang w:val="en-US"/>
        </w:rPr>
        <w:t xml:space="preserve">), under</w:t>
      </w:r>
    </w:p>
    <w:p>
      <w:pPr>
        <w:pageBreakBefore w:val="false"/>
        <w:spacing w:before="566" w:after="0" w:line="31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nextPage"/>
          <w:pgSz w:w="12240" w:h="15840" w:orient="portrait"/>
          <w:pgMar w:bottom="584" w:top="220" w:right="1355" w:left="1245"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35 Filed: 01/28/2019</w:t>
      </w:r>
    </w:p>
    <w:p>
      <w:pPr>
        <w:pageBreakBefore w:val="false"/>
        <w:spacing w:before="627" w:after="0" w:line="644" w:lineRule="exact"/>
        <w:ind w:right="36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standard, Plaintiff’s allegations are sufficiently pled to state a cause of action for patent infringement. The same, and additional facts were sufficient under applicable law to support its related causes of action for breach of contract, misappropriation of trade secrets, breach of confidence, and violation of California’s Unfair Competition Law, Cal. Bus. &amp; Professions Code §17200.</w:t>
      </w:r>
    </w:p>
    <w:p>
      <w:pPr>
        <w:pageBreakBefore w:val="false"/>
        <w:spacing w:before="5" w:after="0" w:line="644"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was the </w:t>
      </w:r>
      <w:r>
        <w:rPr>
          <w:rFonts w:ascii="Times New Roman" w:hAnsi="Times New Roman" w:eastAsia="Times New Roman"/>
          <w:color w:val="000000"/>
          <w:spacing w:val="0"/>
          <w:w w:val="100"/>
          <w:sz w:val="28"/>
          <w:u w:val="single"/>
          <w:vertAlign w:val="baseline"/>
          <w:lang w:val="en-US"/>
        </w:rPr>
        <w:t xml:space="preserve">first</w:t>
      </w:r>
      <w:r>
        <w:rPr>
          <w:rFonts w:ascii="Times New Roman" w:hAnsi="Times New Roman" w:eastAsia="Times New Roman"/>
          <w:color w:val="000000"/>
          <w:spacing w:val="0"/>
          <w:w w:val="100"/>
          <w:sz w:val="28"/>
          <w:vertAlign w:val="baseline"/>
          <w:lang w:val="en-US"/>
        </w:rPr>
        <w:t xml:space="preserve"> ruling on the sufficiency of the allegations. Under settled law, and Plaintiff’s indication of its request and ability to amend, the District Court erred in denying Plaintiff’s </w:t>
      </w:r>
      <w:r>
        <w:rPr>
          <w:rFonts w:ascii="Times New Roman" w:hAnsi="Times New Roman" w:eastAsia="Times New Roman"/>
          <w:i w:val="true"/>
          <w:color w:val="000000"/>
          <w:spacing w:val="0"/>
          <w:w w:val="100"/>
          <w:sz w:val="28"/>
          <w:u w:val="single"/>
          <w:vertAlign w:val="baseline"/>
          <w:lang w:val="en-US"/>
        </w:rPr>
        <w:t xml:space="preserve">first </w:t>
      </w:r>
      <w:r>
        <w:rPr>
          <w:rFonts w:ascii="Times New Roman" w:hAnsi="Times New Roman" w:eastAsia="Times New Roman"/>
          <w:color w:val="000000"/>
          <w:spacing w:val="0"/>
          <w:w w:val="100"/>
          <w:sz w:val="28"/>
          <w:u w:val="single"/>
          <w:vertAlign w:val="baseline"/>
          <w:lang w:val="en-US"/>
        </w:rPr>
        <w:t xml:space="preserve">request for leave to amend</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also erred in granting Defendant L’Oreal S.A.’s Motion to Dismiss for lack of jurisdiction because Plaintiff provided extensive factual details of its involvement in the negotiations and wrongful acts. At a minimum, the Court erred in denying Plaintiff the opportunity to conduct jurisdictional discovery and leave to amend. This was the first ruling on the sufficiency of the allegations and leave to amend should have been granted where Plaintiff provided the District Court with legitimate grounds to authorize jurisdictional discovery and leave to amend at least </w:t>
      </w:r>
      <w:r>
        <w:rPr>
          <w:rFonts w:ascii="Times New Roman" w:hAnsi="Times New Roman" w:eastAsia="Times New Roman"/>
          <w:i w:val="true"/>
          <w:color w:val="000000"/>
          <w:spacing w:val="0"/>
          <w:w w:val="100"/>
          <w:sz w:val="28"/>
          <w:vertAlign w:val="baseline"/>
          <w:lang w:val="en-US"/>
        </w:rPr>
        <w:t xml:space="preserve">once</w:t>
      </w:r>
      <w:r>
        <w:rPr>
          <w:rFonts w:ascii="Times New Roman" w:hAnsi="Times New Roman" w:eastAsia="Times New Roman"/>
          <w:color w:val="000000"/>
          <w:spacing w:val="0"/>
          <w:w w:val="100"/>
          <w:sz w:val="28"/>
          <w:vertAlign w:val="baseline"/>
          <w:lang w:val="en-US"/>
        </w:rPr>
        <w:t xml:space="preserve">.</w:t>
      </w:r>
    </w:p>
    <w:p>
      <w:pPr>
        <w:pageBreakBefore w:val="false"/>
        <w:spacing w:before="322" w:after="0" w:line="315" w:lineRule="exact"/>
        <w:ind w:right="0" w:left="3528" w:firstLine="0"/>
        <w:jc w:val="left"/>
        <w:textAlignment w:val="baseline"/>
        <w:rPr>
          <w:rFonts w:ascii="Times New Roman" w:hAnsi="Times New Roman" w:eastAsia="Times New Roman"/>
          <w:b w:val="true"/>
          <w:color w:val="000000"/>
          <w:spacing w:val="5"/>
          <w:w w:val="100"/>
          <w:sz w:val="27"/>
          <w:u w:val="single"/>
          <w:vertAlign w:val="baseline"/>
          <w:lang w:val="en-US"/>
        </w:rPr>
      </w:pPr>
      <w:r>
        <w:rPr>
          <w:rFonts w:ascii="Times New Roman" w:hAnsi="Times New Roman" w:eastAsia="Times New Roman"/>
          <w:b w:val="true"/>
          <w:color w:val="000000"/>
          <w:spacing w:val="5"/>
          <w:w w:val="100"/>
          <w:sz w:val="27"/>
          <w:u w:val="single"/>
          <w:vertAlign w:val="baseline"/>
          <w:lang w:val="en-US"/>
        </w:rPr>
        <w:t xml:space="preserve">STANDARDS OF REVIEW </w:t>
      </w:r>
    </w:p>
    <w:p>
      <w:pPr>
        <w:pageBreakBefore w:val="false"/>
        <w:spacing w:before="326" w:after="0" w:line="319" w:lineRule="exact"/>
        <w:ind w:right="0" w:left="1224"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Dismissal of Complaint under Rule 12(b)</w:t>
      </w:r>
    </w:p>
    <w:p>
      <w:pPr>
        <w:pageBreakBefore w:val="false"/>
        <w:spacing w:before="7" w:after="0" w:line="644" w:lineRule="exact"/>
        <w:ind w:right="360"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Review of an order dismissing a complaint for failure to state a claim Rule 12(b)(6) is under the </w:t>
      </w:r>
      <w:r>
        <w:rPr>
          <w:rFonts w:ascii="Times New Roman" w:hAnsi="Times New Roman" w:eastAsia="Times New Roman"/>
          <w:i w:val="true"/>
          <w:color w:val="000000"/>
          <w:spacing w:val="-1"/>
          <w:w w:val="100"/>
          <w:sz w:val="28"/>
          <w:vertAlign w:val="baseline"/>
          <w:lang w:val="en-US"/>
        </w:rPr>
        <w:t xml:space="preserve">de novo </w:t>
      </w:r>
      <w:r>
        <w:rPr>
          <w:rFonts w:ascii="Times New Roman" w:hAnsi="Times New Roman" w:eastAsia="Times New Roman"/>
          <w:color w:val="000000"/>
          <w:spacing w:val="-1"/>
          <w:w w:val="100"/>
          <w:sz w:val="28"/>
          <w:vertAlign w:val="baseline"/>
          <w:lang w:val="en-US"/>
        </w:rPr>
        <w:t xml:space="preserve">standard. </w:t>
      </w:r>
      <w:r>
        <w:rPr>
          <w:rFonts w:ascii="Times New Roman" w:hAnsi="Times New Roman" w:eastAsia="Times New Roman"/>
          <w:i w:val="true"/>
          <w:color w:val="000000"/>
          <w:spacing w:val="-1"/>
          <w:w w:val="100"/>
          <w:sz w:val="28"/>
          <w:vertAlign w:val="baseline"/>
          <w:lang w:val="en-US"/>
        </w:rPr>
        <w:t xml:space="preserve">Harkonen v. U.S. Dep't of Justice</w:t>
      </w:r>
      <w:r>
        <w:rPr>
          <w:rFonts w:ascii="Times New Roman" w:hAnsi="Times New Roman" w:eastAsia="Times New Roman"/>
          <w:color w:val="000000"/>
          <w:spacing w:val="-1"/>
          <w:w w:val="100"/>
          <w:sz w:val="28"/>
          <w:vertAlign w:val="baseline"/>
          <w:lang w:val="en-US"/>
        </w:rPr>
        <w:t xml:space="preserve">, 800</w:t>
      </w:r>
    </w:p>
    <w:p>
      <w:pPr>
        <w:pageBreakBefore w:val="false"/>
        <w:spacing w:before="522" w:after="0" w:line="310" w:lineRule="exact"/>
        <w:ind w:right="0"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nextPage"/>
          <w:pgSz w:w="12240" w:h="15840" w:orient="portrait"/>
          <w:pgMar w:bottom="584" w:top="220" w:right="1321" w:left="127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36 Filed: 01/28/2019</w:t>
      </w:r>
    </w:p>
    <w:p>
      <w:pPr>
        <w:pageBreakBefore w:val="false"/>
        <w:spacing w:before="637" w:after="0" w:line="643"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F.3d 1143, 1148 (9th Cir. 2015). “The motion to dismiss for failure to state a claim is viewed with disfavor and is rarely granted.” </w:t>
      </w:r>
      <w:r>
        <w:rPr>
          <w:rFonts w:ascii="Times New Roman" w:hAnsi="Times New Roman" w:eastAsia="Times New Roman"/>
          <w:i w:val="true"/>
          <w:color w:val="000000"/>
          <w:spacing w:val="0"/>
          <w:w w:val="100"/>
          <w:sz w:val="28"/>
          <w:vertAlign w:val="baseline"/>
          <w:lang w:val="en-US"/>
        </w:rPr>
        <w:t xml:space="preserve">Govind v. Felker</w:t>
      </w:r>
      <w:r>
        <w:rPr>
          <w:rFonts w:ascii="Times New Roman" w:hAnsi="Times New Roman" w:eastAsia="Times New Roman"/>
          <w:color w:val="000000"/>
          <w:spacing w:val="0"/>
          <w:w w:val="100"/>
          <w:sz w:val="28"/>
          <w:vertAlign w:val="baseline"/>
          <w:lang w:val="en-US"/>
        </w:rPr>
        <w:t xml:space="preserve">, No. 2:08 CV-01183, 2011 U.S. Dist. LEXIS 68259, at *4 (C.D. Cal. June 18, 2011). “In evaluating the sufficiency of a complaint under Rule 12(b)(6), courts should be mindful that the Federal Rules of Civil Procedure generally require only that the complaint contain ‘a short and plain statement of the claim showing that the pleader is entitled to relief.’” </w:t>
      </w:r>
      <w:r>
        <w:rPr>
          <w:rFonts w:ascii="Times New Roman" w:hAnsi="Times New Roman" w:eastAsia="Times New Roman"/>
          <w:i w:val="true"/>
          <w:color w:val="000000"/>
          <w:spacing w:val="0"/>
          <w:w w:val="100"/>
          <w:sz w:val="28"/>
          <w:vertAlign w:val="baseline"/>
          <w:lang w:val="en-US"/>
        </w:rPr>
        <w:t xml:space="preserve">Manwin Licensing Int’l S.A.R.L. v. ICM Registry, LLC</w:t>
      </w:r>
      <w:r>
        <w:rPr>
          <w:rFonts w:ascii="Times New Roman" w:hAnsi="Times New Roman" w:eastAsia="Times New Roman"/>
          <w:color w:val="000000"/>
          <w:spacing w:val="0"/>
          <w:w w:val="100"/>
          <w:sz w:val="28"/>
          <w:vertAlign w:val="baseline"/>
          <w:lang w:val="en-US"/>
        </w:rPr>
        <w:t xml:space="preserve">, CV 11-9514, 2012 U.S. Dist. LEXIS 125126, at *10 (C.D. Cal. Aug. 14, 2012). “[A]ll allegations of material fact are taken as true and are construed in the light most favorable to [the plaintiff].” </w:t>
      </w:r>
      <w:r>
        <w:rPr>
          <w:rFonts w:ascii="Times New Roman" w:hAnsi="Times New Roman" w:eastAsia="Times New Roman"/>
          <w:i w:val="true"/>
          <w:color w:val="000000"/>
          <w:spacing w:val="0"/>
          <w:w w:val="100"/>
          <w:sz w:val="28"/>
          <w:vertAlign w:val="baseline"/>
          <w:lang w:val="en-US"/>
        </w:rPr>
        <w:t xml:space="preserve">Coal. for ICANN Transparency, Inc. v. Verisign, Inc.</w:t>
      </w:r>
      <w:r>
        <w:rPr>
          <w:rFonts w:ascii="Times New Roman" w:hAnsi="Times New Roman" w:eastAsia="Times New Roman"/>
          <w:color w:val="000000"/>
          <w:spacing w:val="0"/>
          <w:w w:val="100"/>
          <w:sz w:val="28"/>
          <w:vertAlign w:val="baseline"/>
          <w:lang w:val="en-US"/>
        </w:rPr>
        <w:t xml:space="preserve">, 611 F.3d 495, 500 (9th Cir. 2010).</w:t>
      </w:r>
    </w:p>
    <w:p>
      <w:pPr>
        <w:pageBreakBefore w:val="false"/>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complaint must meet a standard of “plausibility.” </w:t>
      </w:r>
      <w:r>
        <w:rPr>
          <w:rFonts w:ascii="Times New Roman" w:hAnsi="Times New Roman" w:eastAsia="Times New Roman"/>
          <w:i w:val="true"/>
          <w:color w:val="000000"/>
          <w:spacing w:val="0"/>
          <w:w w:val="100"/>
          <w:sz w:val="28"/>
          <w:vertAlign w:val="baseline"/>
          <w:lang w:val="en-US"/>
        </w:rPr>
        <w:t xml:space="preserve">Bell Atl. Corp. v. Twombly</w:t>
      </w:r>
      <w:r>
        <w:rPr>
          <w:rFonts w:ascii="Times New Roman" w:hAnsi="Times New Roman" w:eastAsia="Times New Roman"/>
          <w:color w:val="000000"/>
          <w:spacing w:val="0"/>
          <w:w w:val="100"/>
          <w:sz w:val="28"/>
          <w:vertAlign w:val="baseline"/>
          <w:lang w:val="en-US"/>
        </w:rPr>
        <w:t xml:space="preserve">, 550 U.S. 544, 564 (2007). A claim is plausible “when the plaintiff pleads factual content that allows the court to draw the reasonable inference that the defendant is liable for the misconduct alleged.” </w:t>
      </w:r>
      <w:r>
        <w:rPr>
          <w:rFonts w:ascii="Times New Roman" w:hAnsi="Times New Roman" w:eastAsia="Times New Roman"/>
          <w:i w:val="true"/>
          <w:color w:val="000000"/>
          <w:spacing w:val="0"/>
          <w:w w:val="100"/>
          <w:sz w:val="28"/>
          <w:vertAlign w:val="baseline"/>
          <w:lang w:val="en-US"/>
        </w:rPr>
        <w:t xml:space="preserve">Ashcroft v. Iqbal</w:t>
      </w:r>
      <w:r>
        <w:rPr>
          <w:rFonts w:ascii="Times New Roman" w:hAnsi="Times New Roman" w:eastAsia="Times New Roman"/>
          <w:color w:val="000000"/>
          <w:spacing w:val="0"/>
          <w:w w:val="100"/>
          <w:sz w:val="28"/>
          <w:vertAlign w:val="baseline"/>
          <w:lang w:val="en-US"/>
        </w:rPr>
        <w:t xml:space="preserve">, 556 U.S. 662, 678 (2009) (citation omitted). Plausibility “is not akin to a ‘probability requirement,’” rather, it requires “more than a sheer possibility that a defendant has acted unlawfully.”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(citing </w:t>
      </w:r>
      <w:r>
        <w:rPr>
          <w:rFonts w:ascii="Times New Roman" w:hAnsi="Times New Roman" w:eastAsia="Times New Roman"/>
          <w:i w:val="true"/>
          <w:color w:val="000000"/>
          <w:spacing w:val="0"/>
          <w:w w:val="100"/>
          <w:sz w:val="28"/>
          <w:vertAlign w:val="baseline"/>
          <w:lang w:val="en-US"/>
        </w:rPr>
        <w:t xml:space="preserve">Twombly</w:t>
      </w:r>
      <w:r>
        <w:rPr>
          <w:rFonts w:ascii="Times New Roman" w:hAnsi="Times New Roman" w:eastAsia="Times New Roman"/>
          <w:color w:val="000000"/>
          <w:spacing w:val="0"/>
          <w:w w:val="100"/>
          <w:sz w:val="28"/>
          <w:vertAlign w:val="baseline"/>
          <w:lang w:val="en-US"/>
        </w:rPr>
        <w:t xml:space="preserve">, 550 U.S. at 556).</w:t>
      </w:r>
    </w:p>
    <w:p>
      <w:pPr>
        <w:pageBreakBefore w:val="false"/>
        <w:spacing w:before="1817" w:after="0" w:line="31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p>
      <w:pPr>
        <w:sectPr>
          <w:type w:val="nextPage"/>
          <w:pgSz w:w="12240" w:h="15840" w:orient="portrait"/>
          <w:pgMar w:bottom="584" w:top="220" w:right="1314" w:left="1286" w:header="720" w:footer="720"/>
          <w:titlePg w:val="false"/>
          <w:textDirection w:val="lrTb"/>
        </w:sectPr>
      </w:pPr>
    </w:p>
    <w:p>
      <w:pPr>
        <w:pageBreakBefore w:val="false"/>
        <w:tabs>
          <w:tab w:val="left" w:leader="none" w:pos="3384"/>
        </w:tabs>
        <w:spacing w:before="7" w:after="0" w:line="275" w:lineRule="exact"/>
        <w:ind w:right="0" w:left="1296"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18-2397	</w:t>
      </w:r>
      <w:r>
        <w:rPr>
          <w:rFonts w:ascii="Arial" w:hAnsi="Arial" w:eastAsia="Arial"/>
          <w:color w:val="000000"/>
          <w:spacing w:val="7"/>
          <w:w w:val="100"/>
          <w:sz w:val="24"/>
          <w:vertAlign w:val="baseline"/>
          <w:lang w:val="en-US"/>
        </w:rPr>
        <w:t xml:space="preserve">Document: 28 Page: 37 Filed: 01/28/2019</w:t>
      </w:r>
    </w:p>
    <w:p>
      <w:pPr>
        <w:pageBreakBefore w:val="false"/>
        <w:spacing w:before="626" w:after="0" w:line="645" w:lineRule="exact"/>
        <w:ind w:right="504" w:left="216"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purpose of liberal pleading standards (requiring very little more than “sheer possibility”) is to allow the Court to draw “a reasonable inference” regarding the Defendants’ liability.</w:t>
      </w:r>
    </w:p>
    <w:p>
      <w:pPr>
        <w:pageBreakBefore w:val="false"/>
        <w:numPr>
          <w:ilvl w:val="0"/>
          <w:numId w:val="10"/>
        </w:numPr>
        <w:tabs>
          <w:tab w:val="clear" w:pos="360"/>
          <w:tab w:val="left" w:pos="1656"/>
        </w:tabs>
        <w:spacing w:before="0" w:after="0" w:line="643" w:lineRule="exact"/>
        <w:ind w:right="216" w:left="432" w:firstLine="864"/>
        <w:jc w:val="left"/>
        <w:textAlignment w:val="baseline"/>
        <w:rPr>
          <w:rFonts w:ascii="Times New Roman" w:hAnsi="Times New Roman" w:eastAsia="Times New Roman"/>
          <w:b w:val="true"/>
          <w:color w:val="000000"/>
          <w:spacing w:val="6"/>
          <w:w w:val="100"/>
          <w:sz w:val="28"/>
          <w:vertAlign w:val="baseline"/>
          <w:lang w:val="en-US"/>
        </w:rPr>
      </w:pPr>
      <w:r>
        <w:rPr>
          <w:rFonts w:ascii="Times New Roman" w:hAnsi="Times New Roman" w:eastAsia="Times New Roman"/>
          <w:b w:val="true"/>
          <w:color w:val="000000"/>
          <w:spacing w:val="6"/>
          <w:w w:val="100"/>
          <w:sz w:val="28"/>
          <w:vertAlign w:val="baseline"/>
          <w:lang w:val="en-US"/>
        </w:rPr>
        <w:t xml:space="preserve">Dismissal of Complaint under Rule 12(b)(1). </w:t>
      </w:r>
      <w:r>
        <w:rPr>
          <w:rFonts w:ascii="Times New Roman" w:hAnsi="Times New Roman" w:eastAsia="Times New Roman"/>
          <w:color w:val="000000"/>
          <w:spacing w:val="6"/>
          <w:w w:val="100"/>
          <w:sz w:val="28"/>
          <w:vertAlign w:val="baseline"/>
          <w:lang w:val="en-US"/>
        </w:rPr>
        <w:t xml:space="preserve">The Court reviews </w:t>
      </w:r>
      <w:r>
        <w:rPr>
          <w:rFonts w:ascii="Times New Roman" w:hAnsi="Times New Roman" w:eastAsia="Times New Roman"/>
          <w:i w:val="true"/>
          <w:color w:val="000000"/>
          <w:spacing w:val="6"/>
          <w:w w:val="100"/>
          <w:sz w:val="28"/>
          <w:vertAlign w:val="baseline"/>
          <w:lang w:val="en-US"/>
        </w:rPr>
        <w:t xml:space="preserve">de novo </w:t>
      </w:r>
      <w:r>
        <w:rPr>
          <w:rFonts w:ascii="Times New Roman" w:hAnsi="Times New Roman" w:eastAsia="Times New Roman"/>
          <w:color w:val="000000"/>
          <w:spacing w:val="6"/>
          <w:w w:val="100"/>
          <w:sz w:val="28"/>
          <w:vertAlign w:val="baseline"/>
          <w:lang w:val="en-US"/>
        </w:rPr>
        <w:t xml:space="preserve">the district court's determination that it does not have personal jurisdiction under FRCP 12(b)(2). </w:t>
      </w:r>
      <w:r>
        <w:rPr>
          <w:rFonts w:ascii="Times New Roman" w:hAnsi="Times New Roman" w:eastAsia="Times New Roman"/>
          <w:i w:val="true"/>
          <w:color w:val="000000"/>
          <w:spacing w:val="6"/>
          <w:w w:val="100"/>
          <w:sz w:val="28"/>
          <w:vertAlign w:val="baseline"/>
          <w:lang w:val="en-US"/>
        </w:rPr>
        <w:t xml:space="preserve">Brayton Purcell, LLP v. Recordon &amp; Recordon</w:t>
      </w:r>
      <w:r>
        <w:rPr>
          <w:rFonts w:ascii="Times New Roman" w:hAnsi="Times New Roman" w:eastAsia="Times New Roman"/>
          <w:color w:val="000000"/>
          <w:spacing w:val="6"/>
          <w:w w:val="100"/>
          <w:sz w:val="28"/>
          <w:vertAlign w:val="baseline"/>
          <w:lang w:val="en-US"/>
        </w:rPr>
        <w:t xml:space="preserve">, 606 F.3d 1124, 1127 (9</w:t>
      </w:r>
      <w:r>
        <w:rPr>
          <w:rFonts w:ascii="Times New Roman" w:hAnsi="Times New Roman" w:eastAsia="Times New Roman"/>
          <w:color w:val="000000"/>
          <w:spacing w:val="6"/>
          <w:w w:val="100"/>
          <w:sz w:val="28"/>
          <w:vertAlign w:val="superscript"/>
          <w:lang w:val="en-US"/>
        </w:rPr>
        <w:t xml:space="preserve">th</w:t>
      </w:r>
      <w:r>
        <w:rPr>
          <w:rFonts w:ascii="Times New Roman" w:hAnsi="Times New Roman" w:eastAsia="Times New Roman"/>
          <w:color w:val="000000"/>
          <w:spacing w:val="6"/>
          <w:w w:val="100"/>
          <w:sz w:val="28"/>
          <w:vertAlign w:val="baseline"/>
          <w:lang w:val="en-US"/>
        </w:rPr>
        <w:t xml:space="preserve"> Cir., 2010).</w:t>
      </w:r>
    </w:p>
    <w:p>
      <w:pPr>
        <w:pageBreakBefore w:val="false"/>
        <w:numPr>
          <w:ilvl w:val="0"/>
          <w:numId w:val="10"/>
        </w:numPr>
        <w:tabs>
          <w:tab w:val="clear" w:pos="360"/>
          <w:tab w:val="left" w:pos="1656"/>
        </w:tabs>
        <w:spacing w:before="327" w:after="0" w:line="320" w:lineRule="exact"/>
        <w:ind w:right="0" w:left="432" w:firstLine="86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Denial of Right to Conduct Jurisdictional Discovery.</w:t>
      </w:r>
    </w:p>
    <w:p>
      <w:pPr>
        <w:pageBreakBefore w:val="false"/>
        <w:spacing w:before="0" w:after="0" w:line="643" w:lineRule="exact"/>
        <w:ind w:right="144" w:left="216"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reviews a district court's decision to grant or deny discovery on jurisdictional facts for abuse of discretion. </w:t>
      </w:r>
      <w:r>
        <w:rPr>
          <w:rFonts w:ascii="Times New Roman" w:hAnsi="Times New Roman" w:eastAsia="Times New Roman"/>
          <w:i w:val="true"/>
          <w:color w:val="000000"/>
          <w:spacing w:val="-1"/>
          <w:w w:val="100"/>
          <w:sz w:val="28"/>
          <w:vertAlign w:val="baseline"/>
          <w:lang w:val="en-US"/>
        </w:rPr>
        <w:t xml:space="preserve">Cheng v. Boeing Co.</w:t>
      </w:r>
      <w:r>
        <w:rPr>
          <w:rFonts w:ascii="Times New Roman" w:hAnsi="Times New Roman" w:eastAsia="Times New Roman"/>
          <w:color w:val="000000"/>
          <w:spacing w:val="-1"/>
          <w:w w:val="100"/>
          <w:sz w:val="28"/>
          <w:vertAlign w:val="baseline"/>
          <w:lang w:val="en-US"/>
        </w:rPr>
        <w:t xml:space="preserve">, 708 F.2d 1406, 1412 (9th Cir.), cert. denied, 464 U.S. 1017, 104 S. Ct. 549, 78 L. Ed. 2d 723 (1983); </w:t>
      </w:r>
      <w:r>
        <w:rPr>
          <w:rFonts w:ascii="Times New Roman" w:hAnsi="Times New Roman" w:eastAsia="Times New Roman"/>
          <w:i w:val="true"/>
          <w:color w:val="000000"/>
          <w:spacing w:val="-1"/>
          <w:w w:val="100"/>
          <w:sz w:val="28"/>
          <w:vertAlign w:val="baseline"/>
          <w:lang w:val="en-US"/>
        </w:rPr>
        <w:t xml:space="preserve">Harris Rutsky &amp; Co. Ins. Servs., v. Bell &amp; Clements Ltd.</w:t>
      </w:r>
      <w:r>
        <w:rPr>
          <w:rFonts w:ascii="Times New Roman" w:hAnsi="Times New Roman" w:eastAsia="Times New Roman"/>
          <w:color w:val="000000"/>
          <w:spacing w:val="-1"/>
          <w:w w:val="100"/>
          <w:sz w:val="28"/>
          <w:vertAlign w:val="baseline"/>
          <w:lang w:val="en-US"/>
        </w:rPr>
        <w:t xml:space="preserve">, 328 F.3d 1122, 1135 (9</w:t>
      </w:r>
      <w:r>
        <w:rPr>
          <w:rFonts w:ascii="Times New Roman" w:hAnsi="Times New Roman" w:eastAsia="Times New Roman"/>
          <w:color w:val="000000"/>
          <w:spacing w:val="-1"/>
          <w:w w:val="100"/>
          <w:sz w:val="28"/>
          <w:vertAlign w:val="superscript"/>
          <w:lang w:val="en-US"/>
        </w:rPr>
        <w:t xml:space="preserve">th</w:t>
      </w:r>
      <w:r>
        <w:rPr>
          <w:rFonts w:ascii="Times New Roman" w:hAnsi="Times New Roman" w:eastAsia="Times New Roman"/>
          <w:color w:val="000000"/>
          <w:spacing w:val="-1"/>
          <w:w w:val="100"/>
          <w:sz w:val="28"/>
          <w:vertAlign w:val="baseline"/>
          <w:lang w:val="en-US"/>
        </w:rPr>
        <w:t xml:space="preserve"> Cir. 2003). The Ninth Circuit holds a broad view of the appropriate scope of jurisdictional discovery. </w:t>
      </w:r>
      <w:r>
        <w:rPr>
          <w:rFonts w:ascii="Times New Roman" w:hAnsi="Times New Roman" w:eastAsia="Times New Roman"/>
          <w:i w:val="true"/>
          <w:color w:val="000000"/>
          <w:spacing w:val="-1"/>
          <w:w w:val="100"/>
          <w:sz w:val="28"/>
          <w:vertAlign w:val="baseline"/>
          <w:lang w:val="en-US"/>
        </w:rPr>
        <w:t xml:space="preserve">Siano Movile Silicon, Inc. V. Mavcom, Inc</w:t>
      </w:r>
      <w:r>
        <w:rPr>
          <w:rFonts w:ascii="Times New Roman" w:hAnsi="Times New Roman" w:eastAsia="Times New Roman"/>
          <w:color w:val="000000"/>
          <w:spacing w:val="-1"/>
          <w:w w:val="100"/>
          <w:sz w:val="28"/>
          <w:vertAlign w:val="baseline"/>
          <w:lang w:val="en-US"/>
        </w:rPr>
        <w:t xml:space="preserve">. C</w:t>
        <w:softHyphen/>
      </w:r>
      <w:r>
        <w:rPr>
          <w:rFonts w:ascii="Times New Roman" w:hAnsi="Times New Roman" w:eastAsia="Times New Roman"/>
          <w:color w:val="000000"/>
          <w:spacing w:val="-1"/>
          <w:w w:val="100"/>
          <w:sz w:val="28"/>
          <w:vertAlign w:val="baseline"/>
          <w:lang w:val="en-US"/>
        </w:rPr>
        <w:t xml:space="preserve">10-04783 LHK PSG, 2011 WL 1483706 (N.D. Cal. Apr. 19, 2011); see also </w:t>
      </w:r>
      <w:r>
        <w:rPr>
          <w:rFonts w:ascii="Times New Roman" w:hAnsi="Times New Roman" w:eastAsia="Times New Roman"/>
          <w:i w:val="true"/>
          <w:color w:val="000000"/>
          <w:spacing w:val="-1"/>
          <w:w w:val="100"/>
          <w:sz w:val="28"/>
          <w:vertAlign w:val="baseline"/>
          <w:lang w:val="en-US"/>
        </w:rPr>
        <w:t xml:space="preserve">Wells Fargo &amp; Co. v. Wells Fargo Exp. Co.</w:t>
      </w:r>
      <w:r>
        <w:rPr>
          <w:rFonts w:ascii="Times New Roman" w:hAnsi="Times New Roman" w:eastAsia="Times New Roman"/>
          <w:color w:val="000000"/>
          <w:spacing w:val="-1"/>
          <w:w w:val="100"/>
          <w:sz w:val="28"/>
          <w:vertAlign w:val="baseline"/>
          <w:lang w:val="en-US"/>
        </w:rPr>
        <w:t xml:space="preserve">, 556 F.2d 406, 431 at n.24 (9</w:t>
      </w:r>
      <w:r>
        <w:rPr>
          <w:rFonts w:ascii="Times New Roman" w:hAnsi="Times New Roman" w:eastAsia="Times New Roman"/>
          <w:color w:val="000000"/>
          <w:spacing w:val="-1"/>
          <w:w w:val="100"/>
          <w:sz w:val="28"/>
          <w:vertAlign w:val="superscript"/>
          <w:lang w:val="en-US"/>
        </w:rPr>
        <w:t xml:space="preserve">th</w:t>
      </w:r>
      <w:r>
        <w:rPr>
          <w:rFonts w:ascii="Times New Roman" w:hAnsi="Times New Roman" w:eastAsia="Times New Roman"/>
          <w:color w:val="000000"/>
          <w:spacing w:val="-1"/>
          <w:w w:val="100"/>
          <w:sz w:val="28"/>
          <w:vertAlign w:val="baseline"/>
          <w:lang w:val="en-US"/>
        </w:rPr>
        <w:t xml:space="preserve"> Cir. 1977).</w:t>
      </w:r>
    </w:p>
    <w:p>
      <w:pPr>
        <w:pageBreakBefore w:val="false"/>
        <w:numPr>
          <w:ilvl w:val="0"/>
          <w:numId w:val="10"/>
        </w:numPr>
        <w:tabs>
          <w:tab w:val="clear" w:pos="360"/>
          <w:tab w:val="left" w:pos="1656"/>
        </w:tabs>
        <w:spacing w:before="326" w:after="0" w:line="320" w:lineRule="exact"/>
        <w:ind w:right="0" w:left="432" w:firstLine="86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Denial of Leave to Amend.</w:t>
      </w:r>
    </w:p>
    <w:p>
      <w:pPr>
        <w:pageBreakBefore w:val="false"/>
        <w:spacing w:before="323"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denial of leave to amend after a responsive pleading has been filed is</w:t>
      </w:r>
    </w:p>
    <w:p>
      <w:pPr>
        <w:pageBreakBefore w:val="false"/>
        <w:spacing w:before="327"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reviewed for abuse of discretion. </w:t>
      </w:r>
      <w:r>
        <w:rPr>
          <w:rFonts w:ascii="Times New Roman" w:hAnsi="Times New Roman" w:eastAsia="Times New Roman"/>
          <w:i w:val="true"/>
          <w:color w:val="000000"/>
          <w:spacing w:val="0"/>
          <w:w w:val="100"/>
          <w:sz w:val="28"/>
          <w:vertAlign w:val="baseline"/>
          <w:lang w:val="en-US"/>
        </w:rPr>
        <w:t xml:space="preserve">Ebner v. Fresh, Inc</w:t>
      </w:r>
      <w:r>
        <w:rPr>
          <w:rFonts w:ascii="Times New Roman" w:hAnsi="Times New Roman" w:eastAsia="Times New Roman"/>
          <w:color w:val="000000"/>
          <w:spacing w:val="0"/>
          <w:w w:val="100"/>
          <w:sz w:val="28"/>
          <w:vertAlign w:val="baseline"/>
          <w:lang w:val="en-US"/>
        </w:rPr>
        <w:t xml:space="preserve">., 838 F.3d 958, 963 (9th Cir.</w:t>
      </w:r>
    </w:p>
    <w:p>
      <w:pPr>
        <w:pageBreakBefore w:val="false"/>
        <w:spacing w:before="1167"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26</w:t>
      </w:r>
    </w:p>
    <w:p>
      <w:pPr>
        <w:sectPr>
          <w:type w:val="nextPage"/>
          <w:pgSz w:w="12240" w:h="15840" w:orient="portrait"/>
          <w:pgMar w:bottom="584" w:top="220" w:right="1365" w:left="1235"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38 Filed: 01/28/2019</w:t>
      </w:r>
    </w:p>
    <w:p>
      <w:pPr>
        <w:pageBreakBefore w:val="false"/>
        <w:spacing w:before="625" w:after="0" w:line="645" w:lineRule="exact"/>
        <w:ind w:right="288" w:left="14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2016); </w:t>
      </w:r>
      <w:r>
        <w:rPr>
          <w:rFonts w:ascii="Times New Roman" w:hAnsi="Times New Roman" w:eastAsia="Times New Roman"/>
          <w:i w:val="true"/>
          <w:color w:val="000000"/>
          <w:spacing w:val="-1"/>
          <w:w w:val="100"/>
          <w:sz w:val="28"/>
          <w:vertAlign w:val="baseline"/>
          <w:lang w:val="en-US"/>
        </w:rPr>
        <w:t xml:space="preserve">Branch Banking &amp; Trust Co. v. D.M.S.I., LLC</w:t>
      </w:r>
      <w:r>
        <w:rPr>
          <w:rFonts w:ascii="Times New Roman" w:hAnsi="Times New Roman" w:eastAsia="Times New Roman"/>
          <w:color w:val="000000"/>
          <w:spacing w:val="-1"/>
          <w:w w:val="100"/>
          <w:sz w:val="28"/>
          <w:vertAlign w:val="baseline"/>
          <w:lang w:val="en-US"/>
        </w:rPr>
        <w:t xml:space="preserve">, 871 F.3d 751, 759 (9th Cir. 2017); </w:t>
      </w:r>
      <w:r>
        <w:rPr>
          <w:rFonts w:ascii="Times New Roman" w:hAnsi="Times New Roman" w:eastAsia="Times New Roman"/>
          <w:i w:val="true"/>
          <w:color w:val="000000"/>
          <w:spacing w:val="-1"/>
          <w:w w:val="100"/>
          <w:sz w:val="28"/>
          <w:vertAlign w:val="baseline"/>
          <w:lang w:val="en-US"/>
        </w:rPr>
        <w:t xml:space="preserve">United States v. Corinthian Colleges</w:t>
      </w:r>
      <w:r>
        <w:rPr>
          <w:rFonts w:ascii="Times New Roman" w:hAnsi="Times New Roman" w:eastAsia="Times New Roman"/>
          <w:color w:val="000000"/>
          <w:spacing w:val="-1"/>
          <w:w w:val="100"/>
          <w:sz w:val="28"/>
          <w:vertAlign w:val="baseline"/>
          <w:lang w:val="en-US"/>
        </w:rPr>
        <w:t xml:space="preserve">, 655 F.3d 984, 995 (9th Cir. 2011).</w:t>
      </w:r>
    </w:p>
    <w:p>
      <w:pPr>
        <w:pageBreakBefore w:val="false"/>
        <w:spacing w:before="0" w:after="0" w:line="643" w:lineRule="exact"/>
        <w:ind w:right="360"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However, because of the strong policy favoring leave to amend, denials of leave to amend are “strictly” reviewed. </w:t>
      </w:r>
      <w:r>
        <w:rPr>
          <w:rFonts w:ascii="Times New Roman" w:hAnsi="Times New Roman" w:eastAsia="Times New Roman"/>
          <w:i w:val="true"/>
          <w:color w:val="000000"/>
          <w:spacing w:val="0"/>
          <w:w w:val="100"/>
          <w:sz w:val="28"/>
          <w:vertAlign w:val="baseline"/>
          <w:lang w:val="en-US"/>
        </w:rPr>
        <w:t xml:space="preserve">Sisseton-Wahpeton Sioux Tribe v. United States</w:t>
      </w:r>
      <w:r>
        <w:rPr>
          <w:rFonts w:ascii="Times New Roman" w:hAnsi="Times New Roman" w:eastAsia="Times New Roman"/>
          <w:color w:val="000000"/>
          <w:spacing w:val="0"/>
          <w:w w:val="100"/>
          <w:sz w:val="28"/>
          <w:vertAlign w:val="baseline"/>
          <w:lang w:val="en-US"/>
        </w:rPr>
        <w:t xml:space="preserve">, 90 F.3d 351, 355 (9th Cir. 1996).</w:t>
      </w: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Factors, including undue delay, bad faith or dilatory motive, futility of amendment, prejudice to the opposing party, and number of previous amendments may justify denial of leave to amend. </w:t>
      </w:r>
      <w:r>
        <w:rPr>
          <w:rFonts w:ascii="Times New Roman" w:hAnsi="Times New Roman" w:eastAsia="Times New Roman"/>
          <w:i w:val="true"/>
          <w:color w:val="000000"/>
          <w:spacing w:val="0"/>
          <w:w w:val="100"/>
          <w:sz w:val="28"/>
          <w:vertAlign w:val="baseline"/>
          <w:lang w:val="en-US"/>
        </w:rPr>
        <w:t xml:space="preserve">Foman v. Davis</w:t>
      </w:r>
      <w:r>
        <w:rPr>
          <w:rFonts w:ascii="Times New Roman" w:hAnsi="Times New Roman" w:eastAsia="Times New Roman"/>
          <w:color w:val="000000"/>
          <w:spacing w:val="0"/>
          <w:w w:val="100"/>
          <w:sz w:val="28"/>
          <w:vertAlign w:val="baseline"/>
          <w:lang w:val="en-US"/>
        </w:rPr>
        <w:t xml:space="preserve">, 371 U.S. 178, 182, 83 S.Ct. 227, 230 (1962); </w:t>
      </w:r>
      <w:r>
        <w:rPr>
          <w:rFonts w:ascii="Times New Roman" w:hAnsi="Times New Roman" w:eastAsia="Times New Roman"/>
          <w:i w:val="true"/>
          <w:color w:val="000000"/>
          <w:spacing w:val="0"/>
          <w:w w:val="100"/>
          <w:sz w:val="28"/>
          <w:vertAlign w:val="baseline"/>
          <w:lang w:val="en-US"/>
        </w:rPr>
        <w:t xml:space="preserve">Moore v. Kayport Package Express, Inc.</w:t>
      </w:r>
      <w:r>
        <w:rPr>
          <w:rFonts w:ascii="Times New Roman" w:hAnsi="Times New Roman" w:eastAsia="Times New Roman"/>
          <w:color w:val="000000"/>
          <w:spacing w:val="0"/>
          <w:w w:val="100"/>
          <w:sz w:val="28"/>
          <w:vertAlign w:val="baseline"/>
          <w:lang w:val="en-US"/>
        </w:rPr>
        <w:t xml:space="preserve">, 885 F.2d 531, 538 (9th Cir. 1989); </w:t>
      </w:r>
      <w:r>
        <w:rPr>
          <w:rFonts w:ascii="Times New Roman" w:hAnsi="Times New Roman" w:eastAsia="Times New Roman"/>
          <w:i w:val="true"/>
          <w:color w:val="000000"/>
          <w:spacing w:val="0"/>
          <w:w w:val="100"/>
          <w:sz w:val="28"/>
          <w:vertAlign w:val="baseline"/>
          <w:lang w:val="en-US"/>
        </w:rPr>
        <w:t xml:space="preserve">Western Shoshone Nat'l Council v. Molini</w:t>
      </w:r>
      <w:r>
        <w:rPr>
          <w:rFonts w:ascii="Times New Roman" w:hAnsi="Times New Roman" w:eastAsia="Times New Roman"/>
          <w:color w:val="000000"/>
          <w:spacing w:val="0"/>
          <w:w w:val="100"/>
          <w:sz w:val="28"/>
          <w:vertAlign w:val="baseline"/>
          <w:lang w:val="en-US"/>
        </w:rPr>
        <w:t xml:space="preserve">, 951 F.2d 200, 204 (9th Cir. 1991)]. Dismissal without leave to amend is improper unless “it is clear, upon de novo review, that the complaint would not be saved by any amendment.” </w:t>
      </w:r>
      <w:r>
        <w:rPr>
          <w:rFonts w:ascii="Times New Roman" w:hAnsi="Times New Roman" w:eastAsia="Times New Roman"/>
          <w:i w:val="true"/>
          <w:color w:val="000000"/>
          <w:spacing w:val="0"/>
          <w:w w:val="100"/>
          <w:sz w:val="28"/>
          <w:vertAlign w:val="baseline"/>
          <w:lang w:val="en-US"/>
        </w:rPr>
        <w:t xml:space="preserve">Missouri ex rel. Koster v. Harris</w:t>
      </w:r>
      <w:r>
        <w:rPr>
          <w:rFonts w:ascii="Times New Roman" w:hAnsi="Times New Roman" w:eastAsia="Times New Roman"/>
          <w:color w:val="000000"/>
          <w:spacing w:val="0"/>
          <w:w w:val="100"/>
          <w:sz w:val="28"/>
          <w:vertAlign w:val="baseline"/>
          <w:lang w:val="en-US"/>
        </w:rPr>
        <w:t xml:space="preserve">, 847 F.3d 646, 655-656 (9th Cir. 2017) (emphasis in original; internal quotes omitted); </w:t>
      </w:r>
      <w:r>
        <w:rPr>
          <w:rFonts w:ascii="Times New Roman" w:hAnsi="Times New Roman" w:eastAsia="Times New Roman"/>
          <w:i w:val="true"/>
          <w:color w:val="000000"/>
          <w:spacing w:val="0"/>
          <w:w w:val="100"/>
          <w:sz w:val="28"/>
          <w:vertAlign w:val="baseline"/>
          <w:lang w:val="en-US"/>
        </w:rPr>
        <w:t xml:space="preserve">Carvalho v. Equifax Information Services, LLC</w:t>
      </w:r>
      <w:r>
        <w:rPr>
          <w:rFonts w:ascii="Times New Roman" w:hAnsi="Times New Roman" w:eastAsia="Times New Roman"/>
          <w:color w:val="000000"/>
          <w:spacing w:val="0"/>
          <w:w w:val="100"/>
          <w:sz w:val="28"/>
          <w:vertAlign w:val="baseline"/>
          <w:lang w:val="en-US"/>
        </w:rPr>
        <w:t xml:space="preserve">, 629 F.3d 876, 892-893 (9th Cir. 2010).</w:t>
      </w:r>
    </w:p>
    <w:p>
      <w:pPr>
        <w:pageBreakBefore w:val="false"/>
        <w:spacing w:before="6" w:after="0" w:line="643" w:lineRule="exact"/>
        <w:ind w:right="288"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But where leave to amend was not previously given, “outright refusal” of leave to amend “without any justifying reason appearing for the denial is not an exercise of discretion.” </w:t>
      </w:r>
      <w:r>
        <w:rPr>
          <w:rFonts w:ascii="Times New Roman" w:hAnsi="Times New Roman" w:eastAsia="Times New Roman"/>
          <w:i w:val="true"/>
          <w:color w:val="000000"/>
          <w:spacing w:val="0"/>
          <w:w w:val="100"/>
          <w:sz w:val="28"/>
          <w:vertAlign w:val="baseline"/>
          <w:lang w:val="en-US"/>
        </w:rPr>
        <w:t xml:space="preserve">Foman v. Davis</w:t>
      </w:r>
      <w:r>
        <w:rPr>
          <w:rFonts w:ascii="Times New Roman" w:hAnsi="Times New Roman" w:eastAsia="Times New Roman"/>
          <w:color w:val="000000"/>
          <w:spacing w:val="0"/>
          <w:w w:val="100"/>
          <w:sz w:val="28"/>
          <w:vertAlign w:val="baseline"/>
          <w:lang w:val="en-US"/>
        </w:rPr>
        <w:t xml:space="preserve">, 371 U.S. 178, 182, 83 S.Ct. 227, 230 (1962) (emphasis added); </w:t>
      </w:r>
      <w:r>
        <w:rPr>
          <w:rFonts w:ascii="Times New Roman" w:hAnsi="Times New Roman" w:eastAsia="Times New Roman"/>
          <w:i w:val="true"/>
          <w:color w:val="000000"/>
          <w:spacing w:val="0"/>
          <w:w w:val="100"/>
          <w:sz w:val="28"/>
          <w:vertAlign w:val="baseline"/>
          <w:lang w:val="en-US"/>
        </w:rPr>
        <w:t xml:space="preserve">Levald, Inc. v. City of Palm Desert</w:t>
      </w:r>
      <w:r>
        <w:rPr>
          <w:rFonts w:ascii="Times New Roman" w:hAnsi="Times New Roman" w:eastAsia="Times New Roman"/>
          <w:color w:val="000000"/>
          <w:spacing w:val="0"/>
          <w:w w:val="100"/>
          <w:sz w:val="28"/>
          <w:vertAlign w:val="baseline"/>
          <w:lang w:val="en-US"/>
        </w:rPr>
        <w:t xml:space="preserve">, 998 F.2d 680, 691 (9th Cir. 1993)]. Thus, denial of leave to amend is likely to be reversed on appeal</w:t>
      </w:r>
    </w:p>
    <w:p>
      <w:pPr>
        <w:pageBreakBefore w:val="false"/>
        <w:spacing w:before="529"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27</w:t>
      </w:r>
    </w:p>
    <w:p>
      <w:pPr>
        <w:sectPr>
          <w:type w:val="nextPage"/>
          <w:pgSz w:w="12240" w:h="15840" w:orient="portrait"/>
          <w:pgMar w:bottom="584" w:top="220" w:right="1331" w:left="126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39 Filed: 01/28/2019</w:t>
      </w:r>
    </w:p>
    <w:p>
      <w:pPr>
        <w:pageBreakBefore w:val="false"/>
        <w:spacing w:before="630" w:after="0" w:line="644" w:lineRule="exact"/>
        <w:ind w:right="792" w:left="14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where the record fails to indicate clearly (e.g., by written findings) the district court's reasons. </w:t>
      </w:r>
      <w:r>
        <w:rPr>
          <w:rFonts w:ascii="Times New Roman" w:hAnsi="Times New Roman" w:eastAsia="Times New Roman"/>
          <w:i w:val="true"/>
          <w:color w:val="000000"/>
          <w:spacing w:val="-1"/>
          <w:w w:val="100"/>
          <w:sz w:val="28"/>
          <w:vertAlign w:val="baseline"/>
          <w:lang w:val="en-US"/>
        </w:rPr>
        <w:t xml:space="preserve">Bowles v. Reade</w:t>
      </w:r>
      <w:r>
        <w:rPr>
          <w:rFonts w:ascii="Times New Roman" w:hAnsi="Times New Roman" w:eastAsia="Times New Roman"/>
          <w:color w:val="000000"/>
          <w:spacing w:val="-1"/>
          <w:w w:val="100"/>
          <w:sz w:val="28"/>
          <w:vertAlign w:val="baseline"/>
          <w:lang w:val="en-US"/>
        </w:rPr>
        <w:t xml:space="preserve">, 198 F.3d 752, 758-759 (9th Cir. 1999).</w:t>
      </w:r>
    </w:p>
    <w:p>
      <w:pPr>
        <w:pageBreakBefore w:val="false"/>
        <w:spacing w:before="322" w:after="0" w:line="321" w:lineRule="exact"/>
        <w:ind w:right="0" w:left="0" w:firstLine="0"/>
        <w:jc w:val="center"/>
        <w:textAlignment w:val="baseline"/>
        <w:rPr>
          <w:rFonts w:ascii="Times New Roman" w:hAnsi="Times New Roman" w:eastAsia="Times New Roman"/>
          <w:b w:val="true"/>
          <w:color w:val="000000"/>
          <w:spacing w:val="6"/>
          <w:w w:val="100"/>
          <w:sz w:val="27"/>
          <w:u w:val="single"/>
          <w:vertAlign w:val="baseline"/>
          <w:lang w:val="en-US"/>
        </w:rPr>
      </w:pPr>
      <w:r>
        <w:rPr>
          <w:rFonts w:ascii="Times New Roman" w:hAnsi="Times New Roman" w:eastAsia="Times New Roman"/>
          <w:b w:val="true"/>
          <w:color w:val="000000"/>
          <w:spacing w:val="6"/>
          <w:w w:val="100"/>
          <w:sz w:val="27"/>
          <w:u w:val="single"/>
          <w:vertAlign w:val="baseline"/>
          <w:lang w:val="en-US"/>
        </w:rPr>
        <w:t xml:space="preserve">ARGUMENT </w:t>
      </w:r>
      <w:r>
        <w:rPr>
          <w:rFonts w:ascii="Times New Roman" w:hAnsi="Times New Roman" w:eastAsia="Times New Roman"/>
          <w:b w:val="true"/>
          <w:color w:val="000000"/>
          <w:spacing w:val="6"/>
          <w:w w:val="100"/>
          <w:sz w:val="28"/>
          <w:vertAlign w:val="baseline"/>
          <w:lang w:val="en-US"/>
        </w:rPr>
        <w:t xml:space="preserve">
</w:t>
      </w:r>
    </w:p>
    <w:p>
      <w:pPr>
        <w:pageBreakBefore w:val="false"/>
        <w:spacing w:before="324" w:after="0" w:line="321" w:lineRule="exact"/>
        <w:ind w:right="216" w:left="1584" w:hanging="36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THE DISTRICT COURT ABUSED ITS DISCRETION BY NOT GRANTING PLAINTIFF LEAVE TO AMEND THE COMPLAINT PARTICULARLY WHERE PLAINTIFF HAD NOT PREVIOUSLY FILED AN AMENDED COMPLAINT.</w:t>
      </w:r>
    </w:p>
    <w:p>
      <w:pPr>
        <w:pageBreakBefore w:val="false"/>
        <w:spacing w:before="160" w:after="0" w:line="644" w:lineRule="exact"/>
        <w:ind w:right="72"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Federal Rule of Civil Procedure 15(a)(2) states that a party may amend when the opposing side gives written consent or by the court's leave, which it should give freely. The Ninth Circuit has stated that this policy should be applied with "extreme liberality." </w:t>
      </w:r>
      <w:r>
        <w:rPr>
          <w:rFonts w:ascii="Times New Roman" w:hAnsi="Times New Roman" w:eastAsia="Times New Roman"/>
          <w:i w:val="true"/>
          <w:color w:val="000000"/>
          <w:spacing w:val="0"/>
          <w:w w:val="100"/>
          <w:sz w:val="28"/>
          <w:vertAlign w:val="baseline"/>
          <w:lang w:val="en-US"/>
        </w:rPr>
        <w:t xml:space="preserve">Roney v. Miller</w:t>
      </w:r>
      <w:r>
        <w:rPr>
          <w:rFonts w:ascii="Times New Roman" w:hAnsi="Times New Roman" w:eastAsia="Times New Roman"/>
          <w:color w:val="000000"/>
          <w:spacing w:val="0"/>
          <w:w w:val="100"/>
          <w:sz w:val="28"/>
          <w:vertAlign w:val="baseline"/>
          <w:lang w:val="en-US"/>
        </w:rPr>
        <w:t xml:space="preserve">, 705 Fed. Appx670, 671 (9th Cir. 2017). In an appeal from another case from Judge Real (the District Court Judge involved in the instant matter), the Ninth District noted that “[w]hen justice requires, a district court should ‘freely give leave’ to amend a complaint.” </w:t>
      </w:r>
      <w:r>
        <w:rPr>
          <w:rFonts w:ascii="Times New Roman" w:hAnsi="Times New Roman" w:eastAsia="Times New Roman"/>
          <w:i w:val="true"/>
          <w:color w:val="000000"/>
          <w:spacing w:val="0"/>
          <w:w w:val="100"/>
          <w:sz w:val="28"/>
          <w:vertAlign w:val="baseline"/>
          <w:lang w:val="en-US"/>
        </w:rPr>
        <w:t xml:space="preserve">Arizona Students' Ass'n v. Arizona Bd. of Regents</w:t>
      </w:r>
      <w:r>
        <w:rPr>
          <w:rFonts w:ascii="Times New Roman" w:hAnsi="Times New Roman" w:eastAsia="Times New Roman"/>
          <w:color w:val="000000"/>
          <w:spacing w:val="0"/>
          <w:w w:val="100"/>
          <w:sz w:val="28"/>
          <w:vertAlign w:val="baseline"/>
          <w:lang w:val="en-US"/>
        </w:rPr>
        <w:t xml:space="preserve">, 824 F.3d 858, 871 (9th Cir. 2016) (quoting Fed. R. Civ. P. 15(a)(2).). “Absent prejudice, or a strong showing of any of the remaining </w:t>
      </w:r>
      <w:r>
        <w:rPr>
          <w:rFonts w:ascii="Times New Roman" w:hAnsi="Times New Roman" w:eastAsia="Times New Roman"/>
          <w:i w:val="true"/>
          <w:color w:val="000000"/>
          <w:spacing w:val="0"/>
          <w:w w:val="100"/>
          <w:sz w:val="28"/>
          <w:vertAlign w:val="baseline"/>
          <w:lang w:val="en-US"/>
        </w:rPr>
        <w:t xml:space="preserve">Foman </w:t>
      </w:r>
      <w:r>
        <w:rPr>
          <w:rFonts w:ascii="Times New Roman" w:hAnsi="Times New Roman" w:eastAsia="Times New Roman"/>
          <w:color w:val="000000"/>
          <w:spacing w:val="0"/>
          <w:w w:val="100"/>
          <w:sz w:val="28"/>
          <w:vertAlign w:val="baseline"/>
          <w:lang w:val="en-US"/>
        </w:rPr>
        <w:t xml:space="preserve">factors, there exists a presumption under Rule 15(a) in favor of granting leave to amend.” </w:t>
      </w:r>
      <w:r>
        <w:rPr>
          <w:rFonts w:ascii="Times New Roman" w:hAnsi="Times New Roman" w:eastAsia="Times New Roman"/>
          <w:i w:val="true"/>
          <w:color w:val="000000"/>
          <w:spacing w:val="0"/>
          <w:w w:val="100"/>
          <w:sz w:val="28"/>
          <w:vertAlign w:val="baseline"/>
          <w:lang w:val="en-US"/>
        </w:rPr>
        <w:t xml:space="preserve">Eminence Capital, LLC v. Aspeon, Inc</w:t>
      </w:r>
      <w:r>
        <w:rPr>
          <w:rFonts w:ascii="Times New Roman" w:hAnsi="Times New Roman" w:eastAsia="Times New Roman"/>
          <w:color w:val="000000"/>
          <w:spacing w:val="0"/>
          <w:w w:val="100"/>
          <w:sz w:val="28"/>
          <w:vertAlign w:val="baseline"/>
          <w:lang w:val="en-US"/>
        </w:rPr>
        <w:t xml:space="preserve">., 316 F.3d 1048, 1052 (9th Cir. 2003); see </w:t>
      </w:r>
      <w:r>
        <w:rPr>
          <w:rFonts w:ascii="Times New Roman" w:hAnsi="Times New Roman" w:eastAsia="Times New Roman"/>
          <w:i w:val="true"/>
          <w:color w:val="000000"/>
          <w:spacing w:val="0"/>
          <w:w w:val="100"/>
          <w:sz w:val="28"/>
          <w:vertAlign w:val="baseline"/>
          <w:lang w:val="en-US"/>
        </w:rPr>
        <w:t xml:space="preserve">Foman v. Davis</w:t>
      </w:r>
      <w:r>
        <w:rPr>
          <w:rFonts w:ascii="Times New Roman" w:hAnsi="Times New Roman" w:eastAsia="Times New Roman"/>
          <w:color w:val="000000"/>
          <w:spacing w:val="0"/>
          <w:w w:val="100"/>
          <w:sz w:val="28"/>
          <w:vertAlign w:val="baseline"/>
          <w:lang w:val="en-US"/>
        </w:rPr>
        <w:t xml:space="preserve">, 371 U.S. 178, 182, 83 S.Ct. 227, 9 L.Ed.2d 222 (1962) (identifying factors that may justify denying leave to amend, including undue delay, bad faith or dilatory motive, repeated failure to cure deficiencies by</w:t>
      </w:r>
    </w:p>
    <w:p>
      <w:pPr>
        <w:pageBreakBefore w:val="false"/>
        <w:spacing w:before="689" w:after="0" w:line="31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28</w:t>
      </w:r>
    </w:p>
    <w:p>
      <w:pPr>
        <w:sectPr>
          <w:type w:val="nextPage"/>
          <w:pgSz w:w="12240" w:h="15840" w:orient="portrait"/>
          <w:pgMar w:bottom="584" w:top="220" w:right="1307" w:left="129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40 Filed: 01/28/2019</w:t>
      </w:r>
    </w:p>
    <w:p>
      <w:pPr>
        <w:pageBreakBefore w:val="false"/>
        <w:spacing w:before="628" w:after="0" w:line="643" w:lineRule="exact"/>
        <w:ind w:right="93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amendments previously allowed, undue prejudice to the opposing party, and futility).</w:t>
      </w:r>
    </w:p>
    <w:p>
      <w:pPr>
        <w:pageBreakBefore w:val="false"/>
        <w:spacing w:before="18" w:after="0" w:line="643"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Here, there was no showing that any </w:t>
      </w:r>
      <w:r>
        <w:rPr>
          <w:rFonts w:ascii="Times New Roman" w:hAnsi="Times New Roman" w:eastAsia="Times New Roman"/>
          <w:i w:val="true"/>
          <w:color w:val="000000"/>
          <w:spacing w:val="-1"/>
          <w:w w:val="100"/>
          <w:sz w:val="28"/>
          <w:vertAlign w:val="baseline"/>
          <w:lang w:val="en-US"/>
        </w:rPr>
        <w:t xml:space="preserve">Foman </w:t>
      </w:r>
      <w:r>
        <w:rPr>
          <w:rFonts w:ascii="Times New Roman" w:hAnsi="Times New Roman" w:eastAsia="Times New Roman"/>
          <w:color w:val="000000"/>
          <w:spacing w:val="-1"/>
          <w:w w:val="100"/>
          <w:sz w:val="28"/>
          <w:vertAlign w:val="baseline"/>
          <w:lang w:val="en-US"/>
        </w:rPr>
        <w:t xml:space="preserve">factors existed to support the District Court’s Order denial of leave to amend. Moreover, this was Plaintiff’s original Complaint and no prior leave had been granted. Although the repeated failure to cure deficiencies is a proper basis for denying leave to amend, there is no such repeated failure when, as here, the current motion to dismiss is “the first pleading[ ] to attack the sufficiency of [the plaintiffs'] allegations, the current decision [ ] by the district court ... [is] the first to address the sufficiency of those allegations, and [the plaintiffs are] seeking [their] first opportunity to cure those deficiencies.” </w:t>
      </w:r>
      <w:r>
        <w:rPr>
          <w:rFonts w:ascii="Times New Roman" w:hAnsi="Times New Roman" w:eastAsia="Times New Roman"/>
          <w:i w:val="true"/>
          <w:color w:val="000000"/>
          <w:spacing w:val="-1"/>
          <w:w w:val="100"/>
          <w:sz w:val="28"/>
          <w:vertAlign w:val="baseline"/>
          <w:lang w:val="en-US"/>
        </w:rPr>
        <w:t xml:space="preserve">United States v. United Healthcare Ins. Co</w:t>
      </w:r>
      <w:r>
        <w:rPr>
          <w:rFonts w:ascii="Times New Roman" w:hAnsi="Times New Roman" w:eastAsia="Times New Roman"/>
          <w:color w:val="000000"/>
          <w:spacing w:val="-1"/>
          <w:w w:val="100"/>
          <w:sz w:val="28"/>
          <w:vertAlign w:val="baseline"/>
          <w:lang w:val="en-US"/>
        </w:rPr>
        <w:t xml:space="preserve">., 848 F.3d 1161, 1183 (9th Cir. 2016) (reversing denial of leave to amend even though the plaintiff had previously amended his pleading three times); </w:t>
      </w:r>
      <w:r>
        <w:rPr>
          <w:rFonts w:ascii="Times New Roman" w:hAnsi="Times New Roman" w:eastAsia="Times New Roman"/>
          <w:i w:val="true"/>
          <w:color w:val="000000"/>
          <w:spacing w:val="-1"/>
          <w:w w:val="100"/>
          <w:sz w:val="28"/>
          <w:vertAlign w:val="baseline"/>
          <w:lang w:val="en-US"/>
        </w:rPr>
        <w:t xml:space="preserve">Eminence Capital</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supra</w:t>
      </w:r>
      <w:r>
        <w:rPr>
          <w:rFonts w:ascii="Times New Roman" w:hAnsi="Times New Roman" w:eastAsia="Times New Roman"/>
          <w:color w:val="000000"/>
          <w:spacing w:val="-1"/>
          <w:w w:val="100"/>
          <w:sz w:val="28"/>
          <w:vertAlign w:val="baseline"/>
          <w:lang w:val="en-US"/>
        </w:rPr>
        <w:t xml:space="preserve">, 316 F.3d at 1053, (noting that although the complaint was amended multiple times, “it is not accurate to imply that plaintiffs had filed multiple pleadings in an attempt to cure pre-existing deficiencies”). Additionally, “[u]nder futility analysis, ‘[d]ismissal without leave to amend is improper unless it is clear ... that the complaint could not be saved by any amendment.’” </w:t>
      </w:r>
      <w:r>
        <w:rPr>
          <w:rFonts w:ascii="Times New Roman" w:hAnsi="Times New Roman" w:eastAsia="Times New Roman"/>
          <w:i w:val="true"/>
          <w:color w:val="000000"/>
          <w:spacing w:val="-1"/>
          <w:w w:val="100"/>
          <w:sz w:val="28"/>
          <w:vertAlign w:val="baseline"/>
          <w:lang w:val="en-US"/>
        </w:rPr>
        <w:t xml:space="preserve">United States v. Corinthian Colleges</w:t>
      </w:r>
      <w:r>
        <w:rPr>
          <w:rFonts w:ascii="Times New Roman" w:hAnsi="Times New Roman" w:eastAsia="Times New Roman"/>
          <w:color w:val="000000"/>
          <w:spacing w:val="-1"/>
          <w:w w:val="100"/>
          <w:sz w:val="28"/>
          <w:vertAlign w:val="baseline"/>
          <w:lang w:val="en-US"/>
        </w:rPr>
        <w:t xml:space="preserve">, 655 F.3d 984, 995 (9th Cir. 2011) (second alteration in original). Here, it is not clear, and on this basis alone, the decision should be reversed and remanded with instructions</w:t>
      </w:r>
    </w:p>
    <w:p>
      <w:pPr>
        <w:pageBreakBefore w:val="false"/>
        <w:spacing w:before="528"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29</w:t>
      </w:r>
    </w:p>
    <w:p>
      <w:pPr>
        <w:sectPr>
          <w:type w:val="nextPage"/>
          <w:pgSz w:w="12240" w:h="15840" w:orient="portrait"/>
          <w:pgMar w:bottom="584" w:top="220" w:right="1302" w:left="1298" w:header="720" w:footer="720"/>
          <w:titlePg w:val="false"/>
          <w:textDirection w:val="lrTb"/>
        </w:sectPr>
      </w:pPr>
    </w:p>
    <w:p>
      <w:pPr>
        <w:pageBreakBefore w:val="false"/>
        <w:tabs>
          <w:tab w:val="left" w:leader="none" w:pos="3384"/>
          <w:tab w:val="left" w:leader="none" w:pos="6480"/>
        </w:tabs>
        <w:spacing w:before="7" w:after="0" w:line="275" w:lineRule="exact"/>
        <w:ind w:right="0" w:left="144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41	</w:t>
      </w:r>
      <w:r>
        <w:rPr>
          <w:rFonts w:ascii="Arial" w:hAnsi="Arial" w:eastAsia="Arial"/>
          <w:color w:val="000000"/>
          <w:spacing w:val="0"/>
          <w:w w:val="100"/>
          <w:sz w:val="24"/>
          <w:vertAlign w:val="baseline"/>
          <w:lang w:val="en-US"/>
        </w:rPr>
        <w:t xml:space="preserve">Filed: 01/28/2019</w:t>
      </w:r>
    </w:p>
    <w:p>
      <w:pPr>
        <w:pageBreakBefore w:val="false"/>
        <w:spacing w:before="630" w:after="0" w:line="644" w:lineRule="exact"/>
        <w:ind w:right="864"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the District Court modify the Order to grant Plaintiff leave to amend the Complaint.</w:t>
      </w:r>
    </w:p>
    <w:p>
      <w:pPr>
        <w:pageBreakBefore w:val="false"/>
        <w:spacing w:before="0" w:after="0" w:line="643" w:lineRule="exact"/>
        <w:ind w:right="504" w:left="216"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Leave to amend specific causes of action is also supported by the Court’s reasoning. On the patent claims, the Court stated:</w:t>
      </w:r>
    </w:p>
    <w:p>
      <w:pPr>
        <w:pageBreakBefore w:val="false"/>
        <w:spacing w:before="0" w:after="0" w:line="643" w:lineRule="exact"/>
        <w:ind w:right="720" w:left="936"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However, the Court found that the Complaint does not allege that these steps meet all of the limitations in Claim 14, and after comparing the two, it is clear that they do not. With regard to pH-Bonder, the Complaint simply alleges that Claim 14 “clearly reads ‘on the methodology for using a product that was featured in an instructional video the Court cannot infer from these conclusory allegations that the Accused products infringe on each element of Claim 14, and therefore Plaintiff cannot state a claim for infringement.</w:t>
      </w:r>
    </w:p>
    <w:p>
      <w:pPr>
        <w:pageBreakBefore w:val="false"/>
        <w:spacing w:before="327" w:after="0" w:line="321" w:lineRule="exact"/>
        <w:ind w:right="0" w:left="216"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Appx19-26.</w:t>
      </w:r>
    </w:p>
    <w:p>
      <w:pPr>
        <w:pageBreakBefore w:val="false"/>
        <w:spacing w:before="0" w:after="0" w:line="643" w:lineRule="exact"/>
        <w:ind w:right="216" w:left="216"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reflects the Court’s erroneous factual analysis as the purported trier of fact and erroneous conclusion of the meaning of the allegations. It also shows the Court’s failure to give Plaintiff </w:t>
      </w:r>
      <w:r>
        <w:rPr>
          <w:rFonts w:ascii="Times New Roman" w:hAnsi="Times New Roman" w:eastAsia="Times New Roman"/>
          <w:color w:val="000000"/>
          <w:spacing w:val="-1"/>
          <w:w w:val="100"/>
          <w:sz w:val="28"/>
          <w:u w:val="single"/>
          <w:vertAlign w:val="baseline"/>
          <w:lang w:val="en-US"/>
        </w:rPr>
        <w:t xml:space="preserve">one opportunity to cure any defect by clarifying or adding facts so that the Court need not “infer from these conclusory allegations</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u w:val="single"/>
          <w:vertAlign w:val="baseline"/>
          <w:lang w:val="en-US"/>
        </w:rPr>
        <w:t xml:space="preserve"> </w:t>
      </w:r>
      <w:r>
        <w:rPr>
          <w:rFonts w:ascii="Times New Roman" w:hAnsi="Times New Roman" w:eastAsia="Times New Roman"/>
          <w:color w:val="000000"/>
          <w:spacing w:val="-1"/>
          <w:w w:val="100"/>
          <w:sz w:val="28"/>
          <w:vertAlign w:val="baseline"/>
          <w:lang w:val="en-US"/>
        </w:rPr>
        <w:t xml:space="preserve">It is fundamental that a plaintiff should be given one opportunity to plead more details to support its claims under such circumstances. Moreover, there was no showing that it would be futile to do so. The District Court made no mention of</w:t>
      </w:r>
    </w:p>
    <w:p>
      <w:pPr>
        <w:pageBreakBefore w:val="false"/>
        <w:spacing w:before="524"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30</w:t>
      </w:r>
    </w:p>
    <w:p>
      <w:pPr>
        <w:sectPr>
          <w:type w:val="nextPage"/>
          <w:pgSz w:w="12240" w:h="15840" w:orient="portrait"/>
          <w:pgMar w:bottom="584" w:top="220" w:right="1377" w:left="122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42 Filed: 01/28/2019</w:t>
      </w:r>
    </w:p>
    <w:p>
      <w:pPr>
        <w:pageBreakBefore w:val="false"/>
        <w:spacing w:before="622" w:after="0" w:line="648" w:lineRule="exact"/>
        <w:ind w:right="648"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“futility.” But it did make improper factual conclusions based on its erroneous understanding of allegations, which was also improper.</w:t>
      </w:r>
    </w:p>
    <w:p>
      <w:pPr>
        <w:pageBreakBefore w:val="false"/>
        <w:spacing w:before="2" w:after="0" w:line="644"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 also acknowledged that </w:t>
      </w:r>
      <w:r>
        <w:rPr>
          <w:rFonts w:ascii="Times New Roman" w:hAnsi="Times New Roman" w:eastAsia="Times New Roman"/>
          <w:color w:val="000000"/>
          <w:spacing w:val="0"/>
          <w:w w:val="100"/>
          <w:sz w:val="28"/>
          <w:u w:val="single"/>
          <w:vertAlign w:val="baseline"/>
          <w:lang w:val="en-US"/>
        </w:rPr>
        <w:t xml:space="preserve">more details are required</w:t>
      </w:r>
      <w:r>
        <w:rPr>
          <w:rFonts w:ascii="Times New Roman" w:hAnsi="Times New Roman" w:eastAsia="Times New Roman"/>
          <w:color w:val="000000"/>
          <w:spacing w:val="0"/>
          <w:w w:val="100"/>
          <w:sz w:val="28"/>
          <w:vertAlign w:val="baseline"/>
          <w:lang w:val="en-US"/>
        </w:rPr>
        <w:t xml:space="preserve"> to allege other causes of action; another reason leave to amend should have been given. For example, it stated that “Plaintiff fails to identify the trade secret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allegedly misappropriated. Although Plaintiff need not describe every detail of the alleged trade secret, it must be described in enough detail to separate it from matters of general or special knowledge in the trade and to “permit the defendant to ascertain at least the boundaries within which the secret lies.” </w:t>
      </w:r>
      <w:r>
        <w:rPr>
          <w:rFonts w:ascii="Times New Roman" w:hAnsi="Times New Roman" w:eastAsia="Times New Roman"/>
          <w:i w:val="true"/>
          <w:color w:val="000000"/>
          <w:spacing w:val="0"/>
          <w:w w:val="100"/>
          <w:sz w:val="28"/>
          <w:vertAlign w:val="baseline"/>
          <w:lang w:val="en-US"/>
        </w:rPr>
        <w:t xml:space="preserve">Bladeroom</w:t>
      </w:r>
      <w:r>
        <w:rPr>
          <w:rFonts w:ascii="Times New Roman" w:hAnsi="Times New Roman" w:eastAsia="Times New Roman"/>
          <w:color w:val="000000"/>
          <w:spacing w:val="0"/>
          <w:w w:val="100"/>
          <w:sz w:val="28"/>
          <w:vertAlign w:val="baseline"/>
          <w:lang w:val="en-US"/>
        </w:rPr>
        <w:t xml:space="preserve">, 2015 WL 8028294, at *3. Here, Plaintiff alleges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gained a “complete working knowledge of Metricolor’s confidential and trade secret information.” (Order; Appx14-22.) </w:t>
      </w:r>
      <w:r>
        <w:rPr>
          <w:rFonts w:ascii="Times New Roman" w:hAnsi="Times New Roman" w:eastAsia="Times New Roman"/>
          <w:color w:val="000000"/>
          <w:spacing w:val="0"/>
          <w:w w:val="100"/>
          <w:sz w:val="28"/>
          <w:u w:val="single"/>
          <w:vertAlign w:val="baseline"/>
          <w:lang w:val="en-US"/>
        </w:rPr>
        <w:t xml:space="preserve">Yet the Court failed to provide one reason why Plaintiff should not be given one opportunity to amend</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p>
    <w:p>
      <w:pPr>
        <w:pageBreakBefore w:val="false"/>
        <w:spacing w:before="2" w:after="480" w:line="642" w:lineRule="exact"/>
        <w:ind w:right="360"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addition, Sal D’Amico of Metricolor subsequently provided additional information to the Court to further highlight the depth of the repeated interactions and circumstances in which the trade secrets which were provided to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during the Parties’ lengthy negotiations.</w:t>
      </w:r>
      <w:r>
        <w:rPr>
          <w:rFonts w:ascii="Times New Roman" w:hAnsi="Times New Roman" w:eastAsia="Times New Roman"/>
          <w:color w:val="000000"/>
          <w:spacing w:val="-1"/>
          <w:w w:val="100"/>
          <w:sz w:val="28"/>
          <w:vertAlign w:val="superscript"/>
          <w:lang w:val="en-US"/>
        </w:rPr>
        <w:t xml:space="preserve">5</w:t>
      </w:r>
      <w:r>
        <w:rPr>
          <w:rFonts w:ascii="Times New Roman" w:hAnsi="Times New Roman" w:eastAsia="Times New Roman"/>
          <w:color w:val="000000"/>
          <w:spacing w:val="-1"/>
          <w:w w:val="100"/>
          <w:sz w:val="28"/>
          <w:vertAlign w:val="baseline"/>
          <w:lang w:val="en-US"/>
        </w:rPr>
        <w:t xml:space="preserve"> Therein, he included additional details</w:t>
      </w:r>
    </w:p>
    <w:p>
      <w:pPr>
        <w:pageBreakBefore w:val="false"/>
        <w:spacing w:before="148" w:after="0" w:line="240" w:lineRule="exact"/>
        <w:ind w:right="216" w:left="144" w:firstLine="0"/>
        <w:jc w:val="left"/>
        <w:textAlignment w:val="baseline"/>
        <w:rPr>
          <w:rFonts w:ascii="Times New Roman" w:hAnsi="Times New Roman" w:eastAsia="Times New Roman"/>
          <w:color w:val="000000"/>
          <w:spacing w:val="-1"/>
          <w:w w:val="100"/>
          <w:sz w:val="16"/>
          <w:vertAlign w:val="superscript"/>
          <w:lang w:val="en-US"/>
        </w:rPr>
      </w:pPr>
      <w:r>
        <w:pict>
          <v:line strokeweight="0.7pt" strokecolor="#000000" from="72pt,628.55pt" to="216.3pt,628.55pt" style="position:absolute;mso-position-horizontal-relative:page;mso-position-vertical-relative:page;">
            <v:stroke dashstyle="solid"/>
          </v:line>
        </w:pict>
      </w:r>
      <w:r>
        <w:rPr>
          <w:rFonts w:ascii="Times New Roman" w:hAnsi="Times New Roman" w:eastAsia="Times New Roman"/>
          <w:color w:val="000000"/>
          <w:spacing w:val="-1"/>
          <w:w w:val="100"/>
          <w:sz w:val="16"/>
          <w:vertAlign w:val="superscript"/>
          <w:lang w:val="en-US"/>
        </w:rPr>
        <w:t xml:space="preserve">5</w:t>
      </w:r>
      <w:r>
        <w:rPr>
          <w:rFonts w:ascii="Times New Roman" w:hAnsi="Times New Roman" w:eastAsia="Times New Roman"/>
          <w:color w:val="000000"/>
          <w:spacing w:val="-1"/>
          <w:w w:val="100"/>
          <w:sz w:val="28"/>
          <w:vertAlign w:val="baseline"/>
          <w:lang w:val="en-US"/>
        </w:rPr>
        <w:t xml:space="preserve"> Subsequent to the Order Granting Defendants’ Motions to Dismiss, Plaintiff filed a declaration from Salvatore D’Amico in support of its Opposition to Defendants’ Motion for Sanctions in which Mr. D’Amico goes into greater detail regarding the trade secrets divulged to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which further highlights Plaintiff’s ability to allege additional detail and information in its allegations if it were provided leave to amend the complaint, as should have been provided at least once by the court.</w:t>
      </w:r>
    </w:p>
    <w:p>
      <w:pPr>
        <w:pageBreakBefore w:val="false"/>
        <w:spacing w:before="385"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31</w:t>
      </w:r>
    </w:p>
    <w:p>
      <w:pPr>
        <w:sectPr>
          <w:type w:val="nextPage"/>
          <w:pgSz w:w="12240" w:h="15840" w:orient="portrait"/>
          <w:pgMar w:bottom="584" w:top="220" w:right="1329" w:left="1271"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43 Filed: 01/28/2019</w:t>
      </w:r>
    </w:p>
    <w:p>
      <w:pPr>
        <w:pageBreakBefore w:val="false"/>
        <w:spacing w:before="627" w:after="0" w:line="644"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regarding: (1)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executives who participated in the meetings and their relevant positions; (2) the depth and extent of information shared by Metricolor under the false comfort of an NDA; (3)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reaction and strong interest in Metricolor’s unique design and system; (4)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interest into the functionality, pricing, and sourcing of specific parts of the Metricolor System; (5)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excitement and reaction to the information provided by Metricolor regarding the cost savings of its design which could be significantly profitable for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(6) optimal parts, products, and techniques to use with the Metricolor system; and (7) statistics based on significant market research and development regarding the potential effectiveness of the system in the industry.</w:t>
      </w:r>
      <w:r>
        <w:rPr>
          <w:rFonts w:ascii="Times New Roman" w:hAnsi="Times New Roman" w:eastAsia="Times New Roman"/>
          <w:color w:val="000000"/>
          <w:spacing w:val="0"/>
          <w:w w:val="100"/>
          <w:sz w:val="28"/>
          <w:vertAlign w:val="superscript"/>
          <w:lang w:val="en-US"/>
        </w:rPr>
        <w:t xml:space="preserve">6</w:t>
      </w:r>
      <w:r>
        <w:rPr>
          <w:rFonts w:ascii="Times New Roman" w:hAnsi="Times New Roman" w:eastAsia="Times New Roman"/>
          <w:color w:val="000000"/>
          <w:spacing w:val="0"/>
          <w:w w:val="100"/>
          <w:sz w:val="28"/>
          <w:vertAlign w:val="baseline"/>
          <w:lang w:val="en-US"/>
        </w:rPr>
        <w:t xml:space="preserve"> If provided leave from the court, Plaintiff could have and would have pleaded additional more specific information as required by the court.</w:t>
      </w:r>
    </w:p>
    <w:p>
      <w:pPr>
        <w:pageBreakBefore w:val="false"/>
        <w:spacing w:before="0" w:after="599" w:line="644" w:lineRule="exact"/>
        <w:ind w:right="216" w:left="144"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same is true of other causes of action. For the breach of confidence claim, the Court stated: “Plaintiff makes nothing more than vague and conclusory allegations that it provided Defendants with ‘confidential and novel information.’” Appx21-22. Yet again, the Court failed to state why Plaintiff should not be given one opportunity to amend and failed to provide any facts or reasons why amendment would be futile – particularly when leave had never been given before.</w:t>
      </w:r>
    </w:p>
    <w:p>
      <w:pPr>
        <w:pageBreakBefore w:val="false"/>
        <w:spacing w:before="143" w:after="0" w:line="240" w:lineRule="exact"/>
        <w:ind w:right="1080" w:left="144" w:firstLine="0"/>
        <w:jc w:val="left"/>
        <w:textAlignment w:val="baseline"/>
        <w:rPr>
          <w:rFonts w:ascii="Times New Roman" w:hAnsi="Times New Roman" w:eastAsia="Times New Roman"/>
          <w:color w:val="000000"/>
          <w:spacing w:val="0"/>
          <w:w w:val="100"/>
          <w:sz w:val="28"/>
          <w:vertAlign w:val="baseline"/>
          <w:lang w:val="en-US"/>
        </w:rPr>
      </w:pPr>
      <w:r>
        <w:pict>
          <v:line strokeweight="0.7pt" strokecolor="#000000" from="72pt,666.5pt" to="216.3pt,666.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Incidentally, the District Court denied L’Oreal’s Motion for Sanctions.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Appx505-508.</w:t>
      </w:r>
    </w:p>
    <w:p>
      <w:pPr>
        <w:pageBreakBefore w:val="false"/>
        <w:spacing w:before="33" w:after="230" w:line="321" w:lineRule="exact"/>
        <w:ind w:right="0" w:left="144" w:firstLine="0"/>
        <w:jc w:val="left"/>
        <w:textAlignment w:val="baseline"/>
        <w:rPr>
          <w:rFonts w:ascii="Times New Roman" w:hAnsi="Times New Roman" w:eastAsia="Times New Roman"/>
          <w:color w:val="000000"/>
          <w:spacing w:val="-1"/>
          <w:w w:val="100"/>
          <w:sz w:val="16"/>
          <w:vertAlign w:val="superscript"/>
          <w:lang w:val="en-US"/>
        </w:rPr>
      </w:pPr>
      <w:r>
        <w:rPr>
          <w:rFonts w:ascii="Times New Roman" w:hAnsi="Times New Roman" w:eastAsia="Times New Roman"/>
          <w:color w:val="000000"/>
          <w:spacing w:val="-1"/>
          <w:w w:val="100"/>
          <w:sz w:val="16"/>
          <w:vertAlign w:val="superscript"/>
          <w:lang w:val="en-US"/>
        </w:rPr>
        <w:t xml:space="preserve">6</w:t>
      </w:r>
      <w:r>
        <w:rPr>
          <w:rFonts w:ascii="Times New Roman" w:hAnsi="Times New Roman" w:eastAsia="Times New Roman"/>
          <w:i w:val="true"/>
          <w:color w:val="000000"/>
          <w:spacing w:val="-1"/>
          <w:w w:val="100"/>
          <w:sz w:val="28"/>
          <w:vertAlign w:val="baseline"/>
          <w:lang w:val="en-US"/>
        </w:rPr>
        <w:t xml:space="preserve"> See </w:t>
      </w:r>
      <w:r>
        <w:rPr>
          <w:rFonts w:ascii="Times New Roman" w:hAnsi="Times New Roman" w:eastAsia="Times New Roman"/>
          <w:color w:val="000000"/>
          <w:spacing w:val="-1"/>
          <w:w w:val="100"/>
          <w:sz w:val="28"/>
          <w:vertAlign w:val="baseline"/>
          <w:lang w:val="en-US"/>
        </w:rPr>
        <w:t xml:space="preserve">Appx506-508.</w:t>
      </w:r>
    </w:p>
    <w:p>
      <w:pPr>
        <w:pageBreakBefore w:val="false"/>
        <w:spacing w:before="2"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32</w:t>
      </w:r>
    </w:p>
    <w:p>
      <w:pPr>
        <w:sectPr>
          <w:type w:val="nextPage"/>
          <w:pgSz w:w="12240" w:h="15840" w:orient="portrait"/>
          <w:pgMar w:bottom="584" w:top="220" w:right="1341" w:left="125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44 Filed: 01/28/2019</w:t>
      </w:r>
    </w:p>
    <w:p>
      <w:pPr>
        <w:pageBreakBefore w:val="false"/>
        <w:spacing w:before="639" w:after="0" w:line="643" w:lineRule="exact"/>
        <w:ind w:right="648"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same reasoning applies to the Court’s finding that “Plaintiff cannot state a claim for breach of the NDA because it fails to allege that Plaintiff provided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with any confidential information.” Appx20.</w:t>
      </w:r>
    </w:p>
    <w:p>
      <w:pPr>
        <w:pageBreakBefore w:val="false"/>
        <w:spacing w:before="0" w:after="0" w:line="643" w:lineRule="exact"/>
        <w:ind w:right="288"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Even more egregious of the right to amend, the Court also concluded that because Plaintiff does not plead a doctrine of equivalence claim in the Complaint, the Court will not consider this claim which was raised for the first time in Plaintiff’s Opposition brief. Relying on </w:t>
      </w:r>
      <w:r>
        <w:rPr>
          <w:rFonts w:ascii="Times New Roman" w:hAnsi="Times New Roman" w:eastAsia="Times New Roman"/>
          <w:i w:val="true"/>
          <w:color w:val="000000"/>
          <w:spacing w:val="0"/>
          <w:w w:val="100"/>
          <w:sz w:val="28"/>
          <w:vertAlign w:val="baseline"/>
          <w:lang w:val="en-US"/>
        </w:rPr>
        <w:t xml:space="preserve">Iqbal</w:t>
      </w:r>
      <w:r>
        <w:rPr>
          <w:rFonts w:ascii="Times New Roman" w:hAnsi="Times New Roman" w:eastAsia="Times New Roman"/>
          <w:color w:val="000000"/>
          <w:spacing w:val="0"/>
          <w:w w:val="100"/>
          <w:sz w:val="28"/>
          <w:vertAlign w:val="baseline"/>
          <w:lang w:val="en-US"/>
        </w:rPr>
        <w:t xml:space="preserve">, 556 U.S. at 698. Appx19-20. Assuming this is true, it is also evidence that Plaintiff asserted a reasonable and good faith belief that it can plead a doctrine of equivalence claim. The failure to grant leave to do so was an abuse of discretion.</w:t>
      </w:r>
    </w:p>
    <w:p>
      <w:pPr>
        <w:pageBreakBefore w:val="false"/>
        <w:spacing w:before="13"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the District Court erred in refusing to give Plaintiff one opportunity to amend its Complaint. This conclusion is supported by the lack of any showing of futility that the Complaint could not be saved by amendment and the failure to allow even one opportunity to amend. This is both a factually and legally complex case. At a minimum, the decision should be reversed and remanded with instructions to modify the Order to grant Plaintiff leave to Amend the Complaint and to conduct jurisdictional discovery as to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w:t>
      </w:r>
    </w:p>
    <w:p>
      <w:pPr>
        <w:pageBreakBefore w:val="false"/>
        <w:spacing w:before="2451" w:after="0" w:line="31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33</w:t>
      </w:r>
    </w:p>
    <w:p>
      <w:pPr>
        <w:sectPr>
          <w:type w:val="nextPage"/>
          <w:pgSz w:w="12240" w:h="15840" w:orient="portrait"/>
          <w:pgMar w:bottom="584" w:top="220" w:right="1333" w:left="1267"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45 Filed: 01/28/2019</w:t>
      </w:r>
    </w:p>
    <w:p>
      <w:pPr>
        <w:pageBreakBefore w:val="false"/>
        <w:spacing w:before="1191" w:after="0" w:line="322" w:lineRule="exact"/>
        <w:ind w:right="360" w:left="1584" w:hanging="36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THE DISTRICT COURT ABUSED ITS DISCRETION IN GRANTING L’ORÉAL S.A.’S MOTION TO DISMISS FOR LACK OF JURISDICTION AND DENYING PLAINTIFF THE OPPORTUNITY TO CONDUCT JURISDICTIONAL DISCOVERY AS TO L’ORÉAL S.A.</w:t>
      </w:r>
    </w:p>
    <w:p>
      <w:pPr>
        <w:pageBreakBefore w:val="false"/>
        <w:spacing w:before="164"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Lastly, as to the claims made against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and its separate Motion to Dismiss under Federal Rule 12(b)(2), the Court held that Defendant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S.A.’s Motion to Dismiss Metricolor LLC’s Complaint is GRANTED. Appx22. Surprisingly, the Court did not acknowledge Plaintiff’s request to conduct jurisdictional discovery or provide any reason why such a request should not be granted. The failure to do so was an abuse of discretion.</w:t>
      </w:r>
    </w:p>
    <w:p>
      <w:pPr>
        <w:pageBreakBefore w:val="false"/>
        <w:spacing w:before="7" w:after="0" w:line="643" w:lineRule="exact"/>
        <w:ind w:right="432"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Under specific jurisdiction, a court may assert jurisdiction for a cause of action that arises out of the defendant's forum-related activities. </w:t>
      </w:r>
      <w:r>
        <w:rPr>
          <w:rFonts w:ascii="Times New Roman" w:hAnsi="Times New Roman" w:eastAsia="Times New Roman"/>
          <w:i w:val="true"/>
          <w:color w:val="000000"/>
          <w:spacing w:val="-1"/>
          <w:w w:val="100"/>
          <w:sz w:val="28"/>
          <w:vertAlign w:val="baseline"/>
          <w:lang w:val="en-US"/>
        </w:rPr>
        <w:t xml:space="preserve">Rano v. Sipa Press, Inc.</w:t>
      </w:r>
      <w:r>
        <w:rPr>
          <w:rFonts w:ascii="Times New Roman" w:hAnsi="Times New Roman" w:eastAsia="Times New Roman"/>
          <w:color w:val="000000"/>
          <w:spacing w:val="-1"/>
          <w:w w:val="100"/>
          <w:sz w:val="28"/>
          <w:vertAlign w:val="baseline"/>
          <w:lang w:val="en-US"/>
        </w:rPr>
        <w:t xml:space="preserve">, 987 F.2d 580, 588 (9th Cir. 1993). The test for specific personal jurisdiction has three parts: (1)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 (2) the claim must be one which arises out of or relates to the defendant's forum-related activities; and (3) the exercise of jurisdiction must comport with fair play and substantial justice, i.e. it must be reasonable.</w:t>
      </w:r>
    </w:p>
    <w:p>
      <w:pPr>
        <w:pageBreakBefore w:val="false"/>
        <w:spacing w:before="774"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34</w:t>
      </w:r>
    </w:p>
    <w:p>
      <w:pPr>
        <w:sectPr>
          <w:type w:val="nextPage"/>
          <w:pgSz w:w="12240" w:h="15840" w:orient="portrait"/>
          <w:pgMar w:bottom="584" w:top="220" w:right="1324" w:left="1276"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46 Filed: 01/28/2019</w:t>
      </w:r>
    </w:p>
    <w:p>
      <w:pPr>
        <w:pageBreakBefore w:val="false"/>
        <w:spacing w:before="630" w:after="0" w:line="643" w:lineRule="exact"/>
        <w:ind w:right="648" w:left="14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Schwarzenegger v. Fred Martin Motor Co</w:t>
      </w:r>
      <w:r>
        <w:rPr>
          <w:rFonts w:ascii="Times New Roman" w:hAnsi="Times New Roman" w:eastAsia="Times New Roman"/>
          <w:color w:val="000000"/>
          <w:spacing w:val="0"/>
          <w:w w:val="100"/>
          <w:sz w:val="28"/>
          <w:vertAlign w:val="baseline"/>
          <w:lang w:val="en-US"/>
        </w:rPr>
        <w:t xml:space="preserve">., 374 F.3d 797, 802 (9th Cir. 2004). Appx315.</w:t>
      </w:r>
    </w:p>
    <w:p>
      <w:pPr>
        <w:pageBreakBefore w:val="false"/>
        <w:spacing w:before="13" w:after="0" w:line="643" w:lineRule="exact"/>
        <w:ind w:right="288"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alleged that following the extended discussions and exchange of information with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representatives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also expressed a strong interest in the Metricolor System. On March 10, 2016, Marta Wolska-Brys, the new Director of Open-Innovation and Packaging 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Americas contacted the D’Amicos and indicated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was “very interested” in the Metricolor System. In addition, around this time, the D’Amicos also spoke with corporate executives Anne DeBouge and Anne Alcoloumbre from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Group France whom specifically asked the D’Amicos for ten (10) samples of the Metricolor System. Appx34¶. Plaintiff argued that as a large conglomerate with major control of its subsidiaries, including the other Defendants herein, and based upon its active involvement in the negotiations with Plaintiff,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should be deemed subject to general jurisdiction. </w:t>
      </w:r>
      <w:r>
        <w:rPr>
          <w:rFonts w:ascii="Times New Roman" w:hAnsi="Times New Roman" w:eastAsia="Times New Roman"/>
          <w:i w:val="true"/>
          <w:color w:val="000000"/>
          <w:spacing w:val="0"/>
          <w:w w:val="100"/>
          <w:sz w:val="28"/>
          <w:vertAlign w:val="baseline"/>
          <w:lang w:val="en-US"/>
        </w:rPr>
        <w:t xml:space="preserve">Perkins v. Benguet Consol. Min. Co</w:t>
      </w:r>
      <w:r>
        <w:rPr>
          <w:rFonts w:ascii="Times New Roman" w:hAnsi="Times New Roman" w:eastAsia="Times New Roman"/>
          <w:color w:val="000000"/>
          <w:spacing w:val="0"/>
          <w:w w:val="100"/>
          <w:sz w:val="28"/>
          <w:vertAlign w:val="baseline"/>
          <w:lang w:val="en-US"/>
        </w:rPr>
        <w:t xml:space="preserve">., 342 U.S. 437, 446-47 (1952); </w:t>
      </w:r>
      <w:r>
        <w:rPr>
          <w:rFonts w:ascii="Times New Roman" w:hAnsi="Times New Roman" w:eastAsia="Times New Roman"/>
          <w:i w:val="true"/>
          <w:color w:val="000000"/>
          <w:spacing w:val="0"/>
          <w:w w:val="100"/>
          <w:sz w:val="28"/>
          <w:vertAlign w:val="baseline"/>
          <w:lang w:val="en-US"/>
        </w:rPr>
        <w:t xml:space="preserve">International Shoe Co. v. State of Wash</w:t>
      </w:r>
      <w:r>
        <w:rPr>
          <w:rFonts w:ascii="Times New Roman" w:hAnsi="Times New Roman" w:eastAsia="Times New Roman"/>
          <w:color w:val="000000"/>
          <w:spacing w:val="0"/>
          <w:w w:val="100"/>
          <w:sz w:val="28"/>
          <w:vertAlign w:val="baseline"/>
          <w:lang w:val="en-US"/>
        </w:rPr>
        <w:t xml:space="preserve">., 326 U.S. 310, 316 (1945). Appx314, Appx315. Defendant should also be subject to specific jurisdiction. Appx315, Appx317.</w:t>
      </w:r>
    </w:p>
    <w:p>
      <w:pPr>
        <w:pageBreakBefore w:val="false"/>
        <w:spacing w:before="14"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the alternative, Plaintiff requested the District Court to grant Plaintiff leave to take expedited discovery regarding: (1) whether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currently employs any persons in California; (2) how often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executives travel to</w:t>
      </w:r>
    </w:p>
    <w:p>
      <w:pPr>
        <w:pageBreakBefore w:val="false"/>
        <w:spacing w:before="517" w:after="0" w:line="31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35</w:t>
      </w:r>
    </w:p>
    <w:p>
      <w:pPr>
        <w:sectPr>
          <w:type w:val="nextPage"/>
          <w:pgSz w:w="12240" w:h="15840" w:orient="portrait"/>
          <w:pgMar w:bottom="584" w:top="220" w:right="1350" w:left="1250"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47 Filed: 01/28/2019</w:t>
      </w:r>
    </w:p>
    <w:p>
      <w:pPr>
        <w:pageBreakBefore w:val="false"/>
        <w:spacing w:before="639" w:after="0"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California; (3) whether any L’Oréal S.A. executives live in California (or spend more than six months per year in California); (4) whether L’Oréal S.A. has offices in California; (5) how many agreements L’Oréal S.A. has entered into in California over the last three years; (6) how much revenue L’Oréal S.A. derives from California; and, (7) whether L’Oréal S.A. sells any products in California. Appx315. This request was certainly not unreasonable given L’Oréal S.A.’s direct involvement in the negotiations for the Metricolor System. They did not simply speak in passing; they acquired ten (10) samples of Plaintiff’s product and had apparent authority and significant control regarding key decisions during negotiations with Plaintiff regarding product development. Appx316.</w:t>
      </w:r>
    </w:p>
    <w:p>
      <w:pPr>
        <w:pageBreakBefore w:val="false"/>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Due to the direct involvement of L’Oréal S.A. executives in the sensitive negotiations and L’Oréal’s great interest in the Metricolor System, fairness dictates that L’Oréal S.A. should be subject to specific personal jurisdiction of the State of California. Appx315-317. It would be unreasonable to allow companies like L’Oréal to decide where they want to insert themselves into business dealings around the world by picking and choosing among their subsidiaries’ active deals yet evading liability for their actions. Appx317.</w:t>
      </w:r>
    </w:p>
    <w:p>
      <w:pPr>
        <w:pageBreakBefore w:val="false"/>
        <w:spacing w:before="5" w:after="0" w:line="643" w:lineRule="exact"/>
        <w:ind w:right="288"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At a minimum, Plaintiff should be given the opportunity to conduct jurisdictional discovery to determine whether jurisdiction is proper. Plaintiff therefore requests that the District Court be ordered to grant Plaintiff leave to take</w:t>
      </w:r>
    </w:p>
    <w:p>
      <w:pPr>
        <w:pageBreakBefore w:val="false"/>
        <w:spacing w:before="524"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36</w:t>
      </w:r>
    </w:p>
    <w:p>
      <w:pPr>
        <w:sectPr>
          <w:type w:val="nextPage"/>
          <w:pgSz w:w="12240" w:h="15840" w:orient="portrait"/>
          <w:pgMar w:bottom="584" w:top="220" w:right="1314" w:left="1286"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48 Filed: 01/28/2019</w:t>
      </w:r>
    </w:p>
    <w:p>
      <w:pPr>
        <w:pageBreakBefore w:val="false"/>
        <w:spacing w:before="630" w:after="0" w:line="644"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expedited discovery regarding: (1) what positions Anne DeBouge and Anne Alcoloumbre hold; (2) for which companies; (3) whether they work directly for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(4) whether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directed any of the negotiations or strategy in this matter; (5) to what extent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S.A. maintains continuous and systematic dealings with California; and, (6) the positions, titles, direct reports, authority of, and in what capacity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representatives were involved in the negotiations with Plaintiff. Appx311-312, Appx318.</w:t>
      </w:r>
    </w:p>
    <w:p>
      <w:pPr>
        <w:pageBreakBefore w:val="false"/>
        <w:spacing w:before="565" w:after="0" w:line="319" w:lineRule="exact"/>
        <w:ind w:right="720" w:left="1584"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 THE DISTRICT COURT ERRED IN HOLDING THAT PLAINTIFF’S COMPLAINT DOES NOT SATISFY THE PLEADING STANDARD FOR PATENT INFRINGEMENT</w:t>
      </w:r>
    </w:p>
    <w:p>
      <w:pPr>
        <w:pageBreakBefore w:val="false"/>
        <w:tabs>
          <w:tab w:val="left" w:leader="none" w:pos="2304"/>
        </w:tabs>
        <w:spacing w:before="246" w:after="0" w:line="322" w:lineRule="exact"/>
        <w:ind w:right="360" w:left="2304" w:hanging="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9"/>
          <w:u w:val="single"/>
          <w:vertAlign w:val="baseline"/>
          <w:lang w:val="en-US"/>
        </w:rPr>
        <w:t xml:space="preserve">The Central District Court’s Interpretation of Plausibility Standard in Patent Infringement Cases. </w:t>
      </w:r>
    </w:p>
    <w:p>
      <w:pPr>
        <w:pageBreakBefore w:val="false"/>
        <w:spacing w:before="154" w:after="0" w:line="644" w:lineRule="exact"/>
        <w:ind w:right="360"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Prior to December 2015, Rule 84 of the Federal Rules of Civil Procedure (“FRCP”) included Form 18, for use in patent infringement lawsuits. To satisfy the requirements of Form 18, a complaint must include: (1) an allegation of jurisdiction; (2) a statement that the plaintiff owns the patent; (3) a statement that defendant has been infringing the patent ‘by making, selling, and using [the device] embodying the patent’; (4) a statement that the plaintiff has given the defendant notice of its infringement; and (5) a demand for an injunction and damages. Fed. R. Civ. P. 84 (2015) (repealed 2015).</w:t>
      </w:r>
    </w:p>
    <w:p>
      <w:pPr>
        <w:pageBreakBefore w:val="false"/>
        <w:spacing w:before="1178" w:after="0" w:line="31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37</w:t>
      </w:r>
    </w:p>
    <w:p>
      <w:pPr>
        <w:sectPr>
          <w:type w:val="nextPage"/>
          <w:pgSz w:w="12240" w:h="15840" w:orient="portrait"/>
          <w:pgMar w:bottom="584" w:top="220" w:right="1333" w:left="1267"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49 Filed: 01/28/2019</w:t>
      </w:r>
    </w:p>
    <w:p>
      <w:pPr>
        <w:pageBreakBefore w:val="false"/>
        <w:spacing w:before="629" w:after="0" w:line="644"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Beginning December 2015, both Rule 84, and thus Form 18, were abrogated by amendments to the FRCP. In </w:t>
      </w:r>
      <w:r>
        <w:rPr>
          <w:rFonts w:ascii="Times New Roman" w:hAnsi="Times New Roman" w:eastAsia="Times New Roman"/>
          <w:i w:val="true"/>
          <w:color w:val="000000"/>
          <w:spacing w:val="0"/>
          <w:w w:val="100"/>
          <w:sz w:val="28"/>
          <w:vertAlign w:val="baseline"/>
          <w:lang w:val="en-US"/>
        </w:rPr>
        <w:t xml:space="preserve">K-Tech Telecommunications v. Time Warner Cable, Inc.</w:t>
      </w:r>
      <w:r>
        <w:rPr>
          <w:rFonts w:ascii="Times New Roman" w:hAnsi="Times New Roman" w:eastAsia="Times New Roman"/>
          <w:color w:val="000000"/>
          <w:spacing w:val="0"/>
          <w:w w:val="100"/>
          <w:sz w:val="28"/>
          <w:vertAlign w:val="baseline"/>
          <w:lang w:val="en-US"/>
        </w:rPr>
        <w:t xml:space="preserve">, 714 F.3d 1277, 1283-1284 (Fed. Cir. 2013), the Federal Circuit stated that a complaint following Form 18 may very well comply with the plausibility standard set out in </w:t>
      </w:r>
      <w:r>
        <w:rPr>
          <w:rFonts w:ascii="Times New Roman" w:hAnsi="Times New Roman" w:eastAsia="Times New Roman"/>
          <w:i w:val="true"/>
          <w:color w:val="000000"/>
          <w:spacing w:val="0"/>
          <w:w w:val="100"/>
          <w:sz w:val="28"/>
          <w:vertAlign w:val="baseline"/>
          <w:lang w:val="en-US"/>
        </w:rPr>
        <w:t xml:space="preserve">Twombly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Iqbal</w:t>
      </w:r>
      <w:r>
        <w:rPr>
          <w:rFonts w:ascii="Times New Roman" w:hAnsi="Times New Roman" w:eastAsia="Times New Roman"/>
          <w:color w:val="000000"/>
          <w:spacing w:val="0"/>
          <w:w w:val="100"/>
          <w:sz w:val="28"/>
          <w:vertAlign w:val="baseline"/>
          <w:lang w:val="en-US"/>
        </w:rPr>
        <w:t xml:space="preserve">. Since the abrogation, the Federal Circuit has not ruled on whether a cause of patent infringement requires more than the requirements of Form 18 to comply with the plausibility standard. However, district courts across the country have conflicting rulings.</w:t>
      </w:r>
    </w:p>
    <w:p>
      <w:pPr>
        <w:pageBreakBefore w:val="false"/>
        <w:spacing w:before="1" w:after="0" w:line="644"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Some district courts have held a higher standard required for patent infringement. The Northern District of California has stated that a complaint satisfies the plausibility standard if a “complaint describes (i) the Accused Instrumentalities and the functionalities of those products which allegedly infringe on plaintiff’s patents and (ii) the ways in which the Accused Instrumentalities meet claims of the [p]atents.” </w:t>
      </w:r>
      <w:r>
        <w:rPr>
          <w:rFonts w:ascii="Times New Roman" w:hAnsi="Times New Roman" w:eastAsia="Times New Roman"/>
          <w:i w:val="true"/>
          <w:color w:val="000000"/>
          <w:spacing w:val="-1"/>
          <w:w w:val="100"/>
          <w:sz w:val="28"/>
          <w:vertAlign w:val="baseline"/>
          <w:lang w:val="en-US"/>
        </w:rPr>
        <w:t xml:space="preserve">Windy City Innovations, LLC v. Microsoft Corp.</w:t>
      </w:r>
      <w:r>
        <w:rPr>
          <w:rFonts w:ascii="Times New Roman" w:hAnsi="Times New Roman" w:eastAsia="Times New Roman"/>
          <w:color w:val="000000"/>
          <w:spacing w:val="-1"/>
          <w:w w:val="100"/>
          <w:sz w:val="28"/>
          <w:vertAlign w:val="baseline"/>
          <w:lang w:val="en-US"/>
        </w:rPr>
        <w:t xml:space="preserve">, 193 F.Supp.3d 1109, 1115 (N.D. Cal. Jun. 17, 2016). Other district courts, including the Court in this Central District, have held a lesser standard required for patent infringement. The Central District of California has stated that a “Plaintiff has stated a plausible claim for direct infringement by specifically identifying Defendants’ products and alleging that they perform the same unique function as Plaintiff’s patented system.” </w:t>
      </w:r>
      <w:r>
        <w:rPr>
          <w:rFonts w:ascii="Times New Roman" w:hAnsi="Times New Roman" w:eastAsia="Times New Roman"/>
          <w:i w:val="true"/>
          <w:color w:val="000000"/>
          <w:spacing w:val="-1"/>
          <w:w w:val="100"/>
          <w:sz w:val="28"/>
          <w:vertAlign w:val="baseline"/>
          <w:lang w:val="en-US"/>
        </w:rPr>
        <w:t xml:space="preserve">Incom Corp. v. The Walt Disney Co.</w:t>
      </w:r>
      <w:r>
        <w:rPr>
          <w:rFonts w:ascii="Times New Roman" w:hAnsi="Times New Roman" w:eastAsia="Times New Roman"/>
          <w:color w:val="000000"/>
          <w:spacing w:val="-1"/>
          <w:w w:val="100"/>
          <w:sz w:val="28"/>
          <w:vertAlign w:val="baseline"/>
          <w:lang w:val="en-US"/>
        </w:rPr>
        <w:t xml:space="preserve">, et. al., No. 15-</w:t>
      </w:r>
      <w:r>
        <w:rPr>
          <w:rFonts w:ascii="Arial" w:hAnsi="Arial" w:eastAsia="Arial"/>
          <w:color w:val="000000"/>
          <w:w w:val="100"/>
          <w:sz w:val="24"/>
          <w:vertAlign w:val="baseline"/>
          <w:lang w:val="en-US"/>
        </w:rPr>
        <w:t xml:space="preserve">
</w:t>
      </w:r>
    </w:p>
    <w:p>
      <w:pPr>
        <w:pageBreakBefore w:val="false"/>
        <w:spacing w:before="524" w:after="0" w:line="31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38</w:t>
      </w:r>
    </w:p>
    <w:p>
      <w:pPr>
        <w:sectPr>
          <w:type w:val="nextPage"/>
          <w:pgSz w:w="12240" w:h="15840" w:orient="portrait"/>
          <w:pgMar w:bottom="584" w:top="220" w:right="1321" w:left="127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50 Filed: 01/28/2019</w:t>
      </w:r>
    </w:p>
    <w:p>
      <w:pPr>
        <w:pageBreakBefore w:val="false"/>
        <w:spacing w:before="628" w:after="0" w:line="644"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cv-3011-PSG, Dkt 39, at 3-4, 2016 WL 4942032 (C.D. Cal. Feb. 4, 2016). Furthermore, the standard in the Central District is satisfied by attaching the infringed patent to the suit, describing the patented invention and how it was novel, and by naming specific products developed by the infringing party. </w:t>
      </w:r>
      <w:r>
        <w:rPr>
          <w:rFonts w:ascii="Times New Roman" w:hAnsi="Times New Roman" w:eastAsia="Times New Roman"/>
          <w:i w:val="true"/>
          <w:color w:val="000000"/>
          <w:spacing w:val="0"/>
          <w:w w:val="100"/>
          <w:sz w:val="28"/>
          <w:vertAlign w:val="baseline"/>
          <w:lang w:val="en-US"/>
        </w:rPr>
        <w:t xml:space="preserve">Ibid</w:t>
      </w:r>
      <w:r>
        <w:rPr>
          <w:rFonts w:ascii="Times New Roman" w:hAnsi="Times New Roman" w:eastAsia="Times New Roman"/>
          <w:color w:val="000000"/>
          <w:spacing w:val="0"/>
          <w:w w:val="100"/>
          <w:sz w:val="28"/>
          <w:vertAlign w:val="baseline"/>
          <w:lang w:val="en-US"/>
        </w:rPr>
        <w:t xml:space="preserve">. However, some district courts have continued to hold that a complaint that follows Form 18 satisfies the plausibility standard. </w:t>
      </w:r>
      <w:r>
        <w:rPr>
          <w:rFonts w:ascii="Times New Roman" w:hAnsi="Times New Roman" w:eastAsia="Times New Roman"/>
          <w:color w:val="000000"/>
          <w:spacing w:val="0"/>
          <w:w w:val="100"/>
          <w:sz w:val="28"/>
          <w:u w:val="single"/>
          <w:vertAlign w:val="baseline"/>
          <w:lang w:val="en-US"/>
        </w:rPr>
        <w:t xml:space="preserve">See</w:t>
      </w:r>
      <w:r>
        <w:rPr>
          <w:rFonts w:ascii="Times New Roman" w:hAnsi="Times New Roman" w:eastAsia="Times New Roman"/>
          <w:i w:val="true"/>
          <w:color w:val="000000"/>
          <w:spacing w:val="0"/>
          <w:w w:val="100"/>
          <w:sz w:val="28"/>
          <w:vertAlign w:val="baseline"/>
          <w:lang w:val="en-US"/>
        </w:rPr>
        <w:t xml:space="preserve"> Hologram USA, Inc. v. Pulse Evolution Corp.</w:t>
      </w:r>
      <w:r>
        <w:rPr>
          <w:rFonts w:ascii="Times New Roman" w:hAnsi="Times New Roman" w:eastAsia="Times New Roman"/>
          <w:color w:val="000000"/>
          <w:spacing w:val="0"/>
          <w:w w:val="100"/>
          <w:sz w:val="28"/>
          <w:vertAlign w:val="baseline"/>
          <w:lang w:val="en-US"/>
        </w:rPr>
        <w:t xml:space="preserve">, No. 2:14-cv-0772, 2016 WL 199417 (D. Nev. Jan. 15, 2016) (applying Form 18 standard in denying motion to dismiss).</w:t>
      </w:r>
    </w:p>
    <w:p>
      <w:pPr>
        <w:pageBreakBefore w:val="false"/>
        <w:tabs>
          <w:tab w:val="left" w:leader="none" w:pos="2304"/>
        </w:tabs>
        <w:spacing w:before="324" w:after="0" w:line="322" w:lineRule="exact"/>
        <w:ind w:right="216" w:left="2304" w:hanging="720"/>
        <w:jc w:val="left"/>
        <w:textAlignment w:val="baseline"/>
        <w:rPr>
          <w:rFonts w:ascii="Times New Roman" w:hAnsi="Times New Roman" w:eastAsia="Times New Roman"/>
          <w:b w:val="true"/>
          <w:color w:val="000000"/>
          <w:spacing w:val="0"/>
          <w:w w:val="100"/>
          <w:sz w:val="29"/>
          <w:vertAlign w:val="baseline"/>
          <w:lang w:val="en-US"/>
        </w:rPr>
      </w:pPr>
      <w:r>
        <w:rPr>
          <w:rFonts w:ascii="Times New Roman" w:hAnsi="Times New Roman" w:eastAsia="Times New Roman"/>
          <w:b w:val="true"/>
          <w:color w:val="000000"/>
          <w:spacing w:val="0"/>
          <w:w w:val="100"/>
          <w:sz w:val="29"/>
          <w:vertAlign w:val="baseline"/>
          <w:lang w:val="en-US"/>
        </w:rPr>
        <w:t xml:space="preserve">2.	</w:t>
      </w:r>
      <w:r>
        <w:rPr>
          <w:rFonts w:ascii="Times New Roman" w:hAnsi="Times New Roman" w:eastAsia="Times New Roman"/>
          <w:b w:val="true"/>
          <w:color w:val="000000"/>
          <w:spacing w:val="0"/>
          <w:w w:val="100"/>
          <w:sz w:val="28"/>
          <w:u w:val="single"/>
          <w:vertAlign w:val="baseline"/>
          <w:lang w:val="en-US"/>
        </w:rPr>
        <w:t xml:space="preserve">Plaintiff’s Claims Based on Direct Infringement Satisfy the Plausibility Standard as Well as the Recognized Lesser  Standard for a Direct Infringement of its Patent. </w:t>
      </w:r>
    </w:p>
    <w:p>
      <w:pPr>
        <w:pageBreakBefore w:val="false"/>
        <w:spacing w:before="155" w:after="0" w:line="644" w:lineRule="exact"/>
        <w:ind w:right="432"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Regardless of which standard the Court applies, Plaintiff’s Complaint satisfies the higher, plausibility standard. In its interpretation of the “images” shown in the Complaint, it is clear that the District Court did not understand or ignored the details showing that the Accused’s Products infringes on Plaintiff’s patent. The images were also supported by detailed facts which flatly contradict the District Court’s interpretation of the allegations.</w:t>
      </w:r>
    </w:p>
    <w:p>
      <w:pPr>
        <w:pageBreakBefore w:val="false"/>
        <w:spacing w:before="2" w:after="0" w:line="644" w:lineRule="exact"/>
        <w:ind w:right="360"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Metricolor alleges in detail how the Accused Products infringe on the cited claims of ‘587 patent, including how (1) their instructions and advertisements mimic Claim 14 of the Metricolor Patent; (2) the product parts are the same, or indistinguishably similar, to the Metricolor Patent parts, including the syringe,</w:t>
      </w:r>
    </w:p>
    <w:p>
      <w:pPr>
        <w:pageBreakBefore w:val="false"/>
        <w:spacing w:before="367"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39</w:t>
      </w:r>
    </w:p>
    <w:p>
      <w:pPr>
        <w:sectPr>
          <w:type w:val="nextPage"/>
          <w:pgSz w:w="12240" w:h="15840" w:orient="portrait"/>
          <w:pgMar w:bottom="584" w:top="220" w:right="1317" w:left="1283" w:header="720" w:footer="720"/>
          <w:titlePg w:val="false"/>
          <w:textDirection w:val="lrTb"/>
        </w:sectPr>
      </w:pPr>
    </w:p>
    <w:p>
      <w:pPr>
        <w:pageBreakBefore w:val="false"/>
        <w:tabs>
          <w:tab w:val="left" w:leader="none" w:pos="3312"/>
          <w:tab w:val="left" w:leader="none" w:pos="6480"/>
        </w:tabs>
        <w:spacing w:before="7" w:after="0" w:line="275" w:lineRule="exact"/>
        <w:ind w:right="0" w:left="1368"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51	</w:t>
      </w:r>
      <w:r>
        <w:rPr>
          <w:rFonts w:ascii="Arial" w:hAnsi="Arial" w:eastAsia="Arial"/>
          <w:color w:val="000000"/>
          <w:spacing w:val="0"/>
          <w:w w:val="100"/>
          <w:sz w:val="24"/>
          <w:vertAlign w:val="baseline"/>
          <w:lang w:val="en-US"/>
        </w:rPr>
        <w:t xml:space="preserve">Filed: 01/28/2019</w:t>
      </w:r>
    </w:p>
    <w:p>
      <w:pPr>
        <w:pageBreakBefore w:val="false"/>
        <w:spacing w:before="639" w:after="0" w:line="643"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orifice-reducer, and air-tight reclosing seal, which infringes on Claims 1, 3, 4, 5, 11, 13; (3) the methods of using the Accused Products infringe on Claims 1, 9, 10, 11, and 14 of the Metricolor Patent; (3) demonstrative YouTube videos regarding the Accused Products illustrate how the methods of using the products, including the syringe, infringes on Claims 1, 9, 10, 11, and 14; (4) how Appx37, Appx40-45. Furthermore, paragraph 73 of the Complaint clearly states how the Accused Products infringe the ‘587 Patent with respect to Claim 1. The Complaint goes on to specifically describe how the Accused Products infringe upon each claim cited thereafter. Appx41-45</w:t>
      </w:r>
      <w:r>
        <w:rPr>
          <w:rFonts w:ascii="Times New Roman" w:hAnsi="Times New Roman" w:eastAsia="Times New Roman"/>
          <w:i w:val="true"/>
          <w:color w:val="000000"/>
          <w:spacing w:val="0"/>
          <w:w w:val="100"/>
          <w:sz w:val="28"/>
          <w:vertAlign w:val="baseline"/>
          <w:lang w:val="en-US"/>
        </w:rPr>
        <w:t xml:space="preserve">.</w:t>
      </w:r>
    </w:p>
    <w:p>
      <w:pPr>
        <w:pageBreakBefore w:val="false"/>
        <w:spacing w:before="0" w:after="0" w:line="642" w:lineRule="exact"/>
        <w:ind w:right="792"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Complaint also alleges that Claim 14 of the ‘587 Patent details the methodology of using the Metricolor System. Appx40.</w:t>
      </w:r>
    </w:p>
    <w:p>
      <w:pPr>
        <w:pageBreakBefore w:val="false"/>
        <w:tabs>
          <w:tab w:val="left" w:leader="none" w:pos="2304"/>
        </w:tabs>
        <w:spacing w:before="323" w:after="0" w:line="322" w:lineRule="exact"/>
        <w:ind w:right="648"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w:t>
      </w:r>
      <w:r>
        <w:rPr>
          <w:rFonts w:ascii="Times New Roman" w:hAnsi="Times New Roman" w:eastAsia="Times New Roman"/>
          <w:color w:val="000000"/>
          <w:spacing w:val="0"/>
          <w:w w:val="100"/>
          <w:sz w:val="29"/>
          <w:u w:val="single"/>
          <w:vertAlign w:val="baseline"/>
          <w:lang w:val="en-US"/>
        </w:rPr>
        <w:t xml:space="preserve">Plaintiff’s Complaint Satisfies the Plausibility Standard Under the Doctrine of Equivalents. </w:t>
      </w:r>
    </w:p>
    <w:p>
      <w:pPr>
        <w:pageBreakBefore w:val="false"/>
        <w:spacing w:before="164" w:after="0" w:line="643"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also erred in refusing to consider whether Plaintiff had sufficiently pled a doctrine of equivalents claim. (“Because Plaintiff does not plead a doctrine of equivalents claim in the Complaint, the Court will not consider this claim.”) Appx20. The Court also noted that the complaint must give a defendant “fair notice of what the claim is and the grounds upon which it rests” relying on </w:t>
      </w:r>
      <w:r>
        <w:rPr>
          <w:rFonts w:ascii="Times New Roman" w:hAnsi="Times New Roman" w:eastAsia="Times New Roman"/>
          <w:i w:val="true"/>
          <w:color w:val="000000"/>
          <w:spacing w:val="0"/>
          <w:w w:val="100"/>
          <w:sz w:val="28"/>
          <w:vertAlign w:val="baseline"/>
          <w:lang w:val="en-US"/>
        </w:rPr>
        <w:t xml:space="preserve">Iqbal</w:t>
      </w:r>
      <w:r>
        <w:rPr>
          <w:rFonts w:ascii="Times New Roman" w:hAnsi="Times New Roman" w:eastAsia="Times New Roman"/>
          <w:color w:val="000000"/>
          <w:spacing w:val="0"/>
          <w:w w:val="100"/>
          <w:sz w:val="28"/>
          <w:vertAlign w:val="baseline"/>
          <w:lang w:val="en-US"/>
        </w:rPr>
        <w:t xml:space="preserve">, 556 U.S. at 698. Appx20.</w:t>
      </w:r>
    </w:p>
    <w:p>
      <w:pPr>
        <w:pageBreakBefore w:val="false"/>
        <w:spacing w:before="1334" w:after="0" w:line="310"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40</w:t>
      </w:r>
    </w:p>
    <w:p>
      <w:pPr>
        <w:sectPr>
          <w:type w:val="nextPage"/>
          <w:pgSz w:w="12240" w:h="15840" w:orient="portrait"/>
          <w:pgMar w:bottom="584" w:top="220" w:right="1341" w:left="1259"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52 Filed: 01/28/2019</w:t>
      </w:r>
    </w:p>
    <w:p>
      <w:pPr>
        <w:pageBreakBefore w:val="false"/>
        <w:spacing w:before="626" w:after="0" w:line="644" w:lineRule="exact"/>
        <w:ind w:right="216"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Defendants erroneously argued that direct infringement is only accomplished through literal infringement. However, as first set out in </w:t>
      </w:r>
      <w:r>
        <w:rPr>
          <w:rFonts w:ascii="Times New Roman" w:hAnsi="Times New Roman" w:eastAsia="Times New Roman"/>
          <w:i w:val="true"/>
          <w:color w:val="000000"/>
          <w:spacing w:val="0"/>
          <w:w w:val="100"/>
          <w:sz w:val="28"/>
          <w:vertAlign w:val="baseline"/>
          <w:lang w:val="en-US"/>
        </w:rPr>
        <w:t xml:space="preserve">Graver Tank &amp; Mfg. Co. v. Linde Air Prods. Co.</w:t>
      </w:r>
      <w:r>
        <w:rPr>
          <w:rFonts w:ascii="Times New Roman" w:hAnsi="Times New Roman" w:eastAsia="Times New Roman"/>
          <w:color w:val="000000"/>
          <w:spacing w:val="0"/>
          <w:w w:val="100"/>
          <w:sz w:val="28"/>
          <w:vertAlign w:val="baseline"/>
          <w:lang w:val="en-US"/>
        </w:rPr>
        <w:t xml:space="preserve">, 339 U.S. 605 (1950), and later affirmed in </w:t>
      </w:r>
      <w:r>
        <w:rPr>
          <w:rFonts w:ascii="Times New Roman" w:hAnsi="Times New Roman" w:eastAsia="Times New Roman"/>
          <w:i w:val="true"/>
          <w:color w:val="000000"/>
          <w:spacing w:val="0"/>
          <w:w w:val="100"/>
          <w:sz w:val="28"/>
          <w:vertAlign w:val="baseline"/>
          <w:lang w:val="en-US"/>
        </w:rPr>
        <w:t xml:space="preserve">Warner-Jenkinson Co. v. Hilton Davis Chem. Co.</w:t>
      </w:r>
      <w:r>
        <w:rPr>
          <w:rFonts w:ascii="Times New Roman" w:hAnsi="Times New Roman" w:eastAsia="Times New Roman"/>
          <w:color w:val="000000"/>
          <w:spacing w:val="0"/>
          <w:w w:val="100"/>
          <w:sz w:val="28"/>
          <w:vertAlign w:val="baseline"/>
          <w:lang w:val="en-US"/>
        </w:rPr>
        <w:t xml:space="preserve">, 520 U.S. 17 (1997), direct infringement requires evaluating whether the infringing products fall within the </w:t>
      </w:r>
      <w:r>
        <w:rPr>
          <w:rFonts w:ascii="Times New Roman" w:hAnsi="Times New Roman" w:eastAsia="Times New Roman"/>
          <w:i w:val="true"/>
          <w:color w:val="000000"/>
          <w:spacing w:val="0"/>
          <w:w w:val="100"/>
          <w:sz w:val="28"/>
          <w:vertAlign w:val="baseline"/>
          <w:lang w:val="en-US"/>
        </w:rPr>
        <w:t xml:space="preserve">doctrine of equivalents</w:t>
      </w:r>
      <w:r>
        <w:rPr>
          <w:rFonts w:ascii="Times New Roman" w:hAnsi="Times New Roman" w:eastAsia="Times New Roman"/>
          <w:color w:val="000000"/>
          <w:spacing w:val="0"/>
          <w:w w:val="100"/>
          <w:sz w:val="28"/>
          <w:vertAlign w:val="baseline"/>
          <w:lang w:val="en-US"/>
        </w:rPr>
        <w:t xml:space="preserve">. In essence, the doctrine states that a product infringes a patent “if two devices do the same work in substantially the same way, and accomplish substantially the same result...even though they differ in name, form, or shape.” </w:t>
      </w:r>
      <w:r>
        <w:rPr>
          <w:rFonts w:ascii="Times New Roman" w:hAnsi="Times New Roman" w:eastAsia="Times New Roman"/>
          <w:i w:val="true"/>
          <w:color w:val="000000"/>
          <w:spacing w:val="0"/>
          <w:w w:val="100"/>
          <w:sz w:val="28"/>
          <w:vertAlign w:val="baseline"/>
          <w:lang w:val="en-US"/>
        </w:rPr>
        <w:t xml:space="preserve">Machine Co. v. Murphy</w:t>
      </w:r>
      <w:r>
        <w:rPr>
          <w:rFonts w:ascii="Times New Roman" w:hAnsi="Times New Roman" w:eastAsia="Times New Roman"/>
          <w:color w:val="000000"/>
          <w:spacing w:val="0"/>
          <w:w w:val="100"/>
          <w:sz w:val="28"/>
          <w:vertAlign w:val="baseline"/>
          <w:lang w:val="en-US"/>
        </w:rPr>
        <w:t xml:space="preserve">, 97 U.S. 120, 125 (1878). This sentiment was reiterated by the Supreme Court in </w:t>
      </w:r>
      <w:r>
        <w:rPr>
          <w:rFonts w:ascii="Times New Roman" w:hAnsi="Times New Roman" w:eastAsia="Times New Roman"/>
          <w:i w:val="true"/>
          <w:color w:val="000000"/>
          <w:spacing w:val="0"/>
          <w:w w:val="100"/>
          <w:sz w:val="28"/>
          <w:vertAlign w:val="baseline"/>
          <w:lang w:val="en-US"/>
        </w:rPr>
        <w:t xml:space="preserve">Warner-Jenkinson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u w:val="single"/>
          <w:vertAlign w:val="baseline"/>
          <w:lang w:val="en-US"/>
        </w:rPr>
        <w:t xml:space="preserve">See</w:t>
      </w:r>
      <w:r>
        <w:rPr>
          <w:rFonts w:ascii="Times New Roman" w:hAnsi="Times New Roman" w:eastAsia="Times New Roman"/>
          <w:i w:val="true"/>
          <w:color w:val="000000"/>
          <w:spacing w:val="0"/>
          <w:w w:val="100"/>
          <w:sz w:val="28"/>
          <w:vertAlign w:val="baseline"/>
          <w:lang w:val="en-US"/>
        </w:rPr>
        <w:t xml:space="preserve"> Warner-Jenkinson, supra, </w:t>
      </w:r>
      <w:r>
        <w:rPr>
          <w:rFonts w:ascii="Times New Roman" w:hAnsi="Times New Roman" w:eastAsia="Times New Roman"/>
          <w:color w:val="000000"/>
          <w:spacing w:val="0"/>
          <w:w w:val="100"/>
          <w:sz w:val="28"/>
          <w:vertAlign w:val="baseline"/>
          <w:lang w:val="en-US"/>
        </w:rPr>
        <w:t xml:space="preserve">520 U.S. at 35.</w:t>
      </w:r>
    </w:p>
    <w:p>
      <w:pPr>
        <w:pageBreakBefore w:val="false"/>
        <w:spacing w:before="6" w:after="0" w:line="643" w:lineRule="exact"/>
        <w:ind w:right="144"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Thus, even if the Court properly determined that the original allegations in the complaint did not sufficiently plead a doctrine of equivalents claim, the Court should have, at a minimum, granted Plaintiff leave to amend its complaint to properly include such allegations of infringement. In addition, and as further explained below, Plaintiff’s infringement claims do meet the standard of pleading a doctrine of equivalents, and if given leave, Plaintiff could sufficiently plead such allegations accordingly.</w:t>
      </w:r>
    </w:p>
    <w:p>
      <w:pPr>
        <w:pageBreakBefore w:val="false"/>
        <w:spacing w:before="1817" w:after="0" w:line="31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41</w:t>
      </w:r>
    </w:p>
    <w:p>
      <w:pPr>
        <w:sectPr>
          <w:type w:val="nextPage"/>
          <w:pgSz w:w="12240" w:h="15840" w:orient="portrait"/>
          <w:pgMar w:bottom="584" w:top="220" w:right="1307" w:left="129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53 Filed: 01/28/2019</w:t>
      </w:r>
    </w:p>
    <w:p>
      <w:pPr>
        <w:pageBreakBefore w:val="false"/>
        <w:tabs>
          <w:tab w:val="left" w:leader="none" w:pos="2304"/>
        </w:tabs>
        <w:spacing w:before="949" w:after="0" w:line="322" w:lineRule="exact"/>
        <w:ind w:right="1080" w:left="2304" w:hanging="864"/>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	</w:t>
      </w:r>
      <w:r>
        <w:rPr>
          <w:rFonts w:ascii="Times New Roman" w:hAnsi="Times New Roman" w:eastAsia="Times New Roman"/>
          <w:b w:val="true"/>
          <w:color w:val="000000"/>
          <w:spacing w:val="0"/>
          <w:w w:val="100"/>
          <w:sz w:val="28"/>
          <w:vertAlign w:val="baseline"/>
          <w:lang w:val="en-US"/>
        </w:rPr>
        <w:t xml:space="preserve">Plaintiff Alleges that the Accused Products Have An “Airtight Seal.”</w:t>
      </w:r>
    </w:p>
    <w:p>
      <w:pPr>
        <w:pageBreakBefore w:val="false"/>
        <w:spacing w:before="326" w:after="0" w:line="320"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alleged in sufficient detail that Defendants’ Accused Products</w:t>
      </w:r>
    </w:p>
    <w:p>
      <w:pPr>
        <w:pageBreakBefore w:val="false"/>
        <w:spacing w:before="3" w:after="0"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infringe on Plaintiff’s patent. One argument set forth by the Defendants, and erroneously accepted as true, was that the Accused Products do not have an airtight seal. Appx19. The plain meaning of airtight is “impermeable to air or nearly so.” </w:t>
      </w:r>
      <w:r>
        <w:rPr>
          <w:rFonts w:ascii="Times New Roman" w:hAnsi="Times New Roman" w:eastAsia="Times New Roman"/>
          <w:i w:val="true"/>
          <w:color w:val="000000"/>
          <w:spacing w:val="0"/>
          <w:w w:val="100"/>
          <w:sz w:val="28"/>
          <w:vertAlign w:val="baseline"/>
          <w:lang w:val="en-US"/>
        </w:rPr>
        <w:t xml:space="preserve">Airtight Definition</w:t>
      </w:r>
      <w:r>
        <w:rPr>
          <w:rFonts w:ascii="Times New Roman" w:hAnsi="Times New Roman" w:eastAsia="Times New Roman"/>
          <w:color w:val="000000"/>
          <w:spacing w:val="0"/>
          <w:w w:val="100"/>
          <w:sz w:val="28"/>
          <w:vertAlign w:val="baseline"/>
          <w:lang w:val="en-US"/>
        </w:rPr>
        <w:t xml:space="preserve">, Merriam-Webster Online Dictionary,</w:t>
      </w:r>
      <w:r>
        <w:rPr>
          <w:rFonts w:ascii="Times New Roman" w:hAnsi="Times New Roman" w:eastAsia="Times New Roman"/>
          <w:color w:val="0562C1"/>
          <w:spacing w:val="0"/>
          <w:w w:val="100"/>
          <w:sz w:val="28"/>
          <w:u w:val="single"/>
          <w:vertAlign w:val="baseline"/>
          <w:lang w:val="en-US"/>
        </w:rPr>
        <w:t xml:space="preserve"> </w:t>
      </w:r>
      <w:hyperlink r:id="dhId10">
        <w:r>
          <w:rPr>
            <w:rFonts w:ascii="Times New Roman" w:hAnsi="Times New Roman" w:eastAsia="Times New Roman"/>
            <w:color w:val="0000FF"/>
            <w:spacing w:val="0"/>
            <w:w w:val="100"/>
            <w:sz w:val="28"/>
            <w:u w:val="single"/>
            <w:vertAlign w:val="baseline"/>
            <w:lang w:val="en-US"/>
          </w:rPr>
          <w:t xml:space="preserve">https://www.merriam-webster.com/dictionary/airtight</w:t>
        </w:r>
      </w:hyperlink>
      <w:r>
        <w:rPr>
          <w:rFonts w:ascii="Times New Roman" w:hAnsi="Times New Roman" w:eastAsia="Times New Roman"/>
          <w:color w:val="000000"/>
          <w:spacing w:val="0"/>
          <w:w w:val="100"/>
          <w:sz w:val="28"/>
          <w:vertAlign w:val="baseline"/>
          <w:lang w:val="en-US"/>
        </w:rPr>
        <w:t xml:space="preserve"> (last visited June 19, 2018).</w:t>
      </w:r>
    </w:p>
    <w:p>
      <w:pPr>
        <w:pageBreakBefore w:val="false"/>
        <w:spacing w:before="3" w:after="0" w:line="643" w:lineRule="exact"/>
        <w:ind w:right="50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use of the term “airtight” in the ‘587 Patent describes the seal and the chamber:</w:t>
      </w:r>
    </w:p>
    <w:p>
      <w:pPr>
        <w:pageBreakBefore w:val="false"/>
        <w:spacing w:before="12" w:after="0" w:line="643" w:lineRule="exact"/>
        <w:ind w:right="144"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apparatus for preparing a hair coloring comprising: a graduated measuring and dispensing vessel; a container having a hair dye contained therein, the container comprising an airtight chamber and an opening; the container further including means for engaging the container with a container holder to support the container; an airtight reclosing seal at the opening, such that when the measuring and dispensing vessel engages the airtight reclosing seal, the hair dye may be extracted from the airtight chamber, and when the measuring and dispensing vessel is disengaged from the container, the airtight reclosing seal closes off the airtight chamber; and thereby permitting a known quantity of the hair dye to be withdrawn from the container into the measuring and dispensing vessel, allowing an accurate</w:t>
      </w:r>
    </w:p>
    <w:p>
      <w:pPr>
        <w:pageBreakBefore w:val="false"/>
        <w:spacing w:before="203" w:after="0" w:line="31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42</w:t>
      </w:r>
    </w:p>
    <w:p>
      <w:pPr>
        <w:sectPr>
          <w:type w:val="nextPage"/>
          <w:pgSz w:w="12240" w:h="15840" w:orient="portrait"/>
          <w:pgMar w:bottom="584" w:top="220" w:right="1316" w:left="1284"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54 Filed: 01/28/2019</w:t>
      </w:r>
    </w:p>
    <w:p>
      <w:pPr>
        <w:pageBreakBefore w:val="false"/>
        <w:spacing w:before="631" w:after="0" w:line="643" w:lineRule="exact"/>
        <w:ind w:right="72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repeatable quantity of hair dye to be dispensed from the container.” Appx41-42.</w:t>
      </w:r>
    </w:p>
    <w:p>
      <w:pPr>
        <w:pageBreakBefore w:val="false"/>
        <w:spacing w:before="9" w:after="0" w:line="643"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Accused Products use an orifice reducer that is supplied with their products to create an airtight seal with the original orifice of their bottles; the same orifice reducer creates an airtight seal with the supplied graduated syringe. </w:t>
      </w:r>
      <w:r>
        <w:rPr>
          <w:rFonts w:ascii="Times New Roman" w:hAnsi="Times New Roman" w:eastAsia="Times New Roman"/>
          <w:i w:val="true"/>
          <w:color w:val="000000"/>
          <w:spacing w:val="-1"/>
          <w:w w:val="100"/>
          <w:sz w:val="29"/>
          <w:vertAlign w:val="baseline"/>
          <w:lang w:val="en-US"/>
        </w:rPr>
        <w:t xml:space="preserve">Id. </w:t>
      </w:r>
      <w:r>
        <w:rPr>
          <w:rFonts w:ascii="Times New Roman" w:hAnsi="Times New Roman" w:eastAsia="Times New Roman"/>
          <w:color w:val="000000"/>
          <w:spacing w:val="-1"/>
          <w:w w:val="100"/>
          <w:sz w:val="28"/>
          <w:vertAlign w:val="baseline"/>
          <w:lang w:val="en-US"/>
        </w:rPr>
        <w:t xml:space="preserve">¶ 73. Indeed, Figure 14 of Metricolor’s patent shows an identical (or if not identical, indistinguishably similar) orifice reducer to that used within the Accused Products. Appx65. Thus, the Accused Products act in substantially the same manner as the Metricolor System. Furthermore, the Accused Products have a recloseable screw-on-top, which creates an </w:t>
      </w:r>
      <w:r>
        <w:rPr>
          <w:rFonts w:ascii="Times New Roman" w:hAnsi="Times New Roman" w:eastAsia="Times New Roman"/>
          <w:color w:val="000000"/>
          <w:spacing w:val="-1"/>
          <w:w w:val="100"/>
          <w:sz w:val="28"/>
          <w:u w:val="single"/>
          <w:vertAlign w:val="baseline"/>
          <w:lang w:val="en-US"/>
        </w:rPr>
        <w:t xml:space="preserve">airtight reclosing seal</w:t>
      </w:r>
      <w:r>
        <w:rPr>
          <w:rFonts w:ascii="Times New Roman" w:hAnsi="Times New Roman" w:eastAsia="Times New Roman"/>
          <w:color w:val="000000"/>
          <w:spacing w:val="-1"/>
          <w:w w:val="100"/>
          <w:sz w:val="28"/>
          <w:vertAlign w:val="baseline"/>
          <w:lang w:val="en-US"/>
        </w:rPr>
        <w:t xml:space="preserve"> as stated in Metricolor’s patent.</w:t>
      </w:r>
    </w:p>
    <w:p>
      <w:pPr>
        <w:pageBreakBefore w:val="false"/>
        <w:spacing w:before="4" w:after="0" w:line="643"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Therefore, the Accused Products are “airtight” when extracting the products with the graduated syringe, because when the orifice reducer is combined with the syringe, it creates an airtight seal. This is necessary, so that the product does not leak out – it flows into the graduated syringe only. The Accused Products are also “airtight” at all other times as well, because the screw-on top creates an airtight seal when the operator is not extracting product. Thus, the Accused Products satisfy the infringement analysis of this element of the claim pursuant to the doctrine of equivalents.</w:t>
      </w:r>
    </w:p>
    <w:p>
      <w:pPr>
        <w:pageBreakBefore w:val="false"/>
        <w:spacing w:before="1816" w:after="0" w:line="31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43</w:t>
      </w:r>
    </w:p>
    <w:p>
      <w:pPr>
        <w:sectPr>
          <w:type w:val="nextPage"/>
          <w:pgSz w:w="12240" w:h="15840" w:orient="portrait"/>
          <w:pgMar w:bottom="584" w:top="220" w:right="1331" w:left="1269" w:header="720" w:footer="720"/>
          <w:titlePg w:val="false"/>
          <w:textDirection w:val="lrTb"/>
        </w:sectPr>
      </w:pPr>
    </w:p>
    <w:p>
      <w:pPr>
        <w:pageBreakBefore w:val="false"/>
        <w:tabs>
          <w:tab w:val="left" w:leader="none" w:pos="3312"/>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55 Filed: 01/28/2019</w:t>
      </w:r>
    </w:p>
    <w:p>
      <w:pPr>
        <w:pageBreakBefore w:val="false"/>
        <w:tabs>
          <w:tab w:val="left" w:leader="none" w:pos="2304"/>
        </w:tabs>
        <w:spacing w:before="1598" w:after="0" w:line="321" w:lineRule="exact"/>
        <w:ind w:right="144" w:left="2304" w:hanging="100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w:t>
      </w:r>
      <w:r>
        <w:rPr>
          <w:rFonts w:ascii="Times New Roman" w:hAnsi="Times New Roman" w:eastAsia="Times New Roman"/>
          <w:color w:val="000000"/>
          <w:spacing w:val="0"/>
          <w:w w:val="100"/>
          <w:sz w:val="28"/>
          <w:vertAlign w:val="baseline"/>
          <w:lang w:val="en-US"/>
        </w:rPr>
        <w:t xml:space="preserve">The District Court Erred in determining the Accused Products do not meet the “means for engaging the container holder” limitation.</w:t>
      </w:r>
    </w:p>
    <w:p>
      <w:pPr>
        <w:pageBreakBefore w:val="false"/>
        <w:spacing w:before="13"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also erroneously accepted as true Defendants’ argument that the container of the Accused Products does not have a “means for engaging the container with a container holder to support the container.” Appx18, Appx106. This argument should have been rejected because any off-the-shelf bottle can be placed in any type of container holder. In other words, both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Accused Products and Metricolor’s Patented Products can be placed within a container for organizational purposes. Thus, the Accused Products do have containers that are able to engage with a container holder and Defendants’ claim that they can avoid patent infringement by merely not supplying a container to organize the bottles is absurd. Indeed, it is likely that Defendants willfully and strategically avoided providing a container holder for the Accused Products to try to stand on such baseless “distinction” to try to avoid patent infringement claims. Such a distinction fails because the doctrine of equivalents recognizes that avoiding providing a container holder, while otherwise producing products that achieve the same end, will not save Defendants from patent infringement liability.</w:t>
      </w:r>
    </w:p>
    <w:p>
      <w:pPr>
        <w:pageBreakBefore w:val="false"/>
        <w:spacing w:before="5" w:after="517" w:line="643" w:lineRule="exact"/>
        <w:ind w:right="288"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argues that since their products are standard off-the-shelf bottles, their means of engaging with container holders are not novel enough to amount to</w:t>
      </w:r>
    </w:p>
    <w:p>
      <w:pPr>
        <w:spacing w:before="5" w:after="517" w:line="643" w:lineRule="exact"/>
        <w:sectPr>
          <w:type w:val="nextPage"/>
          <w:pgSz w:w="12240" w:h="15840" w:orient="portrait"/>
          <w:pgMar w:bottom="584" w:top="220" w:right="1302" w:left="1298" w:header="720" w:footer="720"/>
          <w:titlePg w:val="false"/>
          <w:textDirection w:val="lrTb"/>
        </w:sectPr>
      </w:pPr>
    </w:p>
    <w:p>
      <w:pPr>
        <w:pageBreakBefore w:val="false"/>
        <w:spacing w:before="2" w:after="0" w:line="310"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44</w:t>
      </w:r>
    </w:p>
    <w:p>
      <w:pPr>
        <w:sectPr>
          <w:type w:val="continuous"/>
          <w:pgSz w:w="12240" w:h="15840" w:orient="portrait"/>
          <w:pgMar w:bottom="584" w:top="220" w:right="1300" w:left="1300"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56 Filed: 01/28/2019</w:t>
      </w:r>
    </w:p>
    <w:p>
      <w:pPr>
        <w:pageBreakBefore w:val="false"/>
        <w:spacing w:before="637" w:after="0"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infringement. Yet, this is not the novelty that makes Metricolor’s Patent patentable. The truth is, the bottles in the Accused Products can engage with any standard container holder, either upright, upside down in a container designed to hold them upright for dispensing, or on a commercial hair dye rack. Regardless,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may not sidestep an infringement claim under the doctrine of equivalents simply by avoiding providing a container holder, while otherwise copying a novel product that performs in substantially the same way and achieves substantially the same result.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cannot creatively distance itself from patent infringement liability when the products are almost exactly the same. Appx492.</w:t>
      </w:r>
    </w:p>
    <w:p>
      <w:pPr>
        <w:pageBreakBefore w:val="false"/>
        <w:spacing w:before="6" w:after="0" w:line="643" w:lineRule="exact"/>
        <w:ind w:right="648" w:left="144"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The District Court also erred in refusing to consider this additional basis, which provides further support to defeat Defendants’ main argument that the Accused Products do not meet all the elements of Claim 1, which would make them immune to infringement upon the dependent claims. In any event, as discussed below, the Accused Products do meet all the elements of Claim 1.</w:t>
      </w:r>
    </w:p>
    <w:p>
      <w:pPr>
        <w:pageBreakBefore w:val="false"/>
        <w:tabs>
          <w:tab w:val="left" w:leader="none" w:pos="2304"/>
        </w:tabs>
        <w:spacing w:before="323" w:after="0" w:line="320" w:lineRule="exact"/>
        <w:ind w:right="0" w:left="1224" w:firstLine="0"/>
        <w:jc w:val="left"/>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iii.	</w:t>
      </w:r>
      <w:r>
        <w:rPr>
          <w:rFonts w:ascii="Times New Roman" w:hAnsi="Times New Roman" w:eastAsia="Times New Roman"/>
          <w:color w:val="000000"/>
          <w:spacing w:val="4"/>
          <w:w w:val="100"/>
          <w:sz w:val="28"/>
          <w:vertAlign w:val="baseline"/>
          <w:lang w:val="en-US"/>
        </w:rPr>
        <w:t xml:space="preserve">The Complaint Sufficiently Alleges that the Accused</w:t>
      </w:r>
    </w:p>
    <w:p>
      <w:pPr>
        <w:pageBreakBefore w:val="false"/>
        <w:spacing w:before="2" w:after="0" w:line="320" w:lineRule="exact"/>
        <w:ind w:right="0" w:left="0" w:firstLine="0"/>
        <w:jc w:val="center"/>
        <w:textAlignment w:val="baseline"/>
        <w:rPr>
          <w:rFonts w:ascii="Times New Roman" w:hAnsi="Times New Roman" w:eastAsia="Times New Roman"/>
          <w:color w:val="000000"/>
          <w:spacing w:val="6"/>
          <w:w w:val="100"/>
          <w:sz w:val="28"/>
          <w:vertAlign w:val="baseline"/>
          <w:lang w:val="en-US"/>
        </w:rPr>
      </w:pPr>
      <w:r>
        <w:rPr>
          <w:rFonts w:ascii="Times New Roman" w:hAnsi="Times New Roman" w:eastAsia="Times New Roman"/>
          <w:color w:val="000000"/>
          <w:spacing w:val="6"/>
          <w:w w:val="100"/>
          <w:sz w:val="28"/>
          <w:vertAlign w:val="baseline"/>
          <w:lang w:val="en-US"/>
        </w:rPr>
        <w:t xml:space="preserve">Products Meet all the Elements of Claim 1.</w:t>
      </w:r>
    </w:p>
    <w:p>
      <w:pPr>
        <w:pageBreakBefore w:val="false"/>
        <w:spacing w:before="323"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Complaint alleges sufficient facts to meet all the elements of Claim 1:</w:t>
      </w:r>
    </w:p>
    <w:p>
      <w:pPr>
        <w:pageBreakBefore w:val="false"/>
        <w:numPr>
          <w:ilvl w:val="0"/>
          <w:numId w:val="11"/>
        </w:numPr>
        <w:tabs>
          <w:tab w:val="clear" w:pos="288"/>
          <w:tab w:val="left" w:pos="1584"/>
        </w:tabs>
        <w:spacing w:before="27" w:after="0" w:line="643" w:lineRule="exact"/>
        <w:ind w:right="504" w:left="1584" w:hanging="28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Each Accused Product has “a graduated measuring and dispensing vessel” in the form of a graduated syringe. </w:t>
      </w:r>
      <w:r>
        <w:rPr>
          <w:rFonts w:ascii="Times New Roman" w:hAnsi="Times New Roman" w:eastAsia="Times New Roman"/>
          <w:i w:val="true"/>
          <w:color w:val="000000"/>
          <w:spacing w:val="0"/>
          <w:w w:val="100"/>
          <w:sz w:val="28"/>
          <w:vertAlign w:val="baseline"/>
          <w:lang w:val="en-US"/>
        </w:rPr>
        <w:t xml:space="preserve">Compare </w:t>
      </w:r>
      <w:r>
        <w:rPr>
          <w:rFonts w:ascii="Times New Roman" w:hAnsi="Times New Roman" w:eastAsia="Times New Roman"/>
          <w:color w:val="000000"/>
          <w:spacing w:val="0"/>
          <w:w w:val="100"/>
          <w:sz w:val="28"/>
          <w:vertAlign w:val="baseline"/>
          <w:lang w:val="en-US"/>
        </w:rPr>
        <w:t xml:space="preserve">Appx69 (U.S. Patent No. 9,301,587 col.8 l.34); </w:t>
      </w:r>
      <w:r>
        <w:rPr>
          <w:rFonts w:ascii="Times New Roman" w:hAnsi="Times New Roman" w:eastAsia="Times New Roman"/>
          <w:i w:val="true"/>
          <w:color w:val="000000"/>
          <w:spacing w:val="0"/>
          <w:w w:val="100"/>
          <w:sz w:val="28"/>
          <w:vertAlign w:val="baseline"/>
          <w:lang w:val="en-US"/>
        </w:rPr>
        <w:t xml:space="preserve">with </w:t>
      </w:r>
      <w:r>
        <w:rPr>
          <w:rFonts w:ascii="Times New Roman" w:hAnsi="Times New Roman" w:eastAsia="Times New Roman"/>
          <w:color w:val="000000"/>
          <w:spacing w:val="0"/>
          <w:w w:val="100"/>
          <w:sz w:val="28"/>
          <w:vertAlign w:val="baseline"/>
          <w:lang w:val="en-US"/>
        </w:rPr>
        <w:t xml:space="preserve">Appx37-41.</w:t>
      </w:r>
    </w:p>
    <w:p>
      <w:pPr>
        <w:pageBreakBefore w:val="false"/>
        <w:spacing w:before="825"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45</w:t>
      </w:r>
    </w:p>
    <w:p>
      <w:pPr>
        <w:sectPr>
          <w:type w:val="nextPage"/>
          <w:pgSz w:w="12240" w:h="15840" w:orient="portrait"/>
          <w:pgMar w:bottom="584" w:top="220" w:right="1312" w:left="1288"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57 Filed: 01/28/2019</w:t>
      </w:r>
    </w:p>
    <w:p>
      <w:pPr>
        <w:pageBreakBefore w:val="false"/>
        <w:numPr>
          <w:ilvl w:val="0"/>
          <w:numId w:val="12"/>
        </w:numPr>
        <w:tabs>
          <w:tab w:val="clear" w:pos="360"/>
          <w:tab w:val="left" w:pos="1584"/>
        </w:tabs>
        <w:spacing w:before="655" w:after="0" w:line="643" w:lineRule="exact"/>
        <w:ind w:right="144" w:left="1584"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Accused Products also include, comparable to what is seen within lines 35-36 of the ‘587 Patent, “a container having a hair dye contained therein, the container comprising an air-tight chamber and an opening.” Appx38 (U.S. Patent No. 9,301,587 col.8 l.35-36). As discussed above the Accused Products include an “airtight” chamber and an opening. Further, that container is a standard-looking off-the-shelf bottle that contains hair dye additive.</w:t>
      </w:r>
      <w:r>
        <w:rPr>
          <w:rFonts w:ascii="Times New Roman" w:hAnsi="Times New Roman" w:eastAsia="Times New Roman"/>
          <w:color w:val="000000"/>
          <w:spacing w:val="0"/>
          <w:w w:val="100"/>
          <w:sz w:val="28"/>
          <w:vertAlign w:val="superscript"/>
          <w:lang w:val="en-US"/>
        </w:rPr>
        <w:t xml:space="preserve">78</w:t>
      </w:r>
      <w:r>
        <w:rPr>
          <w:rFonts w:ascii="Times New Roman" w:hAnsi="Times New Roman" w:eastAsia="Times New Roman"/>
          <w:i w:val="true"/>
          <w:color w:val="000000"/>
          <w:spacing w:val="0"/>
          <w:w w:val="100"/>
          <w:sz w:val="26"/>
          <w:vertAlign w:val="baseline"/>
          <w:lang w:val="en-US"/>
        </w:rPr>
        <w:t xml:space="preserve"> Compare </w:t>
      </w:r>
      <w:r>
        <w:rPr>
          <w:rFonts w:ascii="Times New Roman" w:hAnsi="Times New Roman" w:eastAsia="Times New Roman"/>
          <w:color w:val="000000"/>
          <w:spacing w:val="0"/>
          <w:w w:val="100"/>
          <w:sz w:val="28"/>
          <w:vertAlign w:val="baseline"/>
          <w:lang w:val="en-US"/>
        </w:rPr>
        <w:t xml:space="preserve">Appx38 (U.S. Patent No. 9,301,587 col.8 l.34); </w:t>
      </w:r>
      <w:r>
        <w:rPr>
          <w:rFonts w:ascii="Times New Roman" w:hAnsi="Times New Roman" w:eastAsia="Times New Roman"/>
          <w:i w:val="true"/>
          <w:color w:val="000000"/>
          <w:spacing w:val="0"/>
          <w:w w:val="100"/>
          <w:sz w:val="26"/>
          <w:vertAlign w:val="baseline"/>
          <w:lang w:val="en-US"/>
        </w:rPr>
        <w:t xml:space="preserve">with </w:t>
      </w:r>
      <w:r>
        <w:rPr>
          <w:rFonts w:ascii="Times New Roman" w:hAnsi="Times New Roman" w:eastAsia="Times New Roman"/>
          <w:color w:val="000000"/>
          <w:spacing w:val="0"/>
          <w:w w:val="100"/>
          <w:sz w:val="28"/>
          <w:vertAlign w:val="baseline"/>
          <w:lang w:val="en-US"/>
        </w:rPr>
        <w:t xml:space="preserve">Appx37-41.</w:t>
      </w:r>
    </w:p>
    <w:p>
      <w:pPr>
        <w:pageBreakBefore w:val="false"/>
        <w:numPr>
          <w:ilvl w:val="0"/>
          <w:numId w:val="12"/>
        </w:numPr>
        <w:tabs>
          <w:tab w:val="clear" w:pos="360"/>
          <w:tab w:val="left" w:pos="1584"/>
        </w:tabs>
        <w:spacing w:before="25" w:after="1618" w:line="643" w:lineRule="exact"/>
        <w:ind w:right="792" w:left="1584"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Since the Accused Products use a standard-looking off-the-shelf bottle, they can engage with any standard container holder. The</w:t>
      </w:r>
    </w:p>
    <w:p>
      <w:pPr>
        <w:pageBreakBefore w:val="false"/>
        <w:spacing w:before="141" w:after="0" w:line="240" w:lineRule="exact"/>
        <w:ind w:right="216" w:left="144" w:firstLine="0"/>
        <w:jc w:val="left"/>
        <w:textAlignment w:val="baseline"/>
        <w:rPr>
          <w:rFonts w:ascii="Times New Roman" w:hAnsi="Times New Roman" w:eastAsia="Times New Roman"/>
          <w:color w:val="000000"/>
          <w:spacing w:val="0"/>
          <w:w w:val="100"/>
          <w:sz w:val="16"/>
          <w:vertAlign w:val="superscript"/>
          <w:lang w:val="en-US"/>
        </w:rPr>
      </w:pPr>
      <w:r>
        <w:pict>
          <v:line strokeweight="0.7pt" strokecolor="#000000" from="72pt,462.5pt" to="216.3pt,462.5pt" style="position:absolute;mso-position-horizontal-relative:page;mso-position-vertical-relative:page;">
            <v:stroke dashstyle="solid"/>
          </v:line>
        </w:pict>
      </w:r>
      <w:r>
        <w:rPr>
          <w:rFonts w:ascii="Times New Roman" w:hAnsi="Times New Roman" w:eastAsia="Times New Roman"/>
          <w:color w:val="000000"/>
          <w:spacing w:val="0"/>
          <w:w w:val="100"/>
          <w:sz w:val="16"/>
          <w:vertAlign w:val="superscript"/>
          <w:lang w:val="en-US"/>
        </w:rPr>
        <w:t xml:space="preserve">7</w:t>
      </w:r>
      <w:r>
        <w:rPr>
          <w:rFonts w:ascii="Times New Roman" w:hAnsi="Times New Roman" w:eastAsia="Times New Roman"/>
          <w:color w:val="000000"/>
          <w:spacing w:val="0"/>
          <w:w w:val="100"/>
          <w:sz w:val="28"/>
          <w:vertAlign w:val="baseline"/>
          <w:lang w:val="en-US"/>
        </w:rPr>
        <w:t xml:space="preserve">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claim that the Accused Products do not need an air-tight seal because their products are not hair dyes and do not oxidize. Appx106. However, the fact that the Accused Products do not oxidize does not affect the analysis for patent infringement with regard to Claim 1 because oxidization is not mentioned anywhere within Claim 1. (</w:t>
      </w:r>
      <w:r>
        <w:rPr>
          <w:rFonts w:ascii="Times New Roman" w:hAnsi="Times New Roman" w:eastAsia="Times New Roman"/>
          <w:i w:val="true"/>
          <w:color w:val="000000"/>
          <w:spacing w:val="0"/>
          <w:w w:val="100"/>
          <w:sz w:val="28"/>
          <w:u w:val="single"/>
          <w:vertAlign w:val="baseline"/>
          <w:lang w:val="en-US"/>
        </w:rPr>
        <w:t xml:space="preserve">Tip</w:t>
      </w:r>
      <w:r>
        <w:rPr>
          <w:rFonts w:ascii="Times New Roman" w:hAnsi="Times New Roman" w:eastAsia="Times New Roman"/>
          <w:i w:val="true"/>
          <w:color w:val="000000"/>
          <w:spacing w:val="0"/>
          <w:w w:val="100"/>
          <w:sz w:val="26"/>
          <w:vertAlign w:val="baseline"/>
          <w:lang w:val="en-US"/>
        </w:rPr>
        <w:t xml:space="preserve"> Systems, LLC v. Philips &amp; Brooks/Gladwin</w:t>
      </w:r>
      <w:r>
        <w:rPr>
          <w:rFonts w:ascii="Times New Roman" w:hAnsi="Times New Roman" w:eastAsia="Times New Roman"/>
          <w:color w:val="000000"/>
          <w:spacing w:val="0"/>
          <w:w w:val="100"/>
          <w:sz w:val="28"/>
          <w:vertAlign w:val="baseline"/>
          <w:lang w:val="en-US"/>
        </w:rPr>
        <w:t xml:space="preserve">, 529 F.3d 1364, 1373 (Fed. Cir. 2008) (holding that construing a “claim term to encompass [an] alternative embodiment” discussed outside of the claims “would contradict the language of the claims.”)</w:t>
      </w:r>
    </w:p>
    <w:p>
      <w:pPr>
        <w:pageBreakBefore w:val="false"/>
        <w:spacing w:before="120" w:after="0" w:line="240" w:lineRule="exact"/>
        <w:ind w:right="144" w:left="144" w:firstLine="0"/>
        <w:jc w:val="left"/>
        <w:textAlignment w:val="baseline"/>
        <w:rPr>
          <w:rFonts w:ascii="Times New Roman" w:hAnsi="Times New Roman" w:eastAsia="Times New Roman"/>
          <w:color w:val="000000"/>
          <w:spacing w:val="0"/>
          <w:w w:val="100"/>
          <w:sz w:val="16"/>
          <w:vertAlign w:val="superscript"/>
          <w:lang w:val="en-US"/>
        </w:rPr>
      </w:pPr>
      <w:r>
        <w:rPr>
          <w:rFonts w:ascii="Times New Roman" w:hAnsi="Times New Roman" w:eastAsia="Times New Roman"/>
          <w:color w:val="000000"/>
          <w:spacing w:val="0"/>
          <w:w w:val="100"/>
          <w:sz w:val="16"/>
          <w:vertAlign w:val="superscript"/>
          <w:lang w:val="en-US"/>
        </w:rPr>
        <w:t xml:space="preserve">8</w:t>
      </w:r>
      <w:r>
        <w:rPr>
          <w:rFonts w:ascii="Times New Roman" w:hAnsi="Times New Roman" w:eastAsia="Times New Roman"/>
          <w:color w:val="000000"/>
          <w:spacing w:val="0"/>
          <w:w w:val="100"/>
          <w:sz w:val="28"/>
          <w:vertAlign w:val="baseline"/>
          <w:lang w:val="en-US"/>
        </w:rPr>
        <w:t xml:space="preserve"> It should be noted that in the District of Delaware, L’Oreal Defended another one of its “efficient infringement” lawsuits against similar claims, including patent infringement, misappropriation of trade secrets, and breach of contract (also a Non-Disclosure Agreement). There, [t]he parties’ infringement dispute center[ed] on the “hair coloring agent” found in the same Accused Products. In their defense, Defendants’ rebuttal expert witness acknowledged the Reken pH-Bonder’s Bond Protecting Additive, and Matrixcolor Bond Ultim8’s Bond Protecting System Amplifier contain “direct action dyes [which] are know to be used for coloring hair, and are each capable of changing he color of hair.” The Court determined that the Accused Products contained a “hair coloring agent.” </w:t>
      </w:r>
      <w:r>
        <w:rPr>
          <w:rFonts w:ascii="Times New Roman" w:hAnsi="Times New Roman" w:eastAsia="Times New Roman"/>
          <w:i w:val="true"/>
          <w:color w:val="000000"/>
          <w:spacing w:val="0"/>
          <w:w w:val="100"/>
          <w:sz w:val="26"/>
          <w:vertAlign w:val="baseline"/>
          <w:lang w:val="en-US"/>
        </w:rPr>
        <w:t xml:space="preserve">Liqwd, Inc. v. L'Oreal USA, Inc.</w:t>
      </w:r>
      <w:r>
        <w:rPr>
          <w:rFonts w:ascii="Times New Roman" w:hAnsi="Times New Roman" w:eastAsia="Times New Roman"/>
          <w:color w:val="000000"/>
          <w:spacing w:val="0"/>
          <w:w w:val="100"/>
          <w:sz w:val="28"/>
          <w:vertAlign w:val="baseline"/>
          <w:lang w:val="en-US"/>
        </w:rPr>
        <w:t xml:space="preserve">, No. CV 17-14-SLR, 2017 WL 2881351, at *3 (D. Del. July 6, 2017), vacated, 720 F. Appx623 (Fed. Cir. 2018). Appx481.</w:t>
      </w:r>
    </w:p>
    <w:p>
      <w:pPr>
        <w:pageBreakBefore w:val="false"/>
        <w:spacing w:before="233" w:after="0" w:line="31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46</w:t>
      </w:r>
    </w:p>
    <w:p>
      <w:pPr>
        <w:sectPr>
          <w:type w:val="nextPage"/>
          <w:pgSz w:w="12240" w:h="15840" w:orient="portrait"/>
          <w:pgMar w:bottom="584" w:top="220" w:right="1310" w:left="1290" w:header="720" w:footer="720"/>
          <w:titlePg w:val="false"/>
          <w:textDirection w:val="lrTb"/>
        </w:sectPr>
      </w:pPr>
    </w:p>
    <w:p>
      <w:pPr>
        <w:pageBreakBefore w:val="false"/>
        <w:tabs>
          <w:tab w:val="left" w:leader="none" w:pos="3312"/>
        </w:tabs>
        <w:spacing w:before="7" w:after="0" w:line="275" w:lineRule="exact"/>
        <w:ind w:right="0" w:left="1296"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58 Filed: 01/28/2019</w:t>
      </w:r>
    </w:p>
    <w:p>
      <w:pPr>
        <w:pageBreakBefore w:val="false"/>
        <w:spacing w:before="630" w:after="0" w:line="644" w:lineRule="exact"/>
        <w:ind w:right="216" w:left="1656"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included orifice reducer with the Accused Products allows for the included syringe to engage with the bottle and create an air-tight seal.</w:t>
      </w:r>
    </w:p>
    <w:p>
      <w:pPr>
        <w:pageBreakBefore w:val="false"/>
        <w:numPr>
          <w:ilvl w:val="0"/>
          <w:numId w:val="12"/>
        </w:numPr>
        <w:tabs>
          <w:tab w:val="clear" w:pos="360"/>
          <w:tab w:val="left" w:pos="1656"/>
        </w:tabs>
        <w:spacing w:before="22" w:after="0" w:line="644" w:lineRule="exact"/>
        <w:ind w:right="504" w:left="1656"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the use of the Accused Products’ graduated syringe allows for the repeated measuring and dispensing of the contents of the container.</w:t>
      </w: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Accordingly, the elements of Claim 1 are satisfied. Thus, based on the District Court’s erroneous analysis and the sufficiency of the allegations which must be accepted as true, the Order granting Defendants’ Motion to Dismiss should be reversed.</w:t>
      </w:r>
    </w:p>
    <w:p>
      <w:pPr>
        <w:pageBreakBefore w:val="false"/>
        <w:tabs>
          <w:tab w:val="left" w:leader="none" w:pos="2304"/>
        </w:tabs>
        <w:spacing w:before="322" w:after="0" w:line="321" w:lineRule="exact"/>
        <w:ind w:right="0" w:left="1296"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iv.	</w:t>
      </w:r>
      <w:r>
        <w:rPr>
          <w:rFonts w:ascii="Times New Roman" w:hAnsi="Times New Roman" w:eastAsia="Times New Roman"/>
          <w:color w:val="000000"/>
          <w:spacing w:val="5"/>
          <w:w w:val="100"/>
          <w:sz w:val="28"/>
          <w:vertAlign w:val="baseline"/>
          <w:lang w:val="en-US"/>
        </w:rPr>
        <w:t xml:space="preserve">The Accused Product Meets all the Elements of Claim 14.</w:t>
      </w:r>
    </w:p>
    <w:p>
      <w:pPr>
        <w:pageBreakBefore w:val="false"/>
        <w:spacing w:before="1" w:after="0" w:line="644" w:lineRule="exact"/>
        <w:ind w:right="360"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erred in its factual analysis regarding pictures relating to infringement of Claim 14, which was both incorrect and a factual issue to be determined by the trier of fact, and by concluding that the Accused Products do meet all the elements of Claim 14. Appx41.</w:t>
      </w:r>
    </w:p>
    <w:p>
      <w:pPr>
        <w:pageBreakBefore w:val="false"/>
        <w:spacing w:before="1" w:after="0" w:line="644" w:lineRule="exact"/>
        <w:ind w:right="216"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With regard to Claim 14, the method claim, the Complaint illustrates a sample set of instructions from the Accused Products that follow the same method set forth in Claim 14 of the Metricolor patented system. Appx37. Furthermore, the instructions on the box of the BondUltim8 product includes specific instructions on how much of their product to use with specific amounts of hair</w:t>
      </w:r>
    </w:p>
    <w:p>
      <w:pPr>
        <w:pageBreakBefore w:val="false"/>
        <w:spacing w:before="1148" w:after="0" w:line="310" w:lineRule="exact"/>
        <w:ind w:right="0"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47</w:t>
      </w:r>
    </w:p>
    <w:p>
      <w:pPr>
        <w:sectPr>
          <w:type w:val="nextPage"/>
          <w:pgSz w:w="12240" w:h="15840" w:orient="portrait"/>
          <w:pgMar w:bottom="584" w:top="220" w:right="1300" w:left="1300"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59 Filed: 01/28/2019</w:t>
      </w:r>
    </w:p>
    <w:p>
      <w:pPr>
        <w:pageBreakBefore w:val="false"/>
        <w:spacing w:before="631" w:after="0" w:line="643" w:lineRule="exact"/>
        <w:ind w:right="57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coloring additives and includes diagrams that mimic those in Claim 14 step-by-step. Appx148, Appx154, Appx493.</w:t>
      </w:r>
    </w:p>
    <w:p>
      <w:pPr>
        <w:pageBreakBefore w:val="false"/>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the Defendants argue that contributory and induced infringement is not proper since they argue that Claim 1 is not infringed. As stated above, the Accused Products do infringe on Claim 1, Claim 14, and all other cited claims. Furthermore, the Defendants make exclusive contracts with salons and/or hairstylists requiring the use of their products. Since these salons and hairstylists are not allowed to use any product other than those of the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Defendants, they contribute and are induced into infringing the Metricolor Patent.</w:t>
      </w:r>
    </w:p>
    <w:p>
      <w:pPr>
        <w:pageBreakBefore w:val="false"/>
        <w:spacing w:before="287" w:after="0" w:line="277" w:lineRule="exact"/>
        <w:ind w:right="0" w:left="144" w:firstLine="0"/>
        <w:jc w:val="left"/>
        <w:textAlignment w:val="baseline"/>
        <w:rPr>
          <w:rFonts w:ascii="Times New Roman" w:hAnsi="Times New Roman" w:eastAsia="Times New Roman"/>
          <w:color w:val="000000"/>
          <w:spacing w:val="0"/>
          <w:w w:val="100"/>
          <w:sz w:val="25"/>
          <w:vertAlign w:val="baseline"/>
          <w:lang w:val="en-US"/>
        </w:rPr>
      </w:pPr>
      <w:r>
        <w:rPr>
          <w:rFonts w:ascii="Times New Roman" w:hAnsi="Times New Roman" w:eastAsia="Times New Roman"/>
          <w:color w:val="000000"/>
          <w:spacing w:val="0"/>
          <w:w w:val="100"/>
          <w:sz w:val="25"/>
          <w:vertAlign w:val="baseline"/>
          <w:lang w:val="en-US"/>
        </w:rPr>
        <w:t xml:space="preserve">.</w:t>
      </w:r>
    </w:p>
    <w:p>
      <w:pPr>
        <w:pageBreakBefore w:val="false"/>
        <w:spacing w:before="0" w:after="0" w:line="320" w:lineRule="exact"/>
        <w:ind w:right="0" w:left="1224"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D. THE DISTRICT COURT ERRED IN DISMISSING</w:t>
      </w:r>
    </w:p>
    <w:p>
      <w:pPr>
        <w:pageBreakBefore w:val="false"/>
        <w:spacing w:before="1" w:after="0" w:line="320" w:lineRule="exact"/>
        <w:ind w:right="0" w:left="0" w:firstLine="0"/>
        <w:jc w:val="center"/>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METRICOLOR’S BREACH OF CONTRACT CLAIM.</w:t>
      </w:r>
    </w:p>
    <w:p>
      <w:pPr>
        <w:pageBreakBefore w:val="false"/>
        <w:tabs>
          <w:tab w:val="left" w:leader="none" w:pos="2304"/>
        </w:tabs>
        <w:spacing w:before="484" w:after="0" w:line="321" w:lineRule="exact"/>
        <w:ind w:right="648"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9"/>
          <w:u w:val="single"/>
          <w:vertAlign w:val="baseline"/>
          <w:lang w:val="en-US"/>
        </w:rPr>
        <w:t xml:space="preserve">Plaintiff Alleged Defendants’ Acquisition and Use of Plaintiff’s Confidential Information was a Breach of the Non-Disclosure Agreement. </w:t>
      </w:r>
    </w:p>
    <w:p>
      <w:pPr>
        <w:pageBreakBefore w:val="false"/>
        <w:spacing w:before="170" w:after="0" w:line="643"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their Motion to Dismiss, Defendants did not deny the creation of a valid contract between Metricolor and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Appx101-102, referencing Appx25; </w:t>
      </w:r>
      <w:r>
        <w:rPr>
          <w:rFonts w:ascii="Times New Roman" w:hAnsi="Times New Roman" w:eastAsia="Times New Roman"/>
          <w:color w:val="000000"/>
          <w:spacing w:val="0"/>
          <w:w w:val="100"/>
          <w:sz w:val="29"/>
          <w:u w:val="single"/>
          <w:vertAlign w:val="baseline"/>
          <w:lang w:val="en-US"/>
        </w:rPr>
        <w:t xml:space="preserve">see  also</w:t>
      </w:r>
      <w:r>
        <w:rPr>
          <w:rFonts w:ascii="Times New Roman" w:hAnsi="Times New Roman" w:eastAsia="Times New Roman"/>
          <w:color w:val="000000"/>
          <w:spacing w:val="0"/>
          <w:w w:val="100"/>
          <w:sz w:val="28"/>
          <w:vertAlign w:val="baseline"/>
          <w:lang w:val="en-US"/>
        </w:rPr>
        <w:t xml:space="preserve"> Appx34. Rather, they simply argued that Metricolor failed to allege plausible facts in its Complaint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violated the NDA.</w:t>
      </w:r>
    </w:p>
    <w:p>
      <w:pPr>
        <w:pageBreakBefore w:val="false"/>
        <w:spacing w:before="0" w:after="0" w:line="640"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Unfortunately, the District Court ignored Plaintiff’s detailed, plausible allegations in concluding that Plaintiff failed to allege a cause of action for breach of contract. Appx20. The Court cited the proper elements for a cause of action for</w:t>
      </w:r>
    </w:p>
    <w:p>
      <w:pPr>
        <w:pageBreakBefore w:val="false"/>
        <w:spacing w:before="294"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48</w:t>
      </w:r>
    </w:p>
    <w:p>
      <w:pPr>
        <w:sectPr>
          <w:type w:val="nextPage"/>
          <w:pgSz w:w="12240" w:h="15840" w:orient="portrait"/>
          <w:pgMar w:bottom="584" w:top="220" w:right="1300" w:left="1300"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60 Filed: 01/28/2019</w:t>
      </w:r>
    </w:p>
    <w:p>
      <w:pPr>
        <w:pageBreakBefore w:val="false"/>
        <w:spacing w:before="632" w:after="0"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breach of contract by relying on </w:t>
      </w:r>
      <w:r>
        <w:rPr>
          <w:rFonts w:ascii="Times New Roman" w:hAnsi="Times New Roman" w:eastAsia="Times New Roman"/>
          <w:i w:val="true"/>
          <w:color w:val="000000"/>
          <w:spacing w:val="0"/>
          <w:w w:val="100"/>
          <w:sz w:val="28"/>
          <w:vertAlign w:val="baseline"/>
          <w:lang w:val="en-US"/>
        </w:rPr>
        <w:t xml:space="preserve">McKell vs. Washington Mut., Inc.</w:t>
      </w:r>
      <w:r>
        <w:rPr>
          <w:rFonts w:ascii="Times New Roman" w:hAnsi="Times New Roman" w:eastAsia="Times New Roman"/>
          <w:color w:val="000000"/>
          <w:spacing w:val="0"/>
          <w:w w:val="100"/>
          <w:sz w:val="28"/>
          <w:vertAlign w:val="baseline"/>
          <w:lang w:val="en-US"/>
        </w:rPr>
        <w:t xml:space="preserve">, 142 Cal.App.4</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18"/>
          <w:vertAlign w:val="baseline"/>
          <w:lang w:val="en-US"/>
        </w:rPr>
        <w:t xml:space="preserve"> </w:t>
      </w:r>
      <w:r>
        <w:rPr>
          <w:rFonts w:ascii="Times New Roman" w:hAnsi="Times New Roman" w:eastAsia="Times New Roman"/>
          <w:color w:val="000000"/>
          <w:spacing w:val="0"/>
          <w:w w:val="100"/>
          <w:sz w:val="28"/>
          <w:vertAlign w:val="baseline"/>
          <w:lang w:val="en-US"/>
        </w:rPr>
        <w:t xml:space="preserve">1457, 1489 (2006). The Court found “Plaintiff cannot state a claim for breach of the NDA because it fails to allege that Plaintiff provided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with any confidential information.” Appx20.</w:t>
      </w:r>
    </w:p>
    <w:p>
      <w:pPr>
        <w:pageBreakBefore w:val="false"/>
        <w:spacing w:before="5" w:after="0" w:line="643" w:lineRule="exact"/>
        <w:ind w:right="144" w:left="144"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 noted the definition of “confidential information” under the NDA, as follows:</w:t>
      </w:r>
    </w:p>
    <w:p>
      <w:pPr>
        <w:pageBreakBefore w:val="false"/>
        <w:spacing w:before="12" w:after="0" w:line="643" w:lineRule="exact"/>
        <w:ind w:right="792" w:left="864"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NDA, “confidential information” is defined as “all information disclosed, directly or indirectly, through any means of communication or observation, by or on behalf of one party...to or for the benefit of the other party...that relates to or is derived from a party’s scientific, technical, business, strategic, marking or creative affairs, including...any other matter that the Receiving Party is advised or has reason to know is the confidential or proprietary information of the Disclosing Party.” Confidential information does not include information which “(a) is or becomes generally known or available to the public through no act or failure to act by the Receiving Party...; (b) is or becomes known to the Receiving Party from a third party in rightful possession...; (c) is or was developed independently by or for the Receiving Party...; or (d) was in the possession of the Receiving Party or any of its Affiliates prior to the time of disclosure.</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49</w:t>
      </w:r>
    </w:p>
    <w:p>
      <w:pPr>
        <w:sectPr>
          <w:type w:val="nextPage"/>
          <w:pgSz w:w="12240" w:h="15840" w:orient="portrait"/>
          <w:pgMar w:bottom="584" w:top="220" w:right="1309" w:left="1291" w:header="720" w:footer="720"/>
          <w:titlePg w:val="false"/>
          <w:textDirection w:val="lrTb"/>
        </w:sectPr>
      </w:pPr>
    </w:p>
    <w:p>
      <w:pPr>
        <w:pageBreakBefore w:val="false"/>
        <w:tabs>
          <w:tab w:val="left" w:leader="none" w:pos="3384"/>
          <w:tab w:val="left" w:leader="none" w:pos="6480"/>
        </w:tabs>
        <w:spacing w:before="7" w:after="0" w:line="275" w:lineRule="exact"/>
        <w:ind w:right="0" w:left="144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61	</w:t>
      </w:r>
      <w:r>
        <w:rPr>
          <w:rFonts w:ascii="Arial" w:hAnsi="Arial" w:eastAsia="Arial"/>
          <w:color w:val="000000"/>
          <w:spacing w:val="0"/>
          <w:w w:val="100"/>
          <w:sz w:val="24"/>
          <w:vertAlign w:val="baseline"/>
          <w:lang w:val="en-US"/>
        </w:rPr>
        <w:t xml:space="preserve">Filed: 01/28/2019</w:t>
      </w:r>
    </w:p>
    <w:p>
      <w:pPr>
        <w:pageBreakBefore w:val="false"/>
        <w:spacing w:before="949" w:after="0" w:line="320" w:lineRule="exact"/>
        <w:ind w:right="0" w:left="216"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Appx20.</w:t>
      </w:r>
    </w:p>
    <w:p>
      <w:pPr>
        <w:pageBreakBefore w:val="false"/>
        <w:spacing w:before="12" w:after="0" w:line="643" w:lineRule="exact"/>
        <w:ind w:right="216" w:left="216"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 also noted that Plaintiff alleges that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breached the NDA by creating products that “infringe the 587 Patent.” However, the Court found that the 587 Patent Application was published on July 14, 2014 – before the parties ever met or entered into an NDA. Therefore, the Court reasoned that the alleged infringement in the 587 Patent Application did not include “confidential information” under the NDA because such information was already “generally known or available to the public” when the parties met. The Court concluded: “because Plaintiffs failed to allege that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used any confidential information beyond what the 587 Patent Application disclosed to the public, its claim for breach of contract fails.” Appx20-28.</w:t>
      </w:r>
    </w:p>
    <w:p>
      <w:pPr>
        <w:pageBreakBefore w:val="false"/>
        <w:spacing w:before="6" w:after="0" w:line="643" w:lineRule="exact"/>
        <w:ind w:right="288" w:left="216"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Court’s conclusion is incorrect and based on the Court’s consideration of the veracity of the allegations, its weighing of the alleged facts, and inappropriately sets a standard not required at the pleadings stage. Moreover, the Court admits additional facts may have sufficed but, as discussed </w:t>
      </w:r>
      <w:r>
        <w:rPr>
          <w:rFonts w:ascii="Times New Roman" w:hAnsi="Times New Roman" w:eastAsia="Times New Roman"/>
          <w:i w:val="true"/>
          <w:color w:val="000000"/>
          <w:spacing w:val="0"/>
          <w:w w:val="100"/>
          <w:sz w:val="28"/>
          <w:vertAlign w:val="baseline"/>
          <w:lang w:val="en-US"/>
        </w:rPr>
        <w:t xml:space="preserve">infra</w:t>
      </w:r>
      <w:r>
        <w:rPr>
          <w:rFonts w:ascii="Times New Roman" w:hAnsi="Times New Roman" w:eastAsia="Times New Roman"/>
          <w:color w:val="000000"/>
          <w:spacing w:val="0"/>
          <w:w w:val="100"/>
          <w:sz w:val="28"/>
          <w:vertAlign w:val="baseline"/>
          <w:lang w:val="en-US"/>
        </w:rPr>
        <w:t xml:space="preserve">, failed to even consider whether the Complaint could be amended and erroneously denied leave to amend. </w:t>
      </w:r>
      <w:r>
        <w:rPr>
          <w:rFonts w:ascii="Times New Roman" w:hAnsi="Times New Roman" w:eastAsia="Times New Roman"/>
          <w:i w:val="true"/>
          <w:color w:val="000000"/>
          <w:spacing w:val="0"/>
          <w:w w:val="100"/>
          <w:sz w:val="28"/>
          <w:vertAlign w:val="baseline"/>
          <w:lang w:val="en-US"/>
        </w:rPr>
        <w:t xml:space="preserve">See</w:t>
      </w:r>
      <w:r>
        <w:rPr>
          <w:rFonts w:ascii="Times New Roman" w:hAnsi="Times New Roman" w:eastAsia="Times New Roman"/>
          <w:color w:val="000000"/>
          <w:spacing w:val="0"/>
          <w:w w:val="100"/>
          <w:sz w:val="28"/>
          <w:vertAlign w:val="baseline"/>
          <w:lang w:val="en-US"/>
        </w:rPr>
        <w:t xml:space="preserve">, Section VI, </w:t>
      </w:r>
      <w:r>
        <w:rPr>
          <w:rFonts w:ascii="Times New Roman" w:hAnsi="Times New Roman" w:eastAsia="Times New Roman"/>
          <w:i w:val="true"/>
          <w:color w:val="000000"/>
          <w:spacing w:val="0"/>
          <w:w w:val="100"/>
          <w:sz w:val="28"/>
          <w:vertAlign w:val="baseline"/>
          <w:lang w:val="en-US"/>
        </w:rPr>
        <w:t xml:space="preserve">infra</w:t>
      </w:r>
      <w:r>
        <w:rPr>
          <w:rFonts w:ascii="Times New Roman" w:hAnsi="Times New Roman" w:eastAsia="Times New Roman"/>
          <w:color w:val="000000"/>
          <w:spacing w:val="0"/>
          <w:w w:val="100"/>
          <w:sz w:val="28"/>
          <w:vertAlign w:val="baseline"/>
          <w:lang w:val="en-US"/>
        </w:rPr>
        <w:t xml:space="preserve">.</w:t>
      </w:r>
    </w:p>
    <w:p>
      <w:pPr>
        <w:pageBreakBefore w:val="false"/>
        <w:spacing w:before="5" w:after="0" w:line="643" w:lineRule="exact"/>
        <w:ind w:right="360" w:left="216"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According to California law, “to be entitled to damages for breach of contract, a plaintiff must plead and prove (1) a contract, (2) plaintiff’s damage to plaintiff.” </w:t>
      </w:r>
      <w:r>
        <w:rPr>
          <w:rFonts w:ascii="Times New Roman" w:hAnsi="Times New Roman" w:eastAsia="Times New Roman"/>
          <w:i w:val="true"/>
          <w:color w:val="000000"/>
          <w:spacing w:val="-1"/>
          <w:w w:val="100"/>
          <w:sz w:val="28"/>
          <w:vertAlign w:val="baseline"/>
          <w:lang w:val="en-US"/>
        </w:rPr>
        <w:t xml:space="preserve">Troyk v. Farmers Grp., Inc.</w:t>
      </w:r>
      <w:r>
        <w:rPr>
          <w:rFonts w:ascii="Times New Roman" w:hAnsi="Times New Roman" w:eastAsia="Times New Roman"/>
          <w:color w:val="000000"/>
          <w:spacing w:val="-1"/>
          <w:w w:val="100"/>
          <w:sz w:val="28"/>
          <w:vertAlign w:val="baseline"/>
          <w:lang w:val="en-US"/>
        </w:rPr>
        <w:t xml:space="preserve">, 171 Cal. App. 4th 1305, 1352. Plaintiff</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50</w:t>
      </w:r>
    </w:p>
    <w:p>
      <w:pPr>
        <w:sectPr>
          <w:type w:val="nextPage"/>
          <w:pgSz w:w="12240" w:h="15840" w:orient="portrait"/>
          <w:pgMar w:bottom="584" w:top="220" w:right="1374" w:left="1226"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62 Filed: 01/28/2019</w:t>
      </w:r>
    </w:p>
    <w:p>
      <w:pPr>
        <w:pageBreakBefore w:val="false"/>
        <w:spacing w:before="632" w:after="0" w:line="643" w:lineRule="exact"/>
        <w:ind w:right="50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alleged plausible facts to support the Defendants’ alleged breach of the NDA entered into between the parties. The facts pled explicitly state that confidential information beyond that included in the 587 patent was shared and misappropriated.</w:t>
      </w:r>
    </w:p>
    <w:p>
      <w:pPr>
        <w:pageBreakBefore w:val="false"/>
        <w:spacing w:before="11"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Metricolor alleges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violated the NDA created between the parties. Appx35, Appx45-46. The Complaint clearly alleges that Stephen D’Amico, a master hairstylist and the creator and co-founder of the Metricolor System flew to New York in order to present and demonstrate the System. Appx24, Appx33-34. Reviewing a patent on paper is one thing; it is another concept entirely to have the creator of a patented invention bring prototypes to New York to demonstrate their implementation of a novel system in person and explain: (1) how he came up with the novel idea; (2) why the invention will disrupt the industry (from the perspective of a master hairstylist); (3) the System’s importance, value and marketability; (4) the confidential manufacturing process; and, (5) the details that are not included in the patent application. Appx33-34.</w:t>
      </w:r>
    </w:p>
    <w:p>
      <w:pPr>
        <w:pageBreakBefore w:val="false"/>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fact, during the Parties’ initial meetings in 2014, Scott Schienver,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Vice President of Operations-Supply Chain, specifically noted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surprise at the simplicity and uniqueness of the Metricolor system, and both him and Patrick Parenty, President of the Professional Products Division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stated explicitly that they had never seen anything like it before in the</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51</w:t>
      </w:r>
    </w:p>
    <w:p>
      <w:pPr>
        <w:sectPr>
          <w:type w:val="nextPage"/>
          <w:pgSz w:w="12240" w:h="15840" w:orient="portrait"/>
          <w:pgMar w:bottom="584" w:top="220" w:right="1317" w:left="128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63 Filed: 01/28/2019</w:t>
      </w:r>
    </w:p>
    <w:p>
      <w:pPr>
        <w:pageBreakBefore w:val="false"/>
        <w:spacing w:before="628" w:after="0" w:line="644" w:lineRule="exact"/>
        <w:ind w:right="288"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industry. Appx506. Mr. Schienver even excitedly commented about how significant the Metricolor system could be for the industry. </w:t>
      </w:r>
      <w:r>
        <w:rPr>
          <w:rFonts w:ascii="Times New Roman" w:hAnsi="Times New Roman" w:eastAsia="Times New Roman"/>
          <w:i w:val="true"/>
          <w:color w:val="000000"/>
          <w:spacing w:val="0"/>
          <w:w w:val="100"/>
          <w:sz w:val="27"/>
          <w:vertAlign w:val="baseline"/>
          <w:lang w:val="en-US"/>
        </w:rPr>
        <w:t xml:space="preserve">Id</w:t>
      </w:r>
      <w:r>
        <w:rPr>
          <w:rFonts w:ascii="Times New Roman" w:hAnsi="Times New Roman" w:eastAsia="Times New Roman"/>
          <w:color w:val="000000"/>
          <w:spacing w:val="0"/>
          <w:w w:val="100"/>
          <w:sz w:val="28"/>
          <w:vertAlign w:val="baseline"/>
          <w:lang w:val="en-US"/>
        </w:rPr>
        <w:t xml:space="preserve">. Furthermore, Mr. Schienver demonstrated an intense interest in the orifice reducer Metricolor included within its prototype and asked Metricolor several questions regarding the orifice reducer, including: (1) whether a full seal was necessary to avoid oxidization; (2) the pricing for the orifice reducer; and, (3) where Metricolor obtained the orifice reducers. Appx506-507. After learning more, he commented how the orifice reducers could save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 very large amount of money. Appx507.</w:t>
      </w:r>
    </w:p>
    <w:p>
      <w:pPr>
        <w:pageBreakBefore w:val="false"/>
        <w:spacing w:before="1" w:after="0" w:line="644" w:lineRule="exact"/>
        <w:ind w:right="288"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fact is,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sought, and the D’Amicos provided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with all of the confidential and trade-secret information required to create a competing system. Moreover, whether any such information meets the level of confidential information is a fact to be determined by the trier of fact, not by the Court at the pleadings stage.</w:t>
      </w:r>
    </w:p>
    <w:p>
      <w:pPr>
        <w:pageBreakBefore w:val="false"/>
        <w:tabs>
          <w:tab w:val="left" w:leader="none" w:pos="2304"/>
        </w:tabs>
        <w:spacing w:before="322" w:after="0" w:line="322" w:lineRule="exact"/>
        <w:ind w:right="504" w:left="2304"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u w:val="single"/>
          <w:vertAlign w:val="baseline"/>
          <w:lang w:val="en-US"/>
        </w:rPr>
        <w:t xml:space="preserve">Given L’Oréal’s History of Stealing Confidential  Information from Many Inventors, L’Oréal’s Arguments Lacked Credibility and Should Have Been Rejected. </w:t>
      </w:r>
    </w:p>
    <w:p>
      <w:pPr>
        <w:pageBreakBefore w:val="false"/>
        <w:spacing w:before="0" w:after="0" w:line="644" w:lineRule="exact"/>
        <w:ind w:right="144"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Prior to its infringement against Metricolor,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already had track record of coaxing exactly this type of information out of inventors for the sole and same purpose of copying their products under the guise of being interested in acquisition or licensing of the products in question. As here, that wrongful strategy provided</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52</w:t>
      </w:r>
    </w:p>
    <w:p>
      <w:pPr>
        <w:sectPr>
          <w:type w:val="nextPage"/>
          <w:pgSz w:w="12240" w:h="15840" w:orient="portrait"/>
          <w:pgMar w:bottom="584" w:top="220" w:right="1300" w:left="1300"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64 Filed: 01/28/2019</w:t>
      </w:r>
    </w:p>
    <w:p>
      <w:pPr>
        <w:pageBreakBefore w:val="false"/>
        <w:spacing w:before="638" w:after="0" w:line="643"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with the information it needed to make very similar products, while taking care to change just enough details to plausibly argue that it is not infringing upon patent rights and has not stolen confidential trade secrets. This track record provided an inference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engaged in the same wrongful conduct here, in yet another “efficient infringement” case, where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executes its strategy of blatantly robbing a smaller company of its trade secrets rather than paying (more) for such trade secrets through licensing or acquisition. This inference demonstrates that the facts here easily cross the threshold of plausibility.</w:t>
      </w:r>
    </w:p>
    <w:p>
      <w:pPr>
        <w:pageBreakBefore w:val="false"/>
        <w:spacing w:before="1" w:after="0" w:line="643"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 provided the District Court with numerous instances of this record or similar, improper conduct.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was alleged to have done the exact same within </w:t>
      </w:r>
      <w:r>
        <w:rPr>
          <w:rFonts w:ascii="Times New Roman" w:hAnsi="Times New Roman" w:eastAsia="Times New Roman"/>
          <w:i w:val="true"/>
          <w:color w:val="000000"/>
          <w:spacing w:val="0"/>
          <w:w w:val="100"/>
          <w:sz w:val="28"/>
          <w:vertAlign w:val="baseline"/>
          <w:lang w:val="en-US"/>
        </w:rPr>
        <w:t xml:space="preserve">Liqwd, Inc. and Olaplex LLC v. L’Oréal USA, Inc, et al.</w:t>
      </w:r>
      <w:r>
        <w:rPr>
          <w:rFonts w:ascii="Times New Roman" w:hAnsi="Times New Roman" w:eastAsia="Times New Roman"/>
          <w:color w:val="000000"/>
          <w:spacing w:val="0"/>
          <w:w w:val="100"/>
          <w:sz w:val="28"/>
          <w:vertAlign w:val="baseline"/>
          <w:lang w:val="en-US"/>
        </w:rPr>
        <w:t xml:space="preserve">, No. 16-cv-08708-R-AFM (N.D. Cal. Nov. 22, 2016) (hereinafter, the “Olaplex Litigation”):</w:t>
      </w:r>
    </w:p>
    <w:p>
      <w:pPr>
        <w:pageBreakBefore w:val="false"/>
        <w:spacing w:before="6" w:after="0" w:line="643" w:lineRule="exact"/>
        <w:ind w:right="792" w:left="864"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patented product’s] remarkable performance and the extremely positive response of hair care professionals to the product spurred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to approach Olaplex in mid-2015 about a possible acquisition. Under the guise of a potential acquisition of Olaplex,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received access to non-public, confidential, proprietary information from Olaplex about its technology.</w:t>
      </w:r>
    </w:p>
    <w:p>
      <w:pPr>
        <w:pageBreakBefore w:val="false"/>
        <w:spacing w:before="1815" w:after="0" w:line="31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53</w:t>
      </w:r>
    </w:p>
    <w:p>
      <w:pPr>
        <w:sectPr>
          <w:type w:val="nextPage"/>
          <w:pgSz w:w="12240" w:h="15840" w:orient="portrait"/>
          <w:pgMar w:bottom="584" w:top="220" w:right="1333" w:left="1267"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65 Filed: 01/28/2019</w:t>
      </w:r>
    </w:p>
    <w:p>
      <w:pPr>
        <w:pageBreakBefore w:val="false"/>
        <w:spacing w:before="623" w:after="0" w:line="644" w:lineRule="exact"/>
        <w:ind w:right="144" w:left="144"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Liqwd, Inc. v. L’Oréal USA, Inc</w:t>
      </w:r>
      <w:r>
        <w:rPr>
          <w:rFonts w:ascii="Times New Roman" w:hAnsi="Times New Roman" w:eastAsia="Times New Roman"/>
          <w:color w:val="000000"/>
          <w:spacing w:val="0"/>
          <w:w w:val="100"/>
          <w:sz w:val="28"/>
          <w:vertAlign w:val="baseline"/>
          <w:lang w:val="en-US"/>
        </w:rPr>
        <w:t xml:space="preserve">, No. 16-cv-08708-R-AFM, Dkt. No. 1 at ¶ 5 (N.D. Cal. Nov. 22, 2016).</w:t>
      </w:r>
      <w:r>
        <w:rPr>
          <w:rFonts w:ascii="Times New Roman" w:hAnsi="Times New Roman" w:eastAsia="Times New Roman"/>
          <w:color w:val="000000"/>
          <w:spacing w:val="0"/>
          <w:w w:val="100"/>
          <w:sz w:val="28"/>
          <w:vertAlign w:val="superscript"/>
          <w:lang w:val="en-US"/>
        </w:rPr>
        <w:t xml:space="preserve">9</w:t>
      </w:r>
      <w:r>
        <w:rPr>
          <w:rFonts w:ascii="Times New Roman" w:hAnsi="Times New Roman" w:eastAsia="Times New Roman"/>
          <w:color w:val="000000"/>
          <w:spacing w:val="0"/>
          <w:w w:val="100"/>
          <w:sz w:val="28"/>
          <w:vertAlign w:val="baseline"/>
          <w:lang w:val="en-US"/>
        </w:rPr>
        <w:t xml:space="preserve"> Appx200-249.</w:t>
      </w:r>
    </w:p>
    <w:p>
      <w:pPr>
        <w:pageBreakBefore w:val="false"/>
        <w:spacing w:before="323" w:after="0" w:line="334"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is alleged to have similarly stolen patents after speaking to the</w:t>
      </w:r>
    </w:p>
    <w:p>
      <w:pPr>
        <w:pageBreakBefore w:val="false"/>
        <w:spacing w:before="316" w:after="0" w:line="318"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inventor thereof within </w:t>
      </w:r>
      <w:r>
        <w:rPr>
          <w:rFonts w:ascii="Times New Roman" w:hAnsi="Times New Roman" w:eastAsia="Times New Roman"/>
          <w:i w:val="true"/>
          <w:color w:val="000000"/>
          <w:spacing w:val="0"/>
          <w:w w:val="100"/>
          <w:sz w:val="28"/>
          <w:vertAlign w:val="baseline"/>
          <w:lang w:val="en-US"/>
        </w:rPr>
        <w:t xml:space="preserve">University of Massachusetts Medical School, et al. v.</w:t>
      </w:r>
    </w:p>
    <w:p>
      <w:pPr>
        <w:pageBreakBefore w:val="false"/>
        <w:spacing w:before="325" w:after="0" w:line="318" w:lineRule="exact"/>
        <w:ind w:right="0" w:left="14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L’Oréal S.A., et al.</w:t>
      </w:r>
      <w:r>
        <w:rPr>
          <w:rFonts w:ascii="Times New Roman" w:hAnsi="Times New Roman" w:eastAsia="Times New Roman"/>
          <w:color w:val="000000"/>
          <w:spacing w:val="0"/>
          <w:w w:val="100"/>
          <w:sz w:val="28"/>
          <w:vertAlign w:val="baseline"/>
          <w:lang w:val="en-US"/>
        </w:rPr>
        <w:t xml:space="preserve">, No. 17-cv-00868-UNA (Del. Dist. Ct. June 30, 2017).</w:t>
      </w:r>
    </w:p>
    <w:p>
      <w:pPr>
        <w:pageBreakBefore w:val="false"/>
        <w:spacing w:before="6" w:after="0" w:line="643" w:lineRule="exact"/>
        <w:ind w:right="432" w:left="864" w:hanging="72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Appx256-269. The plaintiff in that action made similar allegations to those here: In fall of 2003, an agent of both Defendants contacted Dr. Dobson to discuss the patents-in-suit. Defendants, however, did not obtain a license to the patents-in-suit. Nonetheless, after speaking to Dr. Dobson, and with full knowledge of the technology exclusively licensed to Carmel Labs, Defendants began creating, marketing, and selling cosmetic products using the patented adenosine technology.</w:t>
      </w:r>
    </w:p>
    <w:p>
      <w:pPr>
        <w:pageBreakBefore w:val="false"/>
        <w:spacing w:before="330" w:after="0" w:line="318" w:lineRule="exact"/>
        <w:ind w:right="0" w:left="14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Univ. of Mass. Med. School v. L’Oréal S.A.</w:t>
      </w:r>
      <w:r>
        <w:rPr>
          <w:rFonts w:ascii="Times New Roman" w:hAnsi="Times New Roman" w:eastAsia="Times New Roman"/>
          <w:color w:val="000000"/>
          <w:spacing w:val="0"/>
          <w:w w:val="100"/>
          <w:sz w:val="28"/>
          <w:vertAlign w:val="baseline"/>
          <w:lang w:val="en-US"/>
        </w:rPr>
        <w:t xml:space="preserve">, No. 17-cv-00868-UNA at ¶¶ 23-24</w:t>
      </w:r>
    </w:p>
    <w:p>
      <w:pPr>
        <w:pageBreakBefore w:val="false"/>
        <w:spacing w:before="325" w:after="0" w:line="318" w:lineRule="exact"/>
        <w:ind w:right="0" w:left="14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(Del. Dist. Ct. June 30, 2017). Appx260.</w:t>
      </w:r>
    </w:p>
    <w:p>
      <w:pPr>
        <w:pageBreakBefore w:val="false"/>
        <w:spacing w:before="0" w:after="1038" w:line="643" w:lineRule="exact"/>
        <w:ind w:right="288" w:left="144"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Metricolor’s Complaint alleges that the Defendants violated the NDA by copying, reproducing, and reverse engineering the “Metricolor System” and using</w:t>
      </w:r>
    </w:p>
    <w:p>
      <w:pPr>
        <w:pageBreakBefore w:val="false"/>
        <w:spacing w:before="144" w:after="0" w:line="240" w:lineRule="exact"/>
        <w:ind w:right="144" w:left="144" w:firstLine="0"/>
        <w:jc w:val="left"/>
        <w:textAlignment w:val="baseline"/>
        <w:rPr>
          <w:rFonts w:ascii="Times New Roman" w:hAnsi="Times New Roman" w:eastAsia="Times New Roman"/>
          <w:color w:val="000000"/>
          <w:spacing w:val="0"/>
          <w:w w:val="100"/>
          <w:sz w:val="16"/>
          <w:vertAlign w:val="superscript"/>
          <w:lang w:val="en-US"/>
        </w:rPr>
      </w:pPr>
      <w:r>
        <w:pict>
          <v:line strokeweight="0.7pt" strokecolor="#000000" from="72pt,624.5pt" to="216.3pt,624.5pt" style="position:absolute;mso-position-horizontal-relative:page;mso-position-vertical-relative:page;">
            <v:stroke dashstyle="solid"/>
          </v:line>
        </w:pict>
      </w:r>
      <w:r>
        <w:rPr>
          <w:rFonts w:ascii="Times New Roman" w:hAnsi="Times New Roman" w:eastAsia="Times New Roman"/>
          <w:color w:val="000000"/>
          <w:spacing w:val="0"/>
          <w:w w:val="100"/>
          <w:sz w:val="16"/>
          <w:vertAlign w:val="superscript"/>
          <w:lang w:val="en-US"/>
        </w:rPr>
        <w:t xml:space="preserve">9</w:t>
      </w:r>
      <w:r>
        <w:rPr>
          <w:rFonts w:ascii="Times New Roman" w:hAnsi="Times New Roman" w:eastAsia="Times New Roman"/>
          <w:color w:val="000000"/>
          <w:spacing w:val="0"/>
          <w:w w:val="100"/>
          <w:sz w:val="28"/>
          <w:vertAlign w:val="baseline"/>
          <w:lang w:val="en-US"/>
        </w:rPr>
        <w:t xml:space="preserve"> The Northern District of California lawsuit was voluntarily dismissed by Olaplex on January 6, 2017 in favor of proceeding in Delaware, where it filed </w:t>
      </w:r>
      <w:r>
        <w:rPr>
          <w:rFonts w:ascii="Times New Roman" w:hAnsi="Times New Roman" w:eastAsia="Times New Roman"/>
          <w:i w:val="true"/>
          <w:color w:val="000000"/>
          <w:spacing w:val="0"/>
          <w:w w:val="100"/>
          <w:sz w:val="28"/>
          <w:vertAlign w:val="baseline"/>
          <w:lang w:val="en-US"/>
        </w:rPr>
        <w:t xml:space="preserve">Liqwd, Inc. and Olaplex LLC v. L’Oréal USA, Inc, et al.</w:t>
      </w:r>
      <w:r>
        <w:rPr>
          <w:rFonts w:ascii="Times New Roman" w:hAnsi="Times New Roman" w:eastAsia="Times New Roman"/>
          <w:color w:val="000000"/>
          <w:spacing w:val="0"/>
          <w:w w:val="100"/>
          <w:sz w:val="28"/>
          <w:vertAlign w:val="baseline"/>
          <w:lang w:val="en-US"/>
        </w:rPr>
        <w:t xml:space="preserve">, Civ. No. 17-cv-00014-JFB-SRF (Del. Dist. Ct. January 5, 2017). In addition, Olaplex has proceeded in concurrent litigation within the United Kingdom, where it recently won its patent infringement lawsuit:</w:t>
      </w:r>
      <w:hyperlink r:id="dhId11">
        <w:r>
          <w:rPr>
            <w:rFonts w:ascii="Times New Roman" w:hAnsi="Times New Roman" w:eastAsia="Times New Roman"/>
            <w:color w:val="0000FF"/>
            <w:spacing w:val="0"/>
            <w:w w:val="100"/>
            <w:sz w:val="28"/>
            <w:u w:val="single"/>
            <w:vertAlign w:val="baseline"/>
            <w:lang w:val="en-US"/>
          </w:rPr>
          <w:t xml:space="preserve"> https://www.allure.com/story/olaplex-loreal-uk-patent-lawsuit-smartbond-treatment</w:t>
        </w:r>
      </w:hyperlink>
      <w:r>
        <w:rPr>
          <w:rFonts w:ascii="Times New Roman" w:hAnsi="Times New Roman" w:eastAsia="Times New Roman"/>
          <w:color w:val="0562C1"/>
          <w:spacing w:val="0"/>
          <w:w w:val="100"/>
          <w:sz w:val="28"/>
          <w:vertAlign w:val="baseline"/>
          <w:lang w:val="en-US"/>
        </w:rPr>
        <w:t xml:space="preserve">
</w:t>
      </w:r>
    </w:p>
    <w:p>
      <w:pPr>
        <w:pageBreakBefore w:val="false"/>
        <w:spacing w:before="230"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54</w:t>
      </w:r>
    </w:p>
    <w:p>
      <w:pPr>
        <w:sectPr>
          <w:type w:val="nextPage"/>
          <w:pgSz w:w="12240" w:h="15840" w:orient="portrait"/>
          <w:pgMar w:bottom="584" w:top="220" w:right="1307" w:left="129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66 Filed: 01/28/2019</w:t>
      </w:r>
    </w:p>
    <w:p>
      <w:pPr>
        <w:pageBreakBefore w:val="false"/>
        <w:spacing w:before="631" w:after="0" w:line="644" w:lineRule="exact"/>
        <w:ind w:right="288"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confidential information to do so. Appx33, Appx45. The Complaint alleges that </w:t>
      </w:r>
      <w:r>
        <w:rPr>
          <w:rFonts w:ascii="Times New Roman" w:hAnsi="Times New Roman" w:eastAsia="Times New Roman"/>
          <w:color w:val="000000"/>
          <w:spacing w:val="0"/>
          <w:w w:val="100"/>
          <w:sz w:val="28"/>
          <w:u w:val="single"/>
          <w:vertAlign w:val="baseline"/>
          <w:lang w:val="en-US"/>
        </w:rPr>
        <w:t xml:space="preserve">L’Or</w:t>
      </w:r>
      <w:r>
        <w:rPr>
          <w:rFonts w:ascii="Times New Roman" w:hAnsi="Times New Roman" w:eastAsia="Times New Roman"/>
          <w:color w:val="000000"/>
          <w:spacing w:val="0"/>
          <w:w w:val="70"/>
          <w:sz w:val="31"/>
          <w:u w:val="single"/>
          <w:vertAlign w:val="baseline"/>
          <w:lang w:val="en-US"/>
        </w:rPr>
        <w:t xml:space="preserve">e</w:t>
      </w:r>
      <w:r>
        <w:rPr>
          <w:rFonts w:ascii="Times New Roman" w:hAnsi="Times New Roman" w:eastAsia="Times New Roman"/>
          <w:color w:val="000000"/>
          <w:spacing w:val="0"/>
          <w:w w:val="100"/>
          <w:sz w:val="28"/>
          <w:u w:val="single"/>
          <w:vertAlign w:val="baseline"/>
          <w:lang w:val="en-US"/>
        </w:rPr>
        <w:t xml:space="preserve">al misappropriated confidential and trade-secret information relayed to it during in-person meetings between Metricolor’s founders and L’Or</w:t>
      </w:r>
      <w:r>
        <w:rPr>
          <w:rFonts w:ascii="Times New Roman" w:hAnsi="Times New Roman" w:eastAsia="Times New Roman"/>
          <w:color w:val="000000"/>
          <w:spacing w:val="0"/>
          <w:w w:val="70"/>
          <w:sz w:val="31"/>
          <w:u w:val="single"/>
          <w:vertAlign w:val="baseline"/>
          <w:lang w:val="en-US"/>
        </w:rPr>
        <w:t xml:space="preserve">e</w:t>
      </w:r>
      <w:r>
        <w:rPr>
          <w:rFonts w:ascii="Times New Roman" w:hAnsi="Times New Roman" w:eastAsia="Times New Roman"/>
          <w:color w:val="000000"/>
          <w:spacing w:val="0"/>
          <w:w w:val="100"/>
          <w:sz w:val="28"/>
          <w:u w:val="single"/>
          <w:vertAlign w:val="baseline"/>
          <w:lang w:val="en-US"/>
        </w:rPr>
        <w:t xml:space="preserve">al executives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u w:val="single"/>
          <w:vertAlign w:val="baseline"/>
          <w:lang w:val="en-US"/>
        </w:rPr>
        <w:t xml:space="preserve"> </w:t>
      </w:r>
      <w:r>
        <w:rPr>
          <w:rFonts w:ascii="Times New Roman" w:hAnsi="Times New Roman" w:eastAsia="Times New Roman"/>
          <w:color w:val="000000"/>
          <w:spacing w:val="0"/>
          <w:w w:val="100"/>
          <w:sz w:val="28"/>
          <w:vertAlign w:val="baseline"/>
          <w:lang w:val="en-US"/>
        </w:rPr>
        <w:t xml:space="preserve">Appx33-34. Given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track record of similar actions, the plausibility of such allegations is easily established and the District Court erred in not accepting these allegations as true.</w:t>
      </w:r>
    </w:p>
    <w:p>
      <w:pPr>
        <w:pageBreakBefore w:val="false"/>
        <w:spacing w:before="325" w:after="0" w:line="319" w:lineRule="exact"/>
        <w:ind w:right="144" w:left="1584" w:hanging="36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 THE COMPLAINT PLAUSIBLY ALLEGES THAT PLAINTIFF PROVIDED TRADE SECRET INFORMATION TO THE L'ORÉAL DEFENDANTS</w:t>
      </w:r>
    </w:p>
    <w:p>
      <w:pPr>
        <w:pageBreakBefore w:val="false"/>
        <w:tabs>
          <w:tab w:val="left" w:leader="none" w:pos="2304"/>
        </w:tabs>
        <w:spacing w:before="478" w:after="0" w:line="324" w:lineRule="exact"/>
        <w:ind w:right="360" w:left="2304" w:hanging="108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u w:val="single"/>
          <w:vertAlign w:val="baseline"/>
          <w:lang w:val="en-US"/>
        </w:rPr>
        <w:t xml:space="preserve">L’Or</w:t>
      </w:r>
      <w:r>
        <w:rPr>
          <w:rFonts w:ascii="Times New Roman" w:hAnsi="Times New Roman" w:eastAsia="Times New Roman"/>
          <w:b w:val="true"/>
          <w:color w:val="000000"/>
          <w:spacing w:val="0"/>
          <w:w w:val="65"/>
          <w:sz w:val="31"/>
          <w:u w:val="single"/>
          <w:vertAlign w:val="baseline"/>
          <w:lang w:val="en-US"/>
        </w:rPr>
        <w:t xml:space="preserve">e</w:t>
      </w:r>
      <w:r>
        <w:rPr>
          <w:rFonts w:ascii="Times New Roman" w:hAnsi="Times New Roman" w:eastAsia="Times New Roman"/>
          <w:b w:val="true"/>
          <w:color w:val="000000"/>
          <w:spacing w:val="0"/>
          <w:w w:val="100"/>
          <w:sz w:val="28"/>
          <w:u w:val="single"/>
          <w:vertAlign w:val="baseline"/>
          <w:lang w:val="en-US"/>
        </w:rPr>
        <w:t xml:space="preserve">al Sought, and the D’Amicos Provided L’Or</w:t>
      </w:r>
      <w:r>
        <w:rPr>
          <w:rFonts w:ascii="Times New Roman" w:hAnsi="Times New Roman" w:eastAsia="Times New Roman"/>
          <w:b w:val="true"/>
          <w:color w:val="000000"/>
          <w:spacing w:val="0"/>
          <w:w w:val="65"/>
          <w:sz w:val="31"/>
          <w:u w:val="single"/>
          <w:vertAlign w:val="baseline"/>
          <w:lang w:val="en-US"/>
        </w:rPr>
        <w:t xml:space="preserve">e</w:t>
      </w:r>
      <w:r>
        <w:rPr>
          <w:rFonts w:ascii="Times New Roman" w:hAnsi="Times New Roman" w:eastAsia="Times New Roman"/>
          <w:b w:val="true"/>
          <w:color w:val="000000"/>
          <w:spacing w:val="0"/>
          <w:w w:val="100"/>
          <w:sz w:val="28"/>
          <w:u w:val="single"/>
          <w:vertAlign w:val="baseline"/>
          <w:lang w:val="en-US"/>
        </w:rPr>
        <w:t xml:space="preserve">al with all of the Confidential and Trade-Secret Information </w:t>
      </w:r>
    </w:p>
    <w:p>
      <w:pPr>
        <w:pageBreakBefore w:val="false"/>
        <w:spacing w:before="0" w:after="0" w:line="322"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Required to Create a Competing System. </w:t>
      </w: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claim under the Defend Trade Secrets Act (“DTSA”) requires a plaintiff to allege that: “(1) the plaintiff owned a trade secret; (2) the defendant misappropriated the trade secret; and (3) the defendant’s actions damaged the plaintiff.” </w:t>
      </w:r>
      <w:r>
        <w:rPr>
          <w:rFonts w:ascii="Times New Roman" w:hAnsi="Times New Roman" w:eastAsia="Times New Roman"/>
          <w:i w:val="true"/>
          <w:color w:val="000000"/>
          <w:spacing w:val="0"/>
          <w:w w:val="100"/>
          <w:sz w:val="28"/>
          <w:vertAlign w:val="baseline"/>
          <w:lang w:val="en-US"/>
        </w:rPr>
        <w:t xml:space="preserve">Cedars Sinai Medical Center v. Quest Diagnostic Inc.</w:t>
      </w:r>
      <w:r>
        <w:rPr>
          <w:rFonts w:ascii="Times New Roman" w:hAnsi="Times New Roman" w:eastAsia="Times New Roman"/>
          <w:color w:val="000000"/>
          <w:spacing w:val="0"/>
          <w:w w:val="100"/>
          <w:sz w:val="28"/>
          <w:vertAlign w:val="baseline"/>
          <w:lang w:val="en-US"/>
        </w:rPr>
        <w:t xml:space="preserve">, No. CV 17-5169-GW(FFMx), 2018 WL 2558388, at *2 (C.D. Cal. Feb. 27, 2018) (citation omitted). Furthermore, pleading trade secret misappropriation only requires the standard stated in Rule 8(a)(2) of the FRCP.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*4; </w:t>
      </w:r>
      <w:r>
        <w:rPr>
          <w:rFonts w:ascii="Times New Roman" w:hAnsi="Times New Roman" w:eastAsia="Times New Roman"/>
          <w:color w:val="000000"/>
          <w:spacing w:val="0"/>
          <w:w w:val="100"/>
          <w:sz w:val="28"/>
          <w:u w:val="single"/>
          <w:vertAlign w:val="baseline"/>
          <w:lang w:val="en-US"/>
        </w:rPr>
        <w:t xml:space="preserve">see also</w:t>
      </w:r>
      <w:r>
        <w:rPr>
          <w:rFonts w:ascii="Times New Roman" w:hAnsi="Times New Roman" w:eastAsia="Times New Roman"/>
          <w:color w:val="000000"/>
          <w:spacing w:val="0"/>
          <w:w w:val="100"/>
          <w:sz w:val="28"/>
          <w:vertAlign w:val="baseline"/>
          <w:lang w:val="en-US"/>
        </w:rPr>
        <w:t xml:space="preserve"> F</w:t>
      </w:r>
      <w:r>
        <w:rPr>
          <w:rFonts w:ascii="Times New Roman" w:hAnsi="Times New Roman" w:eastAsia="Times New Roman"/>
          <w:color w:val="000000"/>
          <w:spacing w:val="0"/>
          <w:w w:val="100"/>
          <w:sz w:val="22"/>
          <w:vertAlign w:val="baseline"/>
          <w:lang w:val="en-US"/>
        </w:rPr>
        <w:t xml:space="preserve">ED</w:t>
      </w:r>
      <w:r>
        <w:rPr>
          <w:rFonts w:ascii="Times New Roman" w:hAnsi="Times New Roman" w:eastAsia="Times New Roman"/>
          <w:color w:val="000000"/>
          <w:spacing w:val="0"/>
          <w:w w:val="100"/>
          <w:sz w:val="28"/>
          <w:vertAlign w:val="baseline"/>
          <w:lang w:val="en-US"/>
        </w:rPr>
        <w:t xml:space="preserve">. R. C</w:t>
      </w:r>
      <w:r>
        <w:rPr>
          <w:rFonts w:ascii="Times New Roman" w:hAnsi="Times New Roman" w:eastAsia="Times New Roman"/>
          <w:color w:val="000000"/>
          <w:spacing w:val="0"/>
          <w:w w:val="100"/>
          <w:sz w:val="22"/>
          <w:vertAlign w:val="baseline"/>
          <w:lang w:val="en-US"/>
        </w:rPr>
        <w:t xml:space="preserve">IV</w:t>
      </w:r>
      <w:r>
        <w:rPr>
          <w:rFonts w:ascii="Times New Roman" w:hAnsi="Times New Roman" w:eastAsia="Times New Roman"/>
          <w:color w:val="000000"/>
          <w:spacing w:val="0"/>
          <w:w w:val="100"/>
          <w:sz w:val="28"/>
          <w:vertAlign w:val="baseline"/>
          <w:lang w:val="en-US"/>
        </w:rPr>
        <w:t xml:space="preserve">. P. 8(a)(2) (“A pleading that states a claim for relief must contain...a short and plaint statement of the claim showing that the pleader is entitled to relief”).</w:t>
      </w:r>
    </w:p>
    <w:p>
      <w:pPr>
        <w:pageBreakBefore w:val="false"/>
        <w:spacing w:before="1014" w:after="0" w:line="31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55</w:t>
      </w:r>
    </w:p>
    <w:p>
      <w:pPr>
        <w:sectPr>
          <w:type w:val="nextPage"/>
          <w:pgSz w:w="12240" w:h="15840" w:orient="portrait"/>
          <w:pgMar w:bottom="584" w:top="220" w:right="1307" w:left="129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67 Filed: 01/28/2019</w:t>
      </w:r>
    </w:p>
    <w:p>
      <w:pPr>
        <w:pageBreakBefore w:val="false"/>
        <w:spacing w:before="626" w:after="0" w:line="644" w:lineRule="exact"/>
        <w:ind w:right="144"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repeatedly argued that Metricolor claims the public information included within the ‘587 Patent and its application forms the basis of its trade-secret claim. Obviously, Metricolor agrees publicly disclosed information cannot form the basis of a trade secret claim, however, where patented apparatus contain features that </w:t>
      </w:r>
      <w:r>
        <w:rPr>
          <w:rFonts w:ascii="Times New Roman" w:hAnsi="Times New Roman" w:eastAsia="Times New Roman"/>
          <w:b w:val="true"/>
          <w:i w:val="true"/>
          <w:color w:val="000000"/>
          <w:spacing w:val="0"/>
          <w:w w:val="100"/>
          <w:sz w:val="28"/>
          <w:vertAlign w:val="baseline"/>
          <w:lang w:val="en-US"/>
        </w:rPr>
        <w:t xml:space="preserve">are not </w:t>
      </w:r>
      <w:r>
        <w:rPr>
          <w:rFonts w:ascii="Times New Roman" w:hAnsi="Times New Roman" w:eastAsia="Times New Roman"/>
          <w:color w:val="000000"/>
          <w:spacing w:val="0"/>
          <w:w w:val="100"/>
          <w:sz w:val="28"/>
          <w:vertAlign w:val="baseline"/>
          <w:lang w:val="en-US"/>
        </w:rPr>
        <w:t xml:space="preserve">disclosed in patent, the undisclosed features may qualify for protection as trade secrets. See </w:t>
      </w:r>
      <w:r>
        <w:rPr>
          <w:rFonts w:ascii="Times New Roman" w:hAnsi="Times New Roman" w:eastAsia="Times New Roman"/>
          <w:i w:val="true"/>
          <w:color w:val="000000"/>
          <w:spacing w:val="0"/>
          <w:w w:val="100"/>
          <w:sz w:val="28"/>
          <w:vertAlign w:val="baseline"/>
          <w:lang w:val="en-US"/>
        </w:rPr>
        <w:t xml:space="preserve">Henry Hope X-Ray Prods., Inc. v. Marron Carrel, Inc.</w:t>
      </w:r>
      <w:r>
        <w:rPr>
          <w:rFonts w:ascii="Times New Roman" w:hAnsi="Times New Roman" w:eastAsia="Times New Roman"/>
          <w:color w:val="000000"/>
          <w:spacing w:val="0"/>
          <w:w w:val="100"/>
          <w:sz w:val="28"/>
          <w:vertAlign w:val="baseline"/>
          <w:lang w:val="en-US"/>
        </w:rPr>
        <w:t xml:space="preserve">, 674 F.2d 1336, 1342 (9th Cir.1982). A trade secret’s necessary element of secrecy is not lost if the holder of the trade secret reveals the trade secret to another “in confidence, and under an implied obligation not to use or disclose it.” </w:t>
      </w:r>
      <w:r>
        <w:rPr>
          <w:rFonts w:ascii="Times New Roman" w:hAnsi="Times New Roman" w:eastAsia="Times New Roman"/>
          <w:i w:val="true"/>
          <w:color w:val="000000"/>
          <w:spacing w:val="0"/>
          <w:w w:val="100"/>
          <w:sz w:val="28"/>
          <w:vertAlign w:val="baseline"/>
          <w:lang w:val="en-US"/>
        </w:rPr>
        <w:t xml:space="preserve">Kewanee</w:t>
      </w:r>
      <w:r>
        <w:rPr>
          <w:rFonts w:ascii="Times New Roman" w:hAnsi="Times New Roman" w:eastAsia="Times New Roman"/>
          <w:color w:val="000000"/>
          <w:spacing w:val="0"/>
          <w:w w:val="100"/>
          <w:sz w:val="28"/>
          <w:vertAlign w:val="baseline"/>
          <w:lang w:val="en-US"/>
        </w:rPr>
        <w:t xml:space="preserve">, 416 U.S. 470, 475 (1974). Unfortunately, the District Court ignored the relevant facts pertaining to Plaintiff’s disclosure of trade secrets to Defendants, which satisfy this cause of action.</w:t>
      </w:r>
    </w:p>
    <w:p>
      <w:pPr>
        <w:pageBreakBefore w:val="false"/>
        <w:spacing w:before="3" w:after="0" w:line="644" w:lineRule="exact"/>
        <w:ind w:right="216"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Complaint clearly alleges that Metricolor’s founders flew to New York for a private, confidential, and detailed presentation regarding the implementation of the Patented Products under the security of a mutual NDA.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could have simply reviewed the publicly filed patent application materials submitted by Metricolor. </w:t>
      </w:r>
      <w:r>
        <w:rPr>
          <w:rFonts w:ascii="Times New Roman" w:hAnsi="Times New Roman" w:eastAsia="Times New Roman"/>
          <w:color w:val="000000"/>
          <w:spacing w:val="0"/>
          <w:w w:val="100"/>
          <w:sz w:val="28"/>
          <w:u w:val="single"/>
          <w:vertAlign w:val="baseline"/>
          <w:lang w:val="en-US"/>
        </w:rPr>
        <w:t xml:space="preserve">It did not</w:t>
      </w:r>
      <w:r>
        <w:rPr>
          <w:rFonts w:ascii="Times New Roman" w:hAnsi="Times New Roman" w:eastAsia="Times New Roman"/>
          <w:color w:val="000000"/>
          <w:spacing w:val="0"/>
          <w:w w:val="100"/>
          <w:sz w:val="28"/>
          <w:vertAlign w:val="baseline"/>
          <w:lang w:val="en-US"/>
        </w:rPr>
        <w:t xml:space="preserve">. Instead, it invited Stephen D’Amico, a master hairstylist and the creator and co-founder of The Metricolor System to fly to New York in order to present and demonstrate the Metricolor System to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executives. Appx24, Appx33-34. In person, he demonstrated and provided a hands-on look at</w:t>
      </w:r>
    </w:p>
    <w:p>
      <w:pPr>
        <w:pageBreakBefore w:val="false"/>
        <w:spacing w:before="525"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56</w:t>
      </w:r>
    </w:p>
    <w:p>
      <w:pPr>
        <w:sectPr>
          <w:type w:val="nextPage"/>
          <w:pgSz w:w="12240" w:h="15840" w:orient="portrait"/>
          <w:pgMar w:bottom="584" w:top="220" w:right="1314" w:left="1286"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68 Filed: 01/28/2019</w:t>
      </w:r>
    </w:p>
    <w:p>
      <w:pPr>
        <w:pageBreakBefore w:val="false"/>
        <w:spacing w:before="627" w:after="0" w:line="644"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implementation of the soon-to-be Patented Products using prototypes and explained: (1) how he came up with the novel idea; (2) why the invention will disrupt the industry (from the perspective of a master hairstylist); (3) the System’s importance, value and marketability; (4) the confidential manufacturing process; and, (5) the details that are not included in the patent application. Appx33-34.</w:t>
      </w:r>
    </w:p>
    <w:p>
      <w:pPr>
        <w:pageBreakBefore w:val="false"/>
        <w:spacing w:before="3" w:after="0" w:line="644" w:lineRule="exact"/>
        <w:ind w:right="144" w:left="144"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trade secret can include a system where the elements are in the public domain, but there has been accomplished an effective, successful and valuable integration of the public domain elements and the trade secret gave the claimant a competitive advantage which is protected from misappropriation.” </w:t>
      </w:r>
      <w:r>
        <w:rPr>
          <w:rFonts w:ascii="Times New Roman" w:hAnsi="Times New Roman" w:eastAsia="Times New Roman"/>
          <w:i w:val="true"/>
          <w:color w:val="000000"/>
          <w:spacing w:val="0"/>
          <w:w w:val="100"/>
          <w:sz w:val="28"/>
          <w:vertAlign w:val="baseline"/>
          <w:lang w:val="en-US"/>
        </w:rPr>
        <w:t xml:space="preserve">Altavion, Inc. v. Konica Minolta Sys. Lab., Inc.</w:t>
      </w:r>
      <w:r>
        <w:rPr>
          <w:rFonts w:ascii="Times New Roman" w:hAnsi="Times New Roman" w:eastAsia="Times New Roman"/>
          <w:color w:val="000000"/>
          <w:spacing w:val="0"/>
          <w:w w:val="100"/>
          <w:sz w:val="28"/>
          <w:vertAlign w:val="baseline"/>
          <w:lang w:val="en-US"/>
        </w:rPr>
        <w:t xml:space="preserve">, (2014) 226 Cal.App.4th 26, 48. Again, the fact remains,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sought, and the D’Amicos provided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with all of the confidential and trade-secret information required to create a competing system, all while being under the guise of an NDA.</w:t>
      </w:r>
    </w:p>
    <w:p>
      <w:pPr>
        <w:pageBreakBefore w:val="false"/>
        <w:spacing w:before="0" w:after="0" w:line="644" w:lineRule="exact"/>
        <w:ind w:right="144" w:left="144"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Given L’Or</w:t>
      </w:r>
      <w:r>
        <w:rPr>
          <w:rFonts w:ascii="Times New Roman" w:hAnsi="Times New Roman" w:eastAsia="Times New Roman"/>
          <w:color w:val="000000"/>
          <w:spacing w:val="0"/>
          <w:w w:val="65"/>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track record of meeting with other creators of patented products for purposes of obtaining the sensitive, direct, and intimate knowledge regarding implementation of such products, only to then release similar competing products a short time after, the plausibility of Plaintiff’s allegations that trade secrets were deceptively coaxed out of the D’Amicos here and misappropriated are easily established.</w:t>
      </w:r>
    </w:p>
    <w:p>
      <w:pPr>
        <w:pageBreakBefore w:val="false"/>
        <w:spacing w:before="1168" w:after="0" w:line="31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57</w:t>
      </w:r>
    </w:p>
    <w:p>
      <w:pPr>
        <w:sectPr>
          <w:type w:val="nextPage"/>
          <w:pgSz w:w="12240" w:h="15840" w:orient="portrait"/>
          <w:pgMar w:bottom="584" w:top="220" w:right="1322" w:left="1278"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69 Filed: 01/28/2019</w:t>
      </w:r>
    </w:p>
    <w:p>
      <w:pPr>
        <w:pageBreakBefore w:val="false"/>
        <w:spacing w:before="639" w:after="0" w:line="643" w:lineRule="exact"/>
        <w:ind w:right="144"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Unfortunately, the District Court failed to appreciate the gravity of the allegations as to both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wrongful and deceptive track record and its wrongful acts </w:t>
      </w:r>
      <w:r>
        <w:rPr>
          <w:rFonts w:ascii="Times New Roman" w:hAnsi="Times New Roman" w:eastAsia="Times New Roman"/>
          <w:i w:val="true"/>
          <w:color w:val="000000"/>
          <w:spacing w:val="0"/>
          <w:w w:val="100"/>
          <w:sz w:val="28"/>
          <w:vertAlign w:val="baseline"/>
          <w:lang w:val="en-US"/>
        </w:rPr>
        <w:t xml:space="preserve">vis a vis </w:t>
      </w:r>
      <w:r>
        <w:rPr>
          <w:rFonts w:ascii="Times New Roman" w:hAnsi="Times New Roman" w:eastAsia="Times New Roman"/>
          <w:color w:val="000000"/>
          <w:spacing w:val="0"/>
          <w:w w:val="100"/>
          <w:sz w:val="28"/>
          <w:vertAlign w:val="baseline"/>
          <w:lang w:val="en-US"/>
        </w:rPr>
        <w:t xml:space="preserve">Metricolor’s trade secrets and confidential information. The Court stated that Plaintiff failed to identify the trade secret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allegedly misappropriated. Plaintiff only alleged that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 gained “a complete working knowledge of Metricolors’ confidential and trade secret information.” The Court concluded these allegations are insufficient to identify a trade secret and concluded that because “Plaintiff does not allege a trade secret, and the information in the 587 Patent cannot protected as a trade secret, Plaintiff’s claim fails.” Appx21-22.</w:t>
      </w:r>
    </w:p>
    <w:p>
      <w:pPr>
        <w:pageBreakBefore w:val="false"/>
        <w:spacing w:before="11" w:after="0" w:line="643" w:lineRule="exact"/>
        <w:ind w:right="144" w:left="144"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the contrary, “courts are in general agreement that trade secrets need not be disclosed in detail in a complaint alleging misappropriation for the simple reason that such a requirement would result in public disclosure of the purported trade secrets.” </w:t>
      </w:r>
      <w:r>
        <w:rPr>
          <w:rFonts w:ascii="Times New Roman" w:hAnsi="Times New Roman" w:eastAsia="Times New Roman"/>
          <w:i w:val="true"/>
          <w:color w:val="000000"/>
          <w:spacing w:val="0"/>
          <w:w w:val="100"/>
          <w:sz w:val="28"/>
          <w:vertAlign w:val="baseline"/>
          <w:lang w:val="en-US"/>
        </w:rPr>
        <w:t xml:space="preserve">Yeiser Research &amp; Dev. LLC V. Teknor Apex Co</w:t>
      </w:r>
      <w:r>
        <w:rPr>
          <w:rFonts w:ascii="Times New Roman" w:hAnsi="Times New Roman" w:eastAsia="Times New Roman"/>
          <w:color w:val="000000"/>
          <w:spacing w:val="0"/>
          <w:w w:val="100"/>
          <w:sz w:val="28"/>
          <w:vertAlign w:val="baseline"/>
          <w:lang w:val="en-US"/>
        </w:rPr>
        <w:t xml:space="preserve">., 281 F. Supp. 3d 1021, 1043 (S.D. Cal. 2017) (citing </w:t>
      </w:r>
      <w:r>
        <w:rPr>
          <w:rFonts w:ascii="Times New Roman" w:hAnsi="Times New Roman" w:eastAsia="Times New Roman"/>
          <w:i w:val="true"/>
          <w:color w:val="000000"/>
          <w:spacing w:val="0"/>
          <w:w w:val="100"/>
          <w:sz w:val="28"/>
          <w:vertAlign w:val="baseline"/>
          <w:lang w:val="en-US"/>
        </w:rPr>
        <w:t xml:space="preserve">Leucadia, Inc. v. Applied Extrusion Techs., Inc</w:t>
      </w:r>
      <w:r>
        <w:rPr>
          <w:rFonts w:ascii="Times New Roman" w:hAnsi="Times New Roman" w:eastAsia="Times New Roman"/>
          <w:color w:val="000000"/>
          <w:spacing w:val="0"/>
          <w:w w:val="100"/>
          <w:sz w:val="28"/>
          <w:vertAlign w:val="baseline"/>
          <w:lang w:val="en-US"/>
        </w:rPr>
        <w:t xml:space="preserve">., 755 F.Supp. 635, 636 (D. Del. 1991)). “Moreover, because it is the defendant who knows what it misappropriated, a plaintiff should not be required to plead with specificity all of its possible trade secrets in order to proceed to discovery.” </w:t>
      </w:r>
      <w:r>
        <w:rPr>
          <w:rFonts w:ascii="Times New Roman" w:hAnsi="Times New Roman" w:eastAsia="Times New Roman"/>
          <w:i w:val="true"/>
          <w:color w:val="000000"/>
          <w:spacing w:val="0"/>
          <w:w w:val="100"/>
          <w:sz w:val="28"/>
          <w:vertAlign w:val="baseline"/>
          <w:lang w:val="en-US"/>
        </w:rPr>
        <w:t xml:space="preserve">Yeiser Research</w:t>
      </w:r>
      <w:r>
        <w:rPr>
          <w:rFonts w:ascii="Times New Roman" w:hAnsi="Times New Roman" w:eastAsia="Times New Roman"/>
          <w:color w:val="000000"/>
          <w:spacing w:val="0"/>
          <w:w w:val="100"/>
          <w:sz w:val="28"/>
          <w:vertAlign w:val="baseline"/>
          <w:lang w:val="en-US"/>
        </w:rPr>
        <w:t xml:space="preserve">, supra, 281 F. Supp. 3d at 1044. Indeed, a plaintiff “may have minimal facts available to it at the pleading stage.”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1048.</w:t>
      </w:r>
    </w:p>
    <w:p>
      <w:pPr>
        <w:pageBreakBefore w:val="false"/>
        <w:spacing w:before="524" w:after="0" w:line="31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58</w:t>
      </w:r>
    </w:p>
    <w:p>
      <w:pPr>
        <w:sectPr>
          <w:type w:val="nextPage"/>
          <w:pgSz w:w="12240" w:h="15840" w:orient="portrait"/>
          <w:pgMar w:bottom="584" w:top="220" w:right="1307" w:left="1293"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70 Filed: 01/28/2019</w:t>
      </w:r>
    </w:p>
    <w:p>
      <w:pPr>
        <w:pageBreakBefore w:val="false"/>
        <w:spacing w:before="627" w:after="0" w:line="644"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Thus, the Court’s conclusion was wrong because it ignored the sufficiency of the detail in the allegations to meet this threshold. Furthermore, and as discussed </w:t>
      </w:r>
      <w:r>
        <w:rPr>
          <w:rFonts w:ascii="Times New Roman" w:hAnsi="Times New Roman" w:eastAsia="Times New Roman"/>
          <w:i w:val="true"/>
          <w:color w:val="000000"/>
          <w:spacing w:val="0"/>
          <w:w w:val="100"/>
          <w:sz w:val="29"/>
          <w:vertAlign w:val="baseline"/>
          <w:lang w:val="en-US"/>
        </w:rPr>
        <w:t xml:space="preserve">infra, </w:t>
      </w:r>
      <w:r>
        <w:rPr>
          <w:rFonts w:ascii="Times New Roman" w:hAnsi="Times New Roman" w:eastAsia="Times New Roman"/>
          <w:color w:val="000000"/>
          <w:spacing w:val="0"/>
          <w:w w:val="100"/>
          <w:sz w:val="28"/>
          <w:vertAlign w:val="baseline"/>
          <w:lang w:val="en-US"/>
        </w:rPr>
        <w:t xml:space="preserve">the Court also clearly erred by failing to provide Plaintiff the opportunity to amend its Complaint.</w:t>
      </w:r>
    </w:p>
    <w:p>
      <w:pPr>
        <w:pageBreakBefore w:val="false"/>
        <w:spacing w:before="322" w:after="0" w:line="321" w:lineRule="exact"/>
        <w:ind w:right="1152" w:left="1584"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 PLAINTIFF ALLEGED A BREACH OF CONFIDENCE CLAIM.</w:t>
      </w:r>
    </w:p>
    <w:p>
      <w:pPr>
        <w:pageBreakBefore w:val="false"/>
        <w:spacing w:before="161" w:after="0" w:line="644" w:lineRule="exact"/>
        <w:ind w:right="216"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To successfully plead a breach of confidence claim, “a plaintiff must demonstrate: (1) plaintiff conveyed confidential and novel information to the defendant; (2) defendant knew the information was being disclosed in confidence; (3) defendant understood the confidence was to be maintained; and (4) there was a disclosure or use in violation of the understanding.” </w:t>
      </w:r>
      <w:r>
        <w:rPr>
          <w:rFonts w:ascii="Times New Roman" w:hAnsi="Times New Roman" w:eastAsia="Times New Roman"/>
          <w:i w:val="true"/>
          <w:color w:val="000000"/>
          <w:spacing w:val="-1"/>
          <w:w w:val="100"/>
          <w:sz w:val="29"/>
          <w:vertAlign w:val="baseline"/>
          <w:lang w:val="en-US"/>
        </w:rPr>
        <w:t xml:space="preserve">Friedman v. DirecTV</w:t>
      </w:r>
      <w:r>
        <w:rPr>
          <w:rFonts w:ascii="Times New Roman" w:hAnsi="Times New Roman" w:eastAsia="Times New Roman"/>
          <w:color w:val="000000"/>
          <w:spacing w:val="-1"/>
          <w:w w:val="100"/>
          <w:sz w:val="28"/>
          <w:vertAlign w:val="baseline"/>
          <w:lang w:val="en-US"/>
        </w:rPr>
        <w:t xml:space="preserve">, 262 F. Supp. 3d 1000, 1006 (C.D. Cal. 2015) (</w:t>
      </w:r>
      <w:r>
        <w:rPr>
          <w:rFonts w:ascii="Times New Roman" w:hAnsi="Times New Roman" w:eastAsia="Times New Roman"/>
          <w:color w:val="000000"/>
          <w:spacing w:val="-1"/>
          <w:w w:val="100"/>
          <w:sz w:val="28"/>
          <w:u w:val="single"/>
          <w:vertAlign w:val="baseline"/>
          <w:lang w:val="en-US"/>
        </w:rPr>
        <w:t xml:space="preserve">citing</w:t>
      </w:r>
      <w:r>
        <w:rPr>
          <w:rFonts w:ascii="Times New Roman" w:hAnsi="Times New Roman" w:eastAsia="Times New Roman"/>
          <w:i w:val="true"/>
          <w:color w:val="000000"/>
          <w:spacing w:val="-1"/>
          <w:w w:val="100"/>
          <w:sz w:val="29"/>
          <w:vertAlign w:val="baseline"/>
          <w:lang w:val="en-US"/>
        </w:rPr>
        <w:t xml:space="preserve"> Berkla v. Corel Corp.</w:t>
      </w:r>
      <w:r>
        <w:rPr>
          <w:rFonts w:ascii="Times New Roman" w:hAnsi="Times New Roman" w:eastAsia="Times New Roman"/>
          <w:color w:val="000000"/>
          <w:spacing w:val="-1"/>
          <w:w w:val="100"/>
          <w:sz w:val="28"/>
          <w:vertAlign w:val="baseline"/>
          <w:lang w:val="en-US"/>
        </w:rPr>
        <w:t xml:space="preserve">, 302 F.3d 909, 917 (9th Cir. 2002)). Furthermore, “the information need not be a trade secret.” </w:t>
      </w:r>
      <w:r>
        <w:rPr>
          <w:rFonts w:ascii="Times New Roman" w:hAnsi="Times New Roman" w:eastAsia="Times New Roman"/>
          <w:i w:val="true"/>
          <w:color w:val="000000"/>
          <w:spacing w:val="-1"/>
          <w:w w:val="100"/>
          <w:sz w:val="29"/>
          <w:vertAlign w:val="baseline"/>
          <w:lang w:val="en-US"/>
        </w:rPr>
        <w:t xml:space="preserve">Ibid </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u w:val="single"/>
          <w:vertAlign w:val="baseline"/>
          <w:lang w:val="en-US"/>
        </w:rPr>
        <w:t xml:space="preserve">citing</w:t>
      </w:r>
      <w:r>
        <w:rPr>
          <w:rFonts w:ascii="Times New Roman" w:hAnsi="Times New Roman" w:eastAsia="Times New Roman"/>
          <w:i w:val="true"/>
          <w:color w:val="000000"/>
          <w:spacing w:val="-1"/>
          <w:w w:val="100"/>
          <w:sz w:val="29"/>
          <w:vertAlign w:val="baseline"/>
          <w:lang w:val="en-US"/>
        </w:rPr>
        <w:t xml:space="preserve"> Tele-Count Eng’rs., Inc. v. Pac. Tel. &amp; Tel. Co.</w:t>
      </w:r>
      <w:r>
        <w:rPr>
          <w:rFonts w:ascii="Times New Roman" w:hAnsi="Times New Roman" w:eastAsia="Times New Roman"/>
          <w:color w:val="000000"/>
          <w:spacing w:val="-1"/>
          <w:w w:val="100"/>
          <w:sz w:val="28"/>
          <w:vertAlign w:val="baseline"/>
          <w:lang w:val="en-US"/>
        </w:rPr>
        <w:t xml:space="preserve">, 168 Cal.App.3d 455, 462, (1985)).</w:t>
      </w:r>
    </w:p>
    <w:p>
      <w:pPr>
        <w:pageBreakBefore w:val="false"/>
        <w:spacing w:before="1" w:after="0" w:line="644" w:lineRule="exact"/>
        <w:ind w:right="216"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For the same reasons above, Metricolor’s Complaint alleges in great detail that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deceptively met with Metricolor’s founders under the guise of acquiring their company or licensing the Patented Products, for the ulterior motive of coaxing the most sensitive confidential information out of them, and with the unfair intention of creating competing products. These allegations meet the</w:t>
      </w:r>
    </w:p>
    <w:p>
      <w:pPr>
        <w:pageBreakBefore w:val="false"/>
        <w:spacing w:before="689"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59</w:t>
      </w:r>
    </w:p>
    <w:p>
      <w:pPr>
        <w:sectPr>
          <w:type w:val="nextPage"/>
          <w:pgSz w:w="12240" w:h="15840" w:orient="portrait"/>
          <w:pgMar w:bottom="584" w:top="220" w:right="1319" w:left="1281" w:header="720" w:footer="720"/>
          <w:titlePg w:val="false"/>
          <w:textDirection w:val="lrTb"/>
        </w:sectPr>
      </w:pPr>
    </w:p>
    <w:p>
      <w:pPr>
        <w:pageBreakBefore w:val="false"/>
        <w:tabs>
          <w:tab w:val="left" w:leader="none" w:pos="3312"/>
          <w:tab w:val="left" w:leader="none" w:pos="6408"/>
        </w:tabs>
        <w:spacing w:before="7" w:after="0" w:line="275" w:lineRule="exact"/>
        <w:ind w:right="0" w:left="1368"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71	</w:t>
      </w:r>
      <w:r>
        <w:rPr>
          <w:rFonts w:ascii="Arial" w:hAnsi="Arial" w:eastAsia="Arial"/>
          <w:color w:val="000000"/>
          <w:spacing w:val="0"/>
          <w:w w:val="100"/>
          <w:sz w:val="24"/>
          <w:vertAlign w:val="baseline"/>
          <w:lang w:val="en-US"/>
        </w:rPr>
        <w:t xml:space="preserve">Filed: 01/28/2019</w:t>
      </w:r>
    </w:p>
    <w:p>
      <w:pPr>
        <w:pageBreakBefore w:val="false"/>
        <w:spacing w:before="630" w:after="0" w:line="643" w:lineRule="exact"/>
        <w:ind w:right="57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plausibility standard applicable to a trade secret claim, and just as well meet the standard applicable to Metricolor’s breach of confidence claim.</w:t>
      </w:r>
    </w:p>
    <w:p>
      <w:pPr>
        <w:pageBreakBefore w:val="false"/>
        <w:spacing w:before="6"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erred in concluding that Plaintiff failed to state a claim for breach of confidence based on the same conclusions discussed above, noting that apart from the fact that the patent is not confidential, Plaintiff makes nothing more than vague and conclusory allegations that it provided Defendants with “confidential and novel information.” Appx21-22.</w:t>
      </w:r>
    </w:p>
    <w:p>
      <w:pPr>
        <w:pageBreakBefore w:val="false"/>
        <w:spacing w:before="324" w:after="0" w:line="319" w:lineRule="exact"/>
        <w:ind w:right="0" w:left="1224"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G. PLAINTIFF’S CAUSE OF ACTION FOR UNFAIR</w:t>
      </w:r>
    </w:p>
    <w:p>
      <w:pPr>
        <w:pageBreakBefore w:val="false"/>
        <w:spacing w:before="3" w:after="0" w:line="319" w:lineRule="exact"/>
        <w:ind w:right="0" w:left="0" w:firstLine="0"/>
        <w:jc w:val="center"/>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COMPETITION CLAIM IS SUFFICIENTLY PLED</w:t>
      </w:r>
    </w:p>
    <w:p>
      <w:pPr>
        <w:pageBreakBefore w:val="false"/>
        <w:spacing w:before="164" w:after="0" w:line="643" w:lineRule="exact"/>
        <w:ind w:right="216"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Lastly the District Court concluded that Plaintiff also failed to allege a cause of action for California Unfair Competition Law, Cal. Bus. &amp; Professions Code §17200 because all of the causes of action discussed above fail and therefore Plaintiff has not stated a claim for the predicate acts of “unlawful, unfair or fraudulent business acts” required to state such a claim. Appx22.</w:t>
      </w:r>
    </w:p>
    <w:p>
      <w:pPr>
        <w:pageBreakBefore w:val="false"/>
        <w:spacing w:before="1"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17200 of the California Business and Professions Code defines unfair competition as “any unlawful, unfair or fraudulent business act or practice.” </w:t>
      </w:r>
      <w:r>
        <w:rPr>
          <w:rFonts w:ascii="Times New Roman" w:hAnsi="Times New Roman" w:eastAsia="Times New Roman"/>
          <w:i w:val="true"/>
          <w:color w:val="000000"/>
          <w:spacing w:val="0"/>
          <w:w w:val="100"/>
          <w:sz w:val="28"/>
          <w:vertAlign w:val="baseline"/>
          <w:lang w:val="en-US"/>
        </w:rPr>
        <w:t xml:space="preserve">Cal. Bus. &amp; Prof. Code </w:t>
      </w:r>
      <w:r>
        <w:rPr>
          <w:rFonts w:ascii="Times New Roman" w:hAnsi="Times New Roman" w:eastAsia="Times New Roman"/>
          <w:color w:val="000000"/>
          <w:spacing w:val="0"/>
          <w:w w:val="100"/>
          <w:sz w:val="28"/>
          <w:vertAlign w:val="baseline"/>
          <w:lang w:val="en-US"/>
        </w:rPr>
        <w:t xml:space="preserve">§ 17200. “It is written in the disjunctive, establishing ‘three varieties of unfair competition.’” </w:t>
      </w:r>
      <w:r>
        <w:rPr>
          <w:rFonts w:ascii="Times New Roman" w:hAnsi="Times New Roman" w:eastAsia="Times New Roman"/>
          <w:i w:val="true"/>
          <w:color w:val="000000"/>
          <w:spacing w:val="0"/>
          <w:w w:val="100"/>
          <w:sz w:val="28"/>
          <w:vertAlign w:val="baseline"/>
          <w:lang w:val="en-US"/>
        </w:rPr>
        <w:t xml:space="preserve">Shroyer v. New Cingular Wireless Servs., Inc.</w:t>
      </w:r>
      <w:r>
        <w:rPr>
          <w:rFonts w:ascii="Times New Roman" w:hAnsi="Times New Roman" w:eastAsia="Times New Roman"/>
          <w:color w:val="000000"/>
          <w:spacing w:val="0"/>
          <w:w w:val="100"/>
          <w:sz w:val="28"/>
          <w:vertAlign w:val="baseline"/>
          <w:lang w:val="en-US"/>
        </w:rPr>
        <w:t xml:space="preserve">, 622 F.3d 1035, 1043 (</w:t>
      </w:r>
      <w:r>
        <w:rPr>
          <w:rFonts w:ascii="Times New Roman" w:hAnsi="Times New Roman" w:eastAsia="Times New Roman"/>
          <w:color w:val="000000"/>
          <w:spacing w:val="0"/>
          <w:w w:val="100"/>
          <w:sz w:val="28"/>
          <w:u w:val="single"/>
          <w:vertAlign w:val="baseline"/>
          <w:lang w:val="en-US"/>
        </w:rPr>
        <w:t xml:space="preserve">citing</w:t>
      </w:r>
      <w:r>
        <w:rPr>
          <w:rFonts w:ascii="Times New Roman" w:hAnsi="Times New Roman" w:eastAsia="Times New Roman"/>
          <w:i w:val="true"/>
          <w:color w:val="000000"/>
          <w:spacing w:val="0"/>
          <w:w w:val="100"/>
          <w:sz w:val="28"/>
          <w:vertAlign w:val="baseline"/>
          <w:lang w:val="en-US"/>
        </w:rPr>
        <w:t xml:space="preserve"> People ex re. Lockyer v. Fremont Life Ins. Co.</w:t>
      </w:r>
      <w:r>
        <w:rPr>
          <w:rFonts w:ascii="Times New Roman" w:hAnsi="Times New Roman" w:eastAsia="Times New Roman"/>
          <w:color w:val="000000"/>
          <w:spacing w:val="0"/>
          <w:w w:val="100"/>
          <w:sz w:val="28"/>
          <w:vertAlign w:val="baseline"/>
          <w:lang w:val="en-US"/>
        </w:rPr>
        <w:t xml:space="preserve">, 104 Cal.App.4th 508, 515, (2002)).</w:t>
      </w:r>
    </w:p>
    <w:p>
      <w:pPr>
        <w:pageBreakBefore w:val="false"/>
        <w:spacing w:before="694"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60</w:t>
      </w:r>
    </w:p>
    <w:p>
      <w:pPr>
        <w:sectPr>
          <w:type w:val="nextPage"/>
          <w:pgSz w:w="12240" w:h="15840" w:orient="portrait"/>
          <w:pgMar w:bottom="584" w:top="220" w:right="1302" w:left="1298" w:header="720" w:footer="720"/>
          <w:titlePg w:val="false"/>
          <w:textDirection w:val="lrTb"/>
        </w:sectPr>
      </w:pPr>
    </w:p>
    <w:p>
      <w:pPr>
        <w:pageBreakBefore w:val="false"/>
        <w:tabs>
          <w:tab w:val="left" w:leader="none" w:pos="3384"/>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72 Filed: 01/28/2019</w:t>
      </w:r>
    </w:p>
    <w:p>
      <w:pPr>
        <w:pageBreakBefore w:val="false"/>
        <w:spacing w:before="627" w:after="0" w:line="644" w:lineRule="exact"/>
        <w:ind w:right="216" w:left="216" w:firstLine="57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When attempting to establish an unfair competition claim based on unlawful conduct, a plaintiff must allege that the defendant “engaged in a business practice ‘forbidden by law, be it civil or criminal, federal, state, or municipal, statutory, regulatory, or court-made.’” </w:t>
      </w:r>
      <w:r>
        <w:rPr>
          <w:rFonts w:ascii="Times New Roman" w:hAnsi="Times New Roman" w:eastAsia="Times New Roman"/>
          <w:i w:val="true"/>
          <w:color w:val="000000"/>
          <w:spacing w:val="0"/>
          <w:w w:val="100"/>
          <w:sz w:val="28"/>
          <w:vertAlign w:val="baseline"/>
          <w:lang w:val="en-US"/>
        </w:rPr>
        <w:t xml:space="preserve">Shroyer, supra, </w:t>
      </w:r>
      <w:r>
        <w:rPr>
          <w:rFonts w:ascii="Times New Roman" w:hAnsi="Times New Roman" w:eastAsia="Times New Roman"/>
          <w:color w:val="000000"/>
          <w:spacing w:val="0"/>
          <w:w w:val="100"/>
          <w:sz w:val="28"/>
          <w:vertAlign w:val="baseline"/>
          <w:lang w:val="en-US"/>
        </w:rPr>
        <w:t xml:space="preserve">622 F.3d at 1044 (</w:t>
      </w:r>
      <w:r>
        <w:rPr>
          <w:rFonts w:ascii="Times New Roman" w:hAnsi="Times New Roman" w:eastAsia="Times New Roman"/>
          <w:color w:val="000000"/>
          <w:spacing w:val="0"/>
          <w:w w:val="100"/>
          <w:sz w:val="28"/>
          <w:u w:val="single"/>
          <w:vertAlign w:val="baseline"/>
          <w:lang w:val="en-US"/>
        </w:rPr>
        <w:t xml:space="preserve">citing</w:t>
      </w:r>
      <w:r>
        <w:rPr>
          <w:rFonts w:ascii="Times New Roman" w:hAnsi="Times New Roman" w:eastAsia="Times New Roman"/>
          <w:i w:val="true"/>
          <w:color w:val="000000"/>
          <w:spacing w:val="0"/>
          <w:w w:val="100"/>
          <w:sz w:val="28"/>
          <w:vertAlign w:val="baseline"/>
          <w:lang w:val="en-US"/>
        </w:rPr>
        <w:t xml:space="preserve"> Saunders v. Sup. Ct.</w:t>
      </w:r>
      <w:r>
        <w:rPr>
          <w:rFonts w:ascii="Times New Roman" w:hAnsi="Times New Roman" w:eastAsia="Times New Roman"/>
          <w:color w:val="000000"/>
          <w:spacing w:val="0"/>
          <w:w w:val="100"/>
          <w:sz w:val="28"/>
          <w:vertAlign w:val="baseline"/>
          <w:lang w:val="en-US"/>
        </w:rPr>
        <w:t xml:space="preserve">, 27 Cal.App.4th 832, 838-39 (1994)). A claim based on unfair conduct “means any practice whose harm to the victim outweighs its benefits.”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1044 (</w:t>
      </w:r>
      <w:r>
        <w:rPr>
          <w:rFonts w:ascii="Times New Roman" w:hAnsi="Times New Roman" w:eastAsia="Times New Roman"/>
          <w:color w:val="000000"/>
          <w:spacing w:val="0"/>
          <w:w w:val="100"/>
          <w:sz w:val="28"/>
          <w:u w:val="single"/>
          <w:vertAlign w:val="baseline"/>
          <w:lang w:val="en-US"/>
        </w:rPr>
        <w:t xml:space="preserve">citing</w:t>
      </w:r>
      <w:r>
        <w:rPr>
          <w:rFonts w:ascii="Times New Roman" w:hAnsi="Times New Roman" w:eastAsia="Times New Roman"/>
          <w:i w:val="true"/>
          <w:color w:val="000000"/>
          <w:spacing w:val="0"/>
          <w:w w:val="100"/>
          <w:sz w:val="28"/>
          <w:vertAlign w:val="baseline"/>
          <w:lang w:val="en-US"/>
        </w:rPr>
        <w:t xml:space="preserve"> Saunders, supra</w:t>
      </w:r>
      <w:r>
        <w:rPr>
          <w:rFonts w:ascii="Times New Roman" w:hAnsi="Times New Roman" w:eastAsia="Times New Roman"/>
          <w:color w:val="000000"/>
          <w:spacing w:val="0"/>
          <w:w w:val="100"/>
          <w:sz w:val="28"/>
          <w:vertAlign w:val="baseline"/>
          <w:lang w:val="en-US"/>
        </w:rPr>
        <w:t xml:space="preserve">, 27 Cal.App.4th at 839). The unfair prong depends on “whether the plaintiff in a [Unfair Competition Law] case is a competitor of the defendant or a consumer.” </w:t>
      </w:r>
      <w:r>
        <w:rPr>
          <w:rFonts w:ascii="Times New Roman" w:hAnsi="Times New Roman" w:eastAsia="Times New Roman"/>
          <w:i w:val="true"/>
          <w:color w:val="000000"/>
          <w:spacing w:val="0"/>
          <w:w w:val="100"/>
          <w:sz w:val="28"/>
          <w:vertAlign w:val="baseline"/>
          <w:lang w:val="en-US"/>
        </w:rPr>
        <w:t xml:space="preserve">Drum v. San Fernando Valley Bar Ass’n</w:t>
      </w:r>
      <w:r>
        <w:rPr>
          <w:rFonts w:ascii="Times New Roman" w:hAnsi="Times New Roman" w:eastAsia="Times New Roman"/>
          <w:color w:val="000000"/>
          <w:spacing w:val="0"/>
          <w:w w:val="100"/>
          <w:sz w:val="28"/>
          <w:vertAlign w:val="baseline"/>
          <w:lang w:val="en-US"/>
        </w:rPr>
        <w:t xml:space="preserve">, 182 Cal.App.4th 247, 253 (2010). “In competitor cases, a business practice is ‘unfair’ only if it ‘threatens an incipient violation of an antitrust law, or violates the policy or spirit of one of those laws because its effects are comparable to or the same as a violation of the law, or otherwise significantly threatens or harms competition.’”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254 (</w:t>
      </w:r>
      <w:r>
        <w:rPr>
          <w:rFonts w:ascii="Times New Roman" w:hAnsi="Times New Roman" w:eastAsia="Times New Roman"/>
          <w:color w:val="000000"/>
          <w:spacing w:val="0"/>
          <w:w w:val="100"/>
          <w:sz w:val="28"/>
          <w:u w:val="single"/>
          <w:vertAlign w:val="baseline"/>
          <w:lang w:val="en-US"/>
        </w:rPr>
        <w:t xml:space="preserve">citing</w:t>
      </w:r>
      <w:r>
        <w:rPr>
          <w:rFonts w:ascii="Times New Roman" w:hAnsi="Times New Roman" w:eastAsia="Times New Roman"/>
          <w:i w:val="true"/>
          <w:color w:val="000000"/>
          <w:spacing w:val="0"/>
          <w:w w:val="100"/>
          <w:sz w:val="28"/>
          <w:vertAlign w:val="baseline"/>
          <w:lang w:val="en-US"/>
        </w:rPr>
        <w:t xml:space="preserve"> Cel-Tech Communications, Inc. v. Los Angeles Cellular Tel. Co.</w:t>
      </w:r>
      <w:r>
        <w:rPr>
          <w:rFonts w:ascii="Times New Roman" w:hAnsi="Times New Roman" w:eastAsia="Times New Roman"/>
          <w:color w:val="000000"/>
          <w:spacing w:val="0"/>
          <w:w w:val="100"/>
          <w:sz w:val="28"/>
          <w:vertAlign w:val="baseline"/>
          <w:lang w:val="en-US"/>
        </w:rPr>
        <w:t xml:space="preserve">, 20 Cal.4th 163, 83 Cal.Rptr.2d 548 (1999)).</w:t>
      </w:r>
    </w:p>
    <w:p>
      <w:pPr>
        <w:pageBreakBefore w:val="false"/>
        <w:spacing w:before="10" w:after="0" w:line="644" w:lineRule="exact"/>
        <w:ind w:right="216" w:left="216"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Here, Metricolor alleged that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violated a law with its valid claims under the DTSA, as well as patent infringement. Furthermore, Metricolor satisfies the unfair prong of the Unfair Competition Law (“UCL”). Unless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entered into an agreement by which they became partners or shared ownership in any products, Metricolor, as a product developer in the same industry as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w:t>
      </w:r>
    </w:p>
    <w:p>
      <w:pPr>
        <w:pageBreakBefore w:val="false"/>
        <w:spacing w:before="517" w:after="0" w:line="31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61</w:t>
      </w:r>
    </w:p>
    <w:p>
      <w:pPr>
        <w:sectPr>
          <w:type w:val="nextPage"/>
          <w:pgSz w:w="12240" w:h="15840" w:orient="portrait"/>
          <w:pgMar w:bottom="584" w:top="220" w:right="1353" w:left="1247" w:header="720" w:footer="720"/>
          <w:titlePg w:val="false"/>
          <w:textDirection w:val="lrTb"/>
        </w:sectPr>
      </w:pPr>
    </w:p>
    <w:p>
      <w:pPr>
        <w:pageBreakBefore w:val="false"/>
        <w:tabs>
          <w:tab w:val="left" w:leader="none" w:pos="3384"/>
        </w:tabs>
        <w:spacing w:before="7" w:after="0" w:line="275" w:lineRule="exact"/>
        <w:ind w:right="0" w:left="1368"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73 Filed: 01/28/2019</w:t>
      </w:r>
    </w:p>
    <w:p>
      <w:pPr>
        <w:pageBreakBefore w:val="false"/>
        <w:spacing w:before="627" w:after="0" w:line="644" w:lineRule="exact"/>
        <w:ind w:right="360" w:left="216"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should be considered a competitor of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The allegations that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deceptively met with Metricolor’s founders under the guise of acquiring their company or licensing the patented product, for the ulterior motive of coaxing the most sensitive confidential information out of them, with the unfair intention of creating competing products include actions that clearly threaten competition.</w:t>
      </w:r>
    </w:p>
    <w:p>
      <w:pPr>
        <w:pageBreakBefore w:val="false"/>
        <w:spacing w:before="1" w:after="0" w:line="644" w:lineRule="exact"/>
        <w:ind w:right="216" w:left="216"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Metricolor provided evidence that within the same Court,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was presently prosecuting </w:t>
      </w:r>
      <w:r>
        <w:rPr>
          <w:rFonts w:ascii="Times New Roman" w:hAnsi="Times New Roman" w:eastAsia="Times New Roman"/>
          <w:i w:val="true"/>
          <w:color w:val="000000"/>
          <w:spacing w:val="0"/>
          <w:w w:val="100"/>
          <w:sz w:val="28"/>
          <w:vertAlign w:val="baseline"/>
          <w:lang w:val="en-US"/>
        </w:rPr>
        <w:t xml:space="preserve">L’Oréal USA, Inc. v. Spatz Laboratories, </w:t>
      </w:r>
      <w:r>
        <w:rPr>
          <w:rFonts w:ascii="Times New Roman" w:hAnsi="Times New Roman" w:eastAsia="Times New Roman"/>
          <w:color w:val="000000"/>
          <w:spacing w:val="0"/>
          <w:w w:val="100"/>
          <w:sz w:val="28"/>
          <w:vertAlign w:val="baseline"/>
          <w:lang w:val="en-US"/>
        </w:rPr>
        <w:t xml:space="preserve">No. 16-cv-03572-AB-AS (C.D. Cal. May 23, 2016). Appx270-304.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alleged a UCL violation based on similarly deceptive conduct:</w:t>
      </w:r>
    </w:p>
    <w:p>
      <w:pPr>
        <w:pageBreakBefore w:val="false"/>
        <w:spacing w:before="8" w:after="0" w:line="644" w:lineRule="exact"/>
        <w:ind w:right="792" w:left="864"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Once Spatz decided to become a direct competitor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it concocted a plan to lure L’Oréal USA into believing that Spatz would continue to supply product to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so that it could then abandon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on short notice, leaving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with insufficient time to find an alternate supplier. Spatz’s actions harmed its consumer and customer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w:t>
      </w:r>
    </w:p>
    <w:p>
      <w:pPr>
        <w:pageBreakBefore w:val="false"/>
        <w:spacing w:before="0" w:after="0" w:line="642" w:lineRule="exact"/>
        <w:ind w:right="792" w:left="864"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Spatz proceeds with its scheme to remove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as a competitor, it will cause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to lose valuable shelf space and suffer irreparable harm to its goodwill and reputation, and loss of consumer confidence.</w:t>
      </w:r>
    </w:p>
    <w:p>
      <w:pPr>
        <w:pageBreakBefore w:val="false"/>
        <w:spacing w:before="1168" w:after="0" w:line="31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62</w:t>
      </w:r>
    </w:p>
    <w:p>
      <w:pPr>
        <w:sectPr>
          <w:type w:val="nextPage"/>
          <w:pgSz w:w="12240" w:h="15840" w:orient="portrait"/>
          <w:pgMar w:bottom="584" w:top="220" w:right="1355" w:left="1245" w:header="720" w:footer="720"/>
          <w:titlePg w:val="false"/>
          <w:textDirection w:val="lrTb"/>
        </w:sectPr>
      </w:pPr>
    </w:p>
    <w:p>
      <w:pPr>
        <w:pageBreakBefore w:val="false"/>
        <w:tabs>
          <w:tab w:val="left" w:leader="none" w:pos="3312"/>
        </w:tabs>
        <w:spacing w:before="7" w:after="0"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74 Filed: 01/28/2019</w:t>
      </w:r>
    </w:p>
    <w:p>
      <w:pPr>
        <w:pageBreakBefore w:val="false"/>
        <w:spacing w:before="637" w:after="0" w:line="643" w:lineRule="exact"/>
        <w:ind w:right="864" w:left="864" w:firstLine="648"/>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gravity of Spatz’s conduct as alleged above outweighs any justification, motive or reason therefor. </w:t>
      </w:r>
      <w:r>
        <w:rPr>
          <w:rFonts w:ascii="Times New Roman" w:hAnsi="Times New Roman" w:eastAsia="Times New Roman"/>
          <w:b w:val="true"/>
          <w:color w:val="000000"/>
          <w:spacing w:val="0"/>
          <w:w w:val="100"/>
          <w:sz w:val="28"/>
          <w:vertAlign w:val="baseline"/>
          <w:lang w:val="en-US"/>
        </w:rPr>
        <w:t xml:space="preserve">Such misconduct is immoral, unethical, unscrupulous, and offends established public policy. In addition, such misconduct significantly threatens and harms competition. Finally, the public is likely to be deceived </w:t>
      </w:r>
      <w:r>
        <w:rPr>
          <w:rFonts w:ascii="Times New Roman" w:hAnsi="Times New Roman" w:eastAsia="Times New Roman"/>
          <w:color w:val="000000"/>
          <w:spacing w:val="0"/>
          <w:w w:val="100"/>
          <w:sz w:val="28"/>
          <w:vertAlign w:val="baseline"/>
          <w:lang w:val="en-US"/>
        </w:rPr>
        <w:t xml:space="preserve">into believing that the absence of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products on store shelves is due to a problem with the products or with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USA, when, in fact, the harm is caused entirely by Spatz’s unfair conduct.</w:t>
      </w:r>
    </w:p>
    <w:p>
      <w:pPr>
        <w:pageBreakBefore w:val="false"/>
        <w:spacing w:before="1" w:after="0" w:line="643" w:lineRule="exact"/>
        <w:ind w:right="144" w:left="864" w:firstLine="648"/>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a result, Spatz has engaged in unfair business acts or practices in violation of California Business and Professions Code Sections 17200 et seq. (the “UCL”).</w:t>
      </w:r>
    </w:p>
    <w:p>
      <w:pPr>
        <w:pageBreakBefore w:val="false"/>
        <w:spacing w:before="323" w:after="0" w:line="320"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Appx286-287 (</w:t>
      </w:r>
      <w:r>
        <w:rPr>
          <w:rFonts w:ascii="Times New Roman" w:hAnsi="Times New Roman" w:eastAsia="Times New Roman"/>
          <w:b w:val="true"/>
          <w:color w:val="000000"/>
          <w:spacing w:val="0"/>
          <w:w w:val="100"/>
          <w:sz w:val="28"/>
          <w:vertAlign w:val="baseline"/>
          <w:lang w:val="en-US"/>
        </w:rPr>
        <w:t xml:space="preserve">emphasis added</w:t>
      </w:r>
      <w:r>
        <w:rPr>
          <w:rFonts w:ascii="Times New Roman" w:hAnsi="Times New Roman" w:eastAsia="Times New Roman"/>
          <w:color w:val="000000"/>
          <w:spacing w:val="0"/>
          <w:w w:val="100"/>
          <w:sz w:val="28"/>
          <w:vertAlign w:val="baseline"/>
          <w:lang w:val="en-US"/>
        </w:rPr>
        <w:t xml:space="preserve">).</w:t>
      </w:r>
    </w:p>
    <w:p>
      <w:pPr>
        <w:pageBreakBefore w:val="false"/>
        <w:spacing w:before="322" w:after="0" w:line="334"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al’s admission that under the UCL, Spatz harmed L’Or</w:t>
      </w:r>
      <w:r>
        <w:rPr>
          <w:rFonts w:ascii="Times New Roman" w:hAnsi="Times New Roman" w:eastAsia="Times New Roman"/>
          <w:color w:val="000000"/>
          <w:spacing w:val="0"/>
          <w:w w:val="70"/>
          <w:sz w:val="31"/>
          <w:vertAlign w:val="baseline"/>
          <w:lang w:val="en-US"/>
        </w:rPr>
        <w:t xml:space="preserve">e</w:t>
      </w:r>
      <w:r>
        <w:rPr>
          <w:rFonts w:ascii="Times New Roman" w:hAnsi="Times New Roman" w:eastAsia="Times New Roman"/>
          <w:color w:val="000000"/>
          <w:spacing w:val="0"/>
          <w:w w:val="100"/>
          <w:sz w:val="28"/>
          <w:vertAlign w:val="baseline"/>
          <w:lang w:val="en-US"/>
        </w:rPr>
        <w:t xml:space="preserve">al by</w:t>
      </w:r>
    </w:p>
    <w:p>
      <w:pPr>
        <w:pageBreakBefore w:val="false"/>
        <w:spacing w:before="0" w:after="0" w:line="641" w:lineRule="exact"/>
        <w:ind w:right="216"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concocting “a plan to lure” it into harm’s way, is an admission meriting judicial estoppel, making its contrary position that its own similar actions against Metricolor do not constitute violations of the UCL frivolous and without merit. Unfortunately, the District Court also disregarded this relevant information, which, at a minimum, should be determined by the trier of fact.</w:t>
      </w:r>
    </w:p>
    <w:p>
      <w:pPr>
        <w:pageBreakBefore w:val="false"/>
        <w:spacing w:before="1816" w:after="0" w:line="31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63</w:t>
      </w:r>
    </w:p>
    <w:p>
      <w:pPr>
        <w:sectPr>
          <w:type w:val="nextPage"/>
          <w:pgSz w:w="12240" w:h="15840" w:orient="portrait"/>
          <w:pgMar w:bottom="584" w:top="220" w:right="1297" w:left="1303" w:header="720" w:footer="720"/>
          <w:titlePg w:val="false"/>
          <w:textDirection w:val="lrTb"/>
        </w:sectPr>
      </w:pPr>
    </w:p>
    <w:p>
      <w:pPr>
        <w:pageBreakBefore w:val="false"/>
        <w:tabs>
          <w:tab w:val="left" w:leader="none" w:pos="3312"/>
        </w:tabs>
        <w:spacing w:before="7" w:after="621" w:line="275" w:lineRule="exact"/>
        <w:ind w:right="0" w:left="1368" w:firstLine="0"/>
        <w:jc w:val="left"/>
        <w:textAlignment w:val="baseline"/>
        <w:rPr>
          <w:rFonts w:ascii="Arial" w:hAnsi="Arial" w:eastAsia="Arial"/>
          <w:color w:val="000000"/>
          <w:spacing w:val="10"/>
          <w:w w:val="100"/>
          <w:sz w:val="24"/>
          <w:vertAlign w:val="baseline"/>
          <w:lang w:val="en-US"/>
        </w:rPr>
      </w:pPr>
      <w:r>
        <w:rPr>
          <w:rFonts w:ascii="Arial" w:hAnsi="Arial" w:eastAsia="Arial"/>
          <w:color w:val="000000"/>
          <w:spacing w:val="10"/>
          <w:w w:val="100"/>
          <w:sz w:val="24"/>
          <w:vertAlign w:val="baseline"/>
          <w:lang w:val="en-US"/>
        </w:rPr>
        <w:t xml:space="preserve">Case: 18-2397	</w:t>
      </w:r>
      <w:r>
        <w:rPr>
          <w:rFonts w:ascii="Arial" w:hAnsi="Arial" w:eastAsia="Arial"/>
          <w:color w:val="000000"/>
          <w:spacing w:val="10"/>
          <w:w w:val="100"/>
          <w:sz w:val="24"/>
          <w:vertAlign w:val="baseline"/>
          <w:lang w:val="en-US"/>
        </w:rPr>
        <w:t xml:space="preserve">Document: 28 Page: 75 Filed: 01/28/2019</w:t>
      </w:r>
    </w:p>
    <w:p>
      <w:pPr>
        <w:spacing w:before="7" w:after="621" w:line="275" w:lineRule="exact"/>
        <w:sectPr>
          <w:type w:val="nextPage"/>
          <w:pgSz w:w="12240" w:h="15840" w:orient="portrait"/>
          <w:pgMar w:bottom="584" w:top="220" w:right="1298" w:left="1302" w:header="720" w:footer="720"/>
          <w:titlePg w:val="false"/>
          <w:textDirection w:val="lrTb"/>
        </w:sectPr>
      </w:pPr>
    </w:p>
    <w:p>
      <w:pPr>
        <w:pageBreakBefore w:val="false"/>
        <w:spacing w:before="0" w:after="0" w:line="643" w:lineRule="exact"/>
        <w:ind w:right="144"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the District Court erred in dismissing this cause of action because Plaintiff provided extensive detailed facts supporting Defendant’s wrongful actions which support its UCL cause of action.</w:t>
      </w:r>
    </w:p>
    <w:p>
      <w:pPr>
        <w:pageBreakBefore w:val="false"/>
        <w:spacing w:before="566" w:after="0" w:line="321" w:lineRule="exact"/>
        <w:ind w:right="0" w:left="0" w:firstLine="0"/>
        <w:jc w:val="center"/>
        <w:textAlignment w:val="baseline"/>
        <w:rPr>
          <w:rFonts w:ascii="Times New Roman" w:hAnsi="Times New Roman" w:eastAsia="Times New Roman"/>
          <w:color w:val="000000"/>
          <w:spacing w:val="8"/>
          <w:w w:val="100"/>
          <w:sz w:val="28"/>
          <w:u w:val="single"/>
          <w:vertAlign w:val="baseline"/>
          <w:lang w:val="en-US"/>
        </w:rPr>
      </w:pPr>
      <w:r>
        <w:rPr>
          <w:rFonts w:ascii="Times New Roman" w:hAnsi="Times New Roman" w:eastAsia="Times New Roman"/>
          <w:color w:val="000000"/>
          <w:spacing w:val="8"/>
          <w:w w:val="100"/>
          <w:sz w:val="28"/>
          <w:u w:val="single"/>
          <w:vertAlign w:val="baseline"/>
          <w:lang w:val="en-US"/>
        </w:rPr>
        <w:t xml:space="preserve">CONCLUSION </w:t>
      </w:r>
      <w:r>
        <w:rPr>
          <w:rFonts w:ascii="Times New Roman" w:hAnsi="Times New Roman" w:eastAsia="Times New Roman"/>
          <w:color w:val="000000"/>
          <w:spacing w:val="8"/>
          <w:w w:val="100"/>
          <w:sz w:val="28"/>
          <w:vertAlign w:val="baseline"/>
          <w:lang w:val="en-US"/>
        </w:rPr>
        <w:t xml:space="preserve">
</w:t>
      </w:r>
    </w:p>
    <w:p>
      <w:pPr>
        <w:pageBreakBefore w:val="false"/>
        <w:spacing w:before="3" w:after="0" w:line="643" w:lineRule="exact"/>
        <w:ind w:right="216" w:left="144"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Appellant, Metricolor, LLC, respectfully requests that the Court reverse the Order of the District Court in its entirety; and, as to Defendant,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 that the Court remand with instructions that Plaintiff be given the opportunity over a minimum of 90 days to complete jurisdictional discovery, including the deposition of the personal most knowledgeable of defendant, L’Or</w:t>
      </w:r>
      <w:r>
        <w:rPr>
          <w:rFonts w:ascii="Times New Roman" w:hAnsi="Times New Roman" w:eastAsia="Times New Roman"/>
          <w:color w:val="000000"/>
          <w:spacing w:val="1"/>
          <w:w w:val="70"/>
          <w:sz w:val="31"/>
          <w:vertAlign w:val="baseline"/>
          <w:lang w:val="en-US"/>
        </w:rPr>
        <w:t xml:space="preserve">e</w:t>
      </w:r>
      <w:r>
        <w:rPr>
          <w:rFonts w:ascii="Times New Roman" w:hAnsi="Times New Roman" w:eastAsia="Times New Roman"/>
          <w:color w:val="000000"/>
          <w:spacing w:val="1"/>
          <w:w w:val="100"/>
          <w:sz w:val="28"/>
          <w:vertAlign w:val="baseline"/>
          <w:lang w:val="en-US"/>
        </w:rPr>
        <w:t xml:space="preserve">al, S.A., and that until such discovery is complete, any further motions to dismiss shall be held in abeyance.</w:t>
      </w:r>
    </w:p>
    <w:p>
      <w:pPr>
        <w:pageBreakBefore w:val="false"/>
        <w:tabs>
          <w:tab w:val="left" w:leader="none" w:pos="3744"/>
        </w:tabs>
        <w:spacing w:before="325" w:after="0" w:line="318"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1/28/2019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1045" w:after="0" w:line="243" w:lineRule="exact"/>
        <w:ind w:right="0" w:left="0" w:firstLine="0"/>
        <w:jc w:val="center"/>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/s/ </w:t>
      </w:r>
      <w:r>
        <w:rPr>
          <w:rFonts w:ascii="Times New Roman" w:hAnsi="Times New Roman" w:eastAsia="Times New Roman"/>
          <w:i w:val="true"/>
          <w:color w:val="000000"/>
          <w:spacing w:val="0"/>
          <w:w w:val="100"/>
          <w:sz w:val="26"/>
          <w:vertAlign w:val="baseline"/>
          <w:lang w:val="en-US"/>
        </w:rPr>
        <w:t xml:space="preserve">Eduardo Martorell</w:t>
      </w:r>
    </w:p>
    <w:p>
      <w:pPr>
        <w:pageBreakBefore w:val="false"/>
        <w:spacing w:before="43" w:after="3774"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7pt" strokecolor="#000000" from="252pt,520.1pt" to="468.3pt,520.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Eduardo Martorell</w:t>
      </w:r>
    </w:p>
    <w:p>
      <w:pPr>
        <w:spacing w:before="43" w:after="3774" w:line="318" w:lineRule="exact"/>
        <w:sectPr>
          <w:type w:val="continuous"/>
          <w:pgSz w:w="12240" w:h="15840" w:orient="portrait"/>
          <w:pgMar w:bottom="584" w:top="220" w:right="1314" w:left="1286" w:header="720" w:footer="720"/>
          <w:titlePg w:val="false"/>
          <w:textDirection w:val="lrTb"/>
        </w:sectPr>
      </w:pPr>
    </w:p>
    <w:p>
      <w:pPr>
        <w:pageBreakBefore w:val="false"/>
        <w:spacing w:before="2" w:after="0" w:line="31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64</w:t>
      </w:r>
    </w:p>
    <w:p>
      <w:pPr>
        <w:sectPr>
          <w:type w:val="continuous"/>
          <w:pgSz w:w="12240" w:h="15840" w:orient="portrait"/>
          <w:pgMar w:bottom="584" w:top="220" w:right="1295" w:left="1305" w:header="720" w:footer="720"/>
          <w:titlePg w:val="false"/>
          <w:textDirection w:val="lrTb"/>
        </w:sectPr>
      </w:pPr>
    </w:p>
    <w:p>
      <w:pPr>
        <w:pageBreakBefore w:val="false"/>
        <w:tabs>
          <w:tab w:val="right" w:leader="none" w:pos="6912"/>
        </w:tabs>
        <w:spacing w:before="7" w:after="5934" w:line="275"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76 Filed: 01/28/2019</w:t>
      </w:r>
    </w:p>
    <w:p>
      <w:pPr>
        <w:spacing w:before="7" w:after="5934" w:line="275" w:lineRule="exact"/>
        <w:sectPr>
          <w:type w:val="nextPage"/>
          <w:pgSz w:w="12240" w:h="15840" w:orient="portrait"/>
          <w:pgMar w:bottom="8164" w:top="220" w:right="2646" w:left="2654" w:header="720" w:footer="720"/>
          <w:titlePg w:val="false"/>
          <w:textDirection w:val="lrTb"/>
        </w:sectPr>
      </w:pPr>
    </w:p>
    <w:p>
      <w:pPr>
        <w:pageBreakBefore w:val="false"/>
        <w:spacing w:before="8" w:after="0" w:line="809" w:lineRule="exact"/>
        <w:ind w:right="0" w:left="0" w:firstLine="0"/>
        <w:jc w:val="center"/>
        <w:textAlignment w:val="baseline"/>
        <w:rPr>
          <w:rFonts w:ascii="Times New Roman" w:hAnsi="Times New Roman" w:eastAsia="Times New Roman"/>
          <w:b w:val="true"/>
          <w:color w:val="000000"/>
          <w:spacing w:val="5"/>
          <w:w w:val="100"/>
          <w:sz w:val="71"/>
          <w:vertAlign w:val="baseline"/>
          <w:lang w:val="en-US"/>
        </w:rPr>
      </w:pPr>
      <w:r>
        <w:rPr>
          <w:rFonts w:ascii="Times New Roman" w:hAnsi="Times New Roman" w:eastAsia="Times New Roman"/>
          <w:b w:val="true"/>
          <w:color w:val="000000"/>
          <w:spacing w:val="5"/>
          <w:w w:val="100"/>
          <w:sz w:val="71"/>
          <w:vertAlign w:val="baseline"/>
          <w:lang w:val="en-US"/>
        </w:rPr>
        <w:t xml:space="preserve">ADDENDUM</w:t>
      </w:r>
    </w:p>
    <w:p>
      <w:pPr>
        <w:sectPr>
          <w:type w:val="continuous"/>
          <w:pgSz w:w="12240" w:h="15840" w:orient="portrait"/>
          <w:pgMar w:bottom="8164" w:top="220" w:right="2646" w:left="2654" w:header="720" w:footer="720"/>
          <w:titlePg w:val="false"/>
          <w:textDirection w:val="lrTb"/>
        </w:sectPr>
      </w:pPr>
    </w:p>
    <w:p>
      <w:pPr>
        <w:pageBreakBefore w:val="false"/>
        <w:tabs>
          <w:tab w:val="left" w:leader="none" w:pos="3168"/>
        </w:tabs>
        <w:spacing w:before="7" w:after="0" w:line="275" w:lineRule="exact"/>
        <w:ind w:right="36" w:left="1152"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77 Filed: 01/28/2019</w:t>
      </w:r>
    </w:p>
    <w:p>
      <w:pPr>
        <w:pageBreakBefore w:val="false"/>
        <w:spacing w:before="948" w:after="0" w:line="278" w:lineRule="exact"/>
        <w:ind w:right="36" w:left="0" w:firstLine="0"/>
        <w:jc w:val="center"/>
        <w:textAlignment w:val="baseline"/>
        <w:rPr>
          <w:rFonts w:ascii="Times New Roman" w:hAnsi="Times New Roman" w:eastAsia="Times New Roman"/>
          <w:color w:val="000000"/>
          <w:spacing w:val="2"/>
          <w:w w:val="100"/>
          <w:sz w:val="29"/>
          <w:vertAlign w:val="baseline"/>
          <w:lang w:val="en-US"/>
        </w:rPr>
      </w:pPr>
      <w:r>
        <w:rPr>
          <w:rFonts w:ascii="Times New Roman" w:hAnsi="Times New Roman" w:eastAsia="Times New Roman"/>
          <w:color w:val="000000"/>
          <w:spacing w:val="2"/>
          <w:w w:val="100"/>
          <w:sz w:val="29"/>
          <w:vertAlign w:val="baseline"/>
          <w:lang w:val="en-US"/>
        </w:rPr>
        <w:t xml:space="preserve">TABLE OF CONTENTS</w:t>
      </w:r>
    </w:p>
    <w:p>
      <w:pPr>
        <w:pageBreakBefore w:val="false"/>
        <w:spacing w:before="41" w:after="0" w:line="321" w:lineRule="exact"/>
        <w:ind w:right="36" w:left="0" w:firstLine="0"/>
        <w:jc w:val="center"/>
        <w:textAlignment w:val="baseline"/>
        <w:rPr>
          <w:rFonts w:ascii="Times New Roman" w:hAnsi="Times New Roman" w:eastAsia="Times New Roman"/>
          <w:color w:val="000000"/>
          <w:spacing w:val="5"/>
          <w:w w:val="100"/>
          <w:sz w:val="29"/>
          <w:vertAlign w:val="baseline"/>
          <w:lang w:val="en-US"/>
        </w:rPr>
      </w:pPr>
      <w:r>
        <w:pict>
          <v:line strokeweight="1.45pt" strokecolor="#000000" from="230.4pt,87.35pt" to="381.65pt,87.35pt" style="position:absolute;mso-position-horizontal-relative:page;mso-position-vertical-relative:page;">
            <v:stroke dashstyle="solid"/>
          </v:line>
        </w:pict>
      </w:r>
      <w:r>
        <w:rPr>
          <w:rFonts w:ascii="Times New Roman" w:hAnsi="Times New Roman" w:eastAsia="Times New Roman"/>
          <w:color w:val="000000"/>
          <w:spacing w:val="5"/>
          <w:w w:val="100"/>
          <w:sz w:val="29"/>
          <w:vertAlign w:val="baseline"/>
          <w:lang w:val="en-US"/>
        </w:rPr>
        <w:t xml:space="preserve">Addendum</w:t>
      </w:r>
    </w:p>
    <w:p>
      <w:pPr>
        <w:pageBreakBefore w:val="false"/>
        <w:spacing w:before="0" w:after="0" w:line="322" w:lineRule="exact"/>
        <w:ind w:right="36" w:left="0" w:firstLine="0"/>
        <w:jc w:val="right"/>
        <w:textAlignment w:val="baseline"/>
        <w:rPr>
          <w:rFonts w:ascii="Times New Roman" w:hAnsi="Times New Roman" w:eastAsia="Times New Roman"/>
          <w:color w:val="000000"/>
          <w:spacing w:val="22"/>
          <w:w w:val="100"/>
          <w:sz w:val="29"/>
          <w:vertAlign w:val="baseline"/>
          <w:lang w:val="en-US"/>
        </w:rPr>
      </w:pPr>
      <w:r>
        <w:rPr>
          <w:rFonts w:ascii="Times New Roman" w:hAnsi="Times New Roman" w:eastAsia="Times New Roman"/>
          <w:color w:val="000000"/>
          <w:spacing w:val="22"/>
          <w:w w:val="100"/>
          <w:sz w:val="29"/>
          <w:vertAlign w:val="baseline"/>
          <w:lang w:val="en-US"/>
        </w:rPr>
        <w:t xml:space="preserve">Page:</w:t>
      </w:r>
    </w:p>
    <w:p>
      <w:pPr>
        <w:pageBreakBefore w:val="false"/>
        <w:spacing w:before="326" w:after="0" w:line="322" w:lineRule="exact"/>
        <w:ind w:right="36" w:left="0" w:firstLine="0"/>
        <w:jc w:val="left"/>
        <w:textAlignment w:val="baseline"/>
        <w:rPr>
          <w:rFonts w:ascii="Times New Roman" w:hAnsi="Times New Roman" w:eastAsia="Times New Roman"/>
          <w:color w:val="000000"/>
          <w:spacing w:val="3"/>
          <w:w w:val="100"/>
          <w:sz w:val="29"/>
          <w:vertAlign w:val="baseline"/>
          <w:lang w:val="en-US"/>
        </w:rPr>
      </w:pPr>
      <w:r>
        <w:rPr>
          <w:rFonts w:ascii="Times New Roman" w:hAnsi="Times New Roman" w:eastAsia="Times New Roman"/>
          <w:color w:val="000000"/>
          <w:spacing w:val="3"/>
          <w:w w:val="100"/>
          <w:sz w:val="29"/>
          <w:vertAlign w:val="baseline"/>
          <w:lang w:val="en-US"/>
        </w:rPr>
        <w:t xml:space="preserve">Order Granting Defendant’s Motion to Dismiss</w:t>
      </w:r>
    </w:p>
    <w:p>
      <w:pPr>
        <w:pageBreakBefore w:val="false"/>
        <w:tabs>
          <w:tab w:val="right" w:leader="dot" w:pos="8712"/>
        </w:tabs>
        <w:spacing w:before="0" w:after="0" w:line="322" w:lineRule="exact"/>
        <w:ind w:right="36" w:left="720" w:firstLine="0"/>
        <w:jc w:val="left"/>
        <w:textAlignment w:val="baseline"/>
        <w:rPr>
          <w:rFonts w:ascii="Times New Roman" w:hAnsi="Times New Roman" w:eastAsia="Times New Roman"/>
          <w:color w:val="000000"/>
          <w:spacing w:val="0"/>
          <w:w w:val="100"/>
          <w:sz w:val="29"/>
          <w:vertAlign w:val="baseline"/>
          <w:lang w:val="en-US"/>
        </w:rPr>
      </w:pPr>
      <w:r>
        <w:rPr>
          <w:rFonts w:ascii="Times New Roman" w:hAnsi="Times New Roman" w:eastAsia="Times New Roman"/>
          <w:color w:val="000000"/>
          <w:spacing w:val="0"/>
          <w:w w:val="100"/>
          <w:sz w:val="29"/>
          <w:vertAlign w:val="baseline"/>
          <w:lang w:val="en-US"/>
        </w:rPr>
        <w:t xml:space="preserve">Filed August 15, 2018	</w:t>
      </w:r>
      <w:r>
        <w:rPr>
          <w:rFonts w:ascii="Times New Roman" w:hAnsi="Times New Roman" w:eastAsia="Times New Roman"/>
          <w:color w:val="000000"/>
          <w:spacing w:val="0"/>
          <w:w w:val="100"/>
          <w:sz w:val="29"/>
          <w:vertAlign w:val="baseline"/>
          <w:lang w:val="en-US"/>
        </w:rPr>
        <w:t xml:space="preserve">Appx13</w:t>
      </w:r>
    </w:p>
    <w:p>
      <w:pPr>
        <w:sectPr>
          <w:type w:val="nextPage"/>
          <w:pgSz w:w="12240" w:h="15840" w:orient="portrait"/>
          <w:pgMar w:bottom="12044" w:top="220" w:right="2050" w:left="1450" w:header="720" w:footer="720"/>
          <w:titlePg w:val="false"/>
          <w:textDirection w:val="lrTb"/>
        </w:sectPr>
      </w:pPr>
    </w:p>
    <w:p>
      <w:pPr>
        <w:pageBreakBefore w:val="false"/>
        <w:spacing w:before="0" w:after="0" w:line="163" w:lineRule="exact"/>
        <w:ind w:right="0" w:left="72" w:firstLine="0"/>
        <w:jc w:val="left"/>
        <w:textAlignment w:val="baseline"/>
        <w:rPr>
          <w:rFonts w:ascii="Arial" w:hAnsi="Arial" w:eastAsia="Arial"/>
          <w:color w:val="0000FF"/>
          <w:spacing w:val="6"/>
          <w:w w:val="100"/>
          <w:sz w:val="24"/>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18pt;height:764.15pt;z-index:-998;margin-left:68.95pt;margin-top:27.85pt;mso-wrap-distance-left:0pt;mso-wrap-distance-right:17.45pt;mso-position-horizontal-relative:page;mso-position-vertical-relative:page">
            <w10:wrap type="square" side="both"/>
            <v:fill opacity="1" o:opacity2="1" recolor="f" rotate="f" type="solid"/>
            <v:textbox inset="0pt, 0pt, 0pt, 0pt">
              <w:txbxContent>
                <w:p>
                  <w:pPr>
                    <w:pageBreakBefore w:val="false"/>
                    <w:spacing w:before="1070"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8" w:after="981"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6"/>
          <w:w w:val="100"/>
          <w:sz w:val="24"/>
          <w:vertAlign w:val="baseline"/>
          <w:lang w:val="en-US"/>
        </w:rPr>
        <w:t xml:space="preserve">Case 2:18-cv-00364-R-E Document 35 Filed 08/15/18 Page 1 of 10 Page ID #:499</w:t>
      </w:r>
    </w:p>
    <w:p>
      <w:pPr>
        <w:pageBreakBefore w:val="false"/>
        <w:tabs>
          <w:tab w:val="left" w:leader="none" w:pos="3240"/>
        </w:tabs>
        <w:spacing w:before="207" w:after="0" w:line="170" w:lineRule="exact"/>
        <w:ind w:right="0" w:left="1224"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18-2397	</w:t>
      </w:r>
      <w:r>
        <w:rPr>
          <w:rFonts w:ascii="Arial" w:hAnsi="Arial" w:eastAsia="Arial"/>
          <w:color w:val="000000"/>
          <w:spacing w:val="9"/>
          <w:w w:val="100"/>
          <w:sz w:val="24"/>
          <w:vertAlign w:val="baseline"/>
          <w:lang w:val="en-US"/>
        </w:rPr>
        <w:t xml:space="preserve">Document: 28 Page: 78 Filed: 01/28/2019</w:t>
      </w:r>
    </w:p>
    <w:p>
      <w:pPr>
        <w:pageBreakBefore w:val="false"/>
        <w:spacing w:before="1091" w:after="0" w:line="264" w:lineRule="exact"/>
        <w:ind w:right="0" w:left="0" w:firstLine="0"/>
        <w:jc w:val="right"/>
        <w:textAlignment w:val="baseline"/>
        <w:rPr>
          <w:rFonts w:ascii="Times New Roman" w:hAnsi="Times New Roman" w:eastAsia="Times New Roman"/>
          <w:color w:val="000000"/>
          <w:spacing w:val="23"/>
          <w:w w:val="100"/>
          <w:sz w:val="24"/>
          <w:vertAlign w:val="baseline"/>
          <w:lang w:val="en-US"/>
        </w:rPr>
      </w:pPr>
      <w:r>
        <w:rPr>
          <w:rFonts w:ascii="Times New Roman" w:hAnsi="Times New Roman" w:eastAsia="Times New Roman"/>
          <w:color w:val="000000"/>
          <w:spacing w:val="23"/>
          <w:w w:val="100"/>
          <w:sz w:val="24"/>
          <w:vertAlign w:val="baseline"/>
          <w:lang w:val="en-US"/>
        </w:rPr>
        <w:t xml:space="preserve">JS-6</w:t>
      </w:r>
    </w:p>
    <w:p>
      <w:pPr>
        <w:pageBreakBefore w:val="false"/>
        <w:spacing w:before="3600" w:after="0" w:line="478"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UNITED STATES DISTRICT COURT</w:t>
        <w:br/>
      </w:r>
      <w:r>
        <w:rPr>
          <w:rFonts w:ascii="Times New Roman" w:hAnsi="Times New Roman" w:eastAsia="Times New Roman"/>
          <w:color w:val="000000"/>
          <w:spacing w:val="0"/>
          <w:w w:val="100"/>
          <w:sz w:val="24"/>
          <w:vertAlign w:val="baseline"/>
          <w:lang w:val="en-US"/>
        </w:rPr>
        <w:t xml:space="preserve">CENTRAL DISTRICT OF CALIFORNIA</w:t>
      </w:r>
    </w:p>
    <w:p>
      <w:pPr>
        <w:spacing w:before="232" w:after="0" w:line="20" w:lineRule="exact"/>
      </w:pPr>
    </w:p>
    <w:tbl>
      <w:tblPr>
        <w:jc w:val="right"/>
        <w:tblLayout w:type="fixed"/>
        <w:tblCellMar>
          <w:left w:w="0" w:type="dxa"/>
          <w:right w:w="0" w:type="dxa"/>
        </w:tblCellMar>
      </w:tblPr>
      <w:tblGrid>
        <w:gridCol w:w="2218"/>
        <w:gridCol w:w="1838"/>
        <w:gridCol w:w="830"/>
        <w:gridCol w:w="4674"/>
      </w:tblGrid>
      <w:tr>
        <w:trPr>
          <w:trHeight w:val="839" w:hRule="exact"/>
        </w:trPr>
        <w:tc>
          <w:tcPr>
            <w:tcW w:w="2218"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73" w:after="280" w:line="272"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METRICOLOR LLC,</w:t>
            </w:r>
          </w:p>
        </w:tc>
        <w:tc>
          <w:tcPr>
            <w:tcW w:w="405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488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273" w:after="0" w:line="272"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p>
            <w:pPr>
              <w:pageBreakBefore w:val="false"/>
              <w:spacing w:before="7" w:after="1" w:line="272"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tc>
        <w:tc>
          <w:tcPr>
            <w:tcW w:w="956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73" w:after="280" w:line="272" w:lineRule="exact"/>
              <w:ind w:right="0" w:left="1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CASE NO. CV 18-364-R</w:t>
            </w:r>
          </w:p>
        </w:tc>
      </w:tr>
      <w:tr>
        <w:trPr>
          <w:trHeight w:val="855" w:hRule="exact"/>
        </w:trPr>
        <w:tc>
          <w:tcPr>
            <w:tcW w:w="2218"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538" w:after="40" w:line="272" w:lineRule="exact"/>
              <w:ind w:right="1323"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v.</w:t>
            </w:r>
          </w:p>
        </w:tc>
        <w:tc>
          <w:tcPr>
            <w:tcW w:w="405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592" w:line="258" w:lineRule="exact"/>
              <w:ind w:right="0" w:left="6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Plaintiff,</w:t>
            </w:r>
          </w:p>
        </w:tc>
        <w:tc>
          <w:tcPr>
            <w:tcW w:w="488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58"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p>
            <w:pPr>
              <w:pageBreakBefore w:val="false"/>
              <w:spacing w:before="7" w:after="0" w:line="272"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p>
            <w:pPr>
              <w:pageBreakBefore w:val="false"/>
              <w:spacing w:before="1" w:after="40" w:line="272"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tc>
        <w:tc>
          <w:tcPr>
            <w:tcW w:w="956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313" w:line="268" w:lineRule="exact"/>
              <w:ind w:right="0" w:left="1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ORDER GRANTING DEFENDANTS’ MOTION TO DISMISS</w:t>
            </w:r>
          </w:p>
        </w:tc>
      </w:tr>
      <w:tr>
        <w:trPr>
          <w:trHeight w:val="249" w:hRule="exact"/>
        </w:trPr>
        <w:tc>
          <w:tcPr>
            <w:tcW w:w="221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405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488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5" w:line="234" w:lineRule="exact"/>
              <w:ind w:right="12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tc>
        <w:tc>
          <w:tcPr>
            <w:tcW w:w="956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552" w:hRule="exact"/>
        </w:trPr>
        <w:tc>
          <w:tcPr>
            <w:tcW w:w="221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280" w:line="258" w:lineRule="exact"/>
              <w:ind w:right="0" w:left="0" w:firstLine="0"/>
              <w:jc w:val="center"/>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L’OREAL S.A.; et al.,</w:t>
            </w:r>
          </w:p>
        </w:tc>
        <w:tc>
          <w:tcPr>
            <w:tcW w:w="405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4886"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58"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p>
            <w:pPr>
              <w:pageBreakBefore w:val="false"/>
              <w:spacing w:before="7" w:after="1" w:line="272"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tc>
        <w:tc>
          <w:tcPr>
            <w:tcW w:w="956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r>
        <w:trPr>
          <w:trHeight w:val="312" w:hRule="exact"/>
        </w:trPr>
        <w:tc>
          <w:tcPr>
            <w:tcW w:w="2218" w:type="auto"/>
            <w:gridSpan w:val="1"/>
            <w:tcBorders>
              <w:top w:val="none" w:sz="0" w:color="020000"/>
              <w:left w:val="none" w:sz="0" w:color="020000"/>
              <w:bottom w:val="single" w:sz="7" w:color="00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c>
          <w:tcPr>
            <w:tcW w:w="4056" w:type="auto"/>
            <w:gridSpan w:val="1"/>
            <w:tcBorders>
              <w:top w:val="none" w:sz="0" w:color="020000"/>
              <w:left w:val="none" w:sz="0" w:color="020000"/>
              <w:bottom w:val="single" w:sz="7" w:color="000000"/>
              <w:right w:val="none" w:sz="0" w:color="020000"/>
            </w:tcBorders>
            <w:textDirection w:val="lrTb"/>
            <w:vAlign w:val="center"/>
          </w:tcPr>
          <w:p>
            <w:pPr>
              <w:pageBreakBefore w:val="false"/>
              <w:spacing w:before="0" w:after="44" w:line="258" w:lineRule="exact"/>
              <w:ind w:right="0" w:left="6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Defendants.</w:t>
            </w:r>
          </w:p>
        </w:tc>
        <w:tc>
          <w:tcPr>
            <w:tcW w:w="4886" w:type="auto"/>
            <w:gridSpan w:val="1"/>
            <w:tcBorders>
              <w:top w:val="none" w:sz="0" w:color="020000"/>
              <w:left w:val="none" w:sz="0" w:color="020000"/>
              <w:bottom w:val="single" w:sz="7" w:color="000000"/>
              <w:right w:val="none" w:sz="0" w:color="020000"/>
            </w:tcBorders>
            <w:textDirection w:val="lrTb"/>
            <w:vAlign w:val="center"/>
          </w:tcPr>
          <w:p>
            <w:pPr>
              <w:pageBreakBefore w:val="false"/>
              <w:spacing w:before="0" w:after="44" w:line="258" w:lineRule="exact"/>
              <w:ind w:right="12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t>
            </w:r>
          </w:p>
        </w:tc>
        <w:tc>
          <w:tcPr>
            <w:tcW w:w="956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Arial" w:hAnsi="Arial" w:eastAsia="Arial"/>
                <w:color w:val="000000"/>
                <w:w w:val="100"/>
                <w:sz w:val="24"/>
                <w:vertAlign w:val="baseline"/>
                <w:lang w:val="en-US"/>
              </w:rPr>
            </w:pPr>
            <w:r>
              <w:rPr>
                <w:rFonts w:ascii="Arial" w:hAnsi="Arial" w:eastAsia="Arial"/>
                <w:color w:val="000000"/>
                <w:w w:val="100"/>
                <w:sz w:val="24"/>
                <w:vertAlign w:val="baseline"/>
                <w:lang w:val="en-US"/>
              </w:rPr>
              <w:t xml:space="preserve">
</w:t>
            </w:r>
          </w:p>
        </w:tc>
      </w:tr>
    </w:tbl>
    <w:p>
      <w:pPr>
        <w:pageBreakBefore w:val="false"/>
        <w:spacing w:before="0" w:after="0" w:line="474" w:lineRule="exact"/>
        <w:ind w:right="216"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Before the Court is Defendants’ L’Oréal USA, Inc., L’Oréal USA Products, Inc., L’Oréal USA S/D, Inc., and Redken 5th Avenue NYC, LLC’s (“L’Oréal U.S.”) Motion to Dismiss Metricolor LLC’s Complaint, filed on April 23, 2018, and Defendant L’Oréal S.A.’s Motion to Dismiss Metricolor LLC’s Complaint, filed on May 23, 2018. (Dkts. 20, 26). Having been thoroughly briefed by the parties, this Court took the matters under submission on July 11, 2018.</w:t>
      </w:r>
    </w:p>
    <w:p>
      <w:pPr>
        <w:pageBreakBefore w:val="false"/>
        <w:spacing w:before="0" w:after="0" w:line="480" w:lineRule="exact"/>
        <w:ind w:right="432"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This case arises from alleged infringement on Plaintiff’s patented Metricolor System. Plaintiff alleges the following. The Metricolor System was developed by hairstylist Stephen D’Amico. The Metricolor System is a system to store, formulate, and dispense hair coloring agents and additives using airtight containers and a graduated syringe. On January 14, 2013, Plaintiff filed a provisional patent application for the Metricolor System with the United States Patent and Trademark Office. The provisional application was published on July 17, 2014.</w:t>
      </w:r>
    </w:p>
    <w:p>
      <w:pPr>
        <w:pageBreakBefore w:val="false"/>
        <w:spacing w:before="331" w:after="0" w:line="313" w:lineRule="exact"/>
        <w:ind w:right="0" w:left="0" w:firstLine="0"/>
        <w:jc w:val="center"/>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Appx13</w:t>
      </w:r>
    </w:p>
    <w:p>
      <w:pPr>
        <w:sectPr>
          <w:type w:val="nextPage"/>
          <w:pgSz w:w="12240" w:h="15840" w:orient="portrait"/>
          <w:pgMar w:bottom="0" w:top="20" w:right="592" w:left="1379" w:header="720" w:footer="720"/>
          <w:titlePg w:val="false"/>
          <w:textDirection w:val="lrTb"/>
        </w:sectPr>
      </w:pPr>
    </w:p>
    <w:p>
      <w:pPr>
        <w:pageBreakBefore w:val="false"/>
        <w:tabs>
          <w:tab w:val="left" w:leader="none" w:pos="3168"/>
        </w:tabs>
        <w:spacing w:before="2"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18pt;height:764.15pt;z-index:-997;margin-left:70.15pt;margin-top:27.85pt;mso-wrap-distance-left:0pt;mso-wrap-distance-right:16pt;mso-position-horizontal-relative:page;mso-position-vertical-relative:page">
            <w10:wrap type="square" side="both"/>
            <v:fill opacity="1" o:opacity2="1" recolor="f" rotate="f" type="solid"/>
            <v:textbox inset="0pt, 0pt, 0pt, 0pt">
              <w:txbxContent>
                <w:p>
                  <w:pPr>
                    <w:pageBreakBefore w:val="false"/>
                    <w:spacing w:before="1070"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9" w:after="982"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2 of 10 Page ID #:500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79 Filed: 01/28/2019</w:t>
      </w:r>
    </w:p>
    <w:p>
      <w:pPr>
        <w:pageBreakBefore w:val="false"/>
        <w:spacing w:before="844" w:after="0" w:line="480" w:lineRule="exact"/>
        <w:ind w:right="288" w:left="0"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Shortly after the patent was published, Plaintiff met with Defendants and engaged in confidential discussions regarding the use and potential sale of the Metricolor System. On August 25, 2014, the parties signed a mutual non-disclosure agreement (“NDA”), which prohibits the parties from using or disclosing, copying or reproducing, or decompiling, disassembling, or reverse</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engineering confidential information.</w:t>
      </w:r>
    </w:p>
    <w:p>
      <w:pPr>
        <w:pageBreakBefore w:val="false"/>
        <w:spacing w:before="0" w:after="0" w:line="480" w:lineRule="exact"/>
        <w:ind w:right="72"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After the parties entered into the NDA, Plaintiff presented and demonstrated the Metricolor System to Defendants and provided Defendants with product samples. Discussions were ongoing for nearly two years. In March 2016, Plaintiff spoke with two corporate executives from L’Oreal S.A. who asked for ten samples of the Metricolor System. On June 16, 2016, Defendants informed Plaintiff was that they would be terminating negotiations. In September 2016, Defendants launched two new products, the Matrix brand’s Matrixcolor Bond Ultim8 product and the Redken brand’s pH-Bonder (the “Accused Products”), which include and advertise Plaintiff’s patented components.</w:t>
      </w:r>
    </w:p>
    <w:p>
      <w:pPr>
        <w:pageBreakBefore w:val="false"/>
        <w:spacing w:before="0" w:after="0" w:line="480" w:lineRule="exact"/>
        <w:ind w:right="216"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Plaintiff is the owner of Patent No. 9,301,587 (“the ‘587 Patent”), entitled “Hair Color (or Dye) Storage, Dispensing and Measurement (or Measuring) System.” The USPTO issued the patent on April 5, 2016. The ‘587 Patent claims describe an apparatus and method for storing, measuring, and dispending various hair coloring agents and additives. The ‘587 Patent has 17 claims. Plaintiff alleges that Defendants infringed claims 1, 3, 4, 5, 9, 10, 11, 13, and 14.</w:t>
      </w:r>
    </w:p>
    <w:p>
      <w:pPr>
        <w:pageBreakBefore w:val="false"/>
        <w:spacing w:before="0" w:after="0" w:line="480" w:lineRule="exact"/>
        <w:ind w:right="360"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Claim 1 of the ‘587 Patent describes the apparatus for storing, measuring and dispensing hair coloring agents and additives. The apparatus consists of: (1) a graduated measuring and dispensing vessel; (2) a container comprising an air-tight chamber, an opening with an air-tight reclosing seal which can engage with the graduated measuring vessel; and, (3) a means for engaging the container with a supporting container-holder, such as a rack. Claims 3, 4, 5, 9, 10, 11, and 13 depend on Claim 1.</w:t>
      </w:r>
    </w:p>
    <w:p>
      <w:pPr>
        <w:pageBreakBefore w:val="false"/>
        <w:spacing w:before="209" w:after="0" w:line="271" w:lineRule="exact"/>
        <w:ind w:right="0" w:left="7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Claim 14 of the ‘587 Patent describes a methodology for storing, measuring and</w:t>
      </w:r>
    </w:p>
    <w:p>
      <w:pPr>
        <w:pageBreakBefore w:val="false"/>
        <w:spacing w:before="0" w:after="2" w:line="480" w:lineRule="exact"/>
        <w:ind w:right="216" w:left="0" w:firstLine="0"/>
        <w:jc w:val="left"/>
        <w:textAlignment w:val="baseline"/>
        <w:rPr>
          <w:rFonts w:ascii="Times New Roman" w:hAnsi="Times New Roman" w:eastAsia="Times New Roman"/>
          <w:color w:val="000000"/>
          <w:spacing w:val="-2"/>
          <w:w w:val="100"/>
          <w:sz w:val="24"/>
          <w:vertAlign w:val="baseline"/>
          <w:lang w:val="en-US"/>
        </w:rPr>
      </w:pPr>
      <w:r>
        <w:rPr>
          <w:rFonts w:ascii="Times New Roman" w:hAnsi="Times New Roman" w:eastAsia="Times New Roman"/>
          <w:color w:val="000000"/>
          <w:spacing w:val="-2"/>
          <w:w w:val="100"/>
          <w:sz w:val="24"/>
          <w:vertAlign w:val="baseline"/>
          <w:lang w:val="en-US"/>
        </w:rPr>
        <w:t xml:space="preserve">dispensing hair coloring agent or additive using the apparatus described in the ‘587 Patent. Specifically, Claim 14 of the ‘587 Patent describes the following steps: (1) providing a first container with an air-tight, reclosable seal containing a quantity of hair coloring agent or additive;</w:t>
      </w:r>
    </w:p>
    <w:p>
      <w:pPr>
        <w:spacing w:before="268" w:after="0" w:line="20" w:lineRule="exact"/>
      </w:pPr>
    </w:p>
    <w:tbl>
      <w:tblPr>
        <w:jc w:val="right"/>
        <w:tblLayout w:type="fixed"/>
        <w:tblCellMar>
          <w:left w:w="0" w:type="dxa"/>
          <w:right w:w="0" w:type="dxa"/>
        </w:tblCellMar>
      </w:tblPr>
      <w:tblGrid>
        <w:gridCol w:w="4531"/>
        <w:gridCol w:w="4986"/>
      </w:tblGrid>
      <w:tr>
        <w:trPr>
          <w:trHeight w:val="434" w:hRule="exact"/>
        </w:trPr>
        <w:tc>
          <w:tcPr>
            <w:tcW w:w="4531"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30" w:line="301" w:lineRule="exact"/>
              <w:ind w:right="105"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Appx14</w:t>
            </w:r>
          </w:p>
        </w:tc>
        <w:tc>
          <w:tcPr>
            <w:tcW w:w="9517"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68" w:lineRule="exact"/>
              <w:ind w:right="443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tc>
      </w:tr>
    </w:tbl>
    <w:p>
      <w:pPr>
        <w:sectPr>
          <w:type w:val="nextPage"/>
          <w:pgSz w:w="12240" w:h="15840" w:orient="portrait"/>
          <w:pgMar w:bottom="105" w:top="225" w:right="568" w:left="1403" w:header="720" w:footer="720"/>
          <w:titlePg w:val="false"/>
          <w:textDirection w:val="lrTb"/>
        </w:sectPr>
      </w:pPr>
    </w:p>
    <w:tbl>
      <w:tblPr>
        <w:jc w:val="left"/>
        <w:tblInd w:w="38" w:type="dxa"/>
        <w:tblLayout w:type="fixed"/>
        <w:tblCellMar>
          <w:left w:w="0" w:type="dxa"/>
          <w:right w:w="0" w:type="dxa"/>
        </w:tblCellMar>
      </w:tblPr>
      <w:tblGrid>
        <w:gridCol w:w="432"/>
        <w:gridCol w:w="9760"/>
      </w:tblGrid>
      <w:tr>
        <w:trPr>
          <w:trHeight w:val="537" w:hRule="exact"/>
        </w:trPr>
        <w:tc>
          <w:tcPr>
            <w:tcW w:w="10230" w:type="auto"/>
            <w:gridSpan w:val="2"/>
            <w:tcBorders>
              <w:top w:val="none" w:sz="0" w:color="000000"/>
              <w:left w:val="none" w:sz="0" w:color="000000"/>
              <w:bottom w:val="none" w:sz="0" w:color="000000"/>
              <w:right w:val="single" w:sz="7" w:color="000000"/>
            </w:tcBorders>
            <w:textDirection w:val="lrTb"/>
            <w:vAlign w:val="bottom"/>
          </w:tcPr>
          <w:p>
            <w:pPr>
              <w:pageBreakBefore w:val="false"/>
              <w:spacing w:before="0" w:after="0" w:line="150" w:lineRule="exact"/>
              <w:ind w:right="0" w:left="0" w:firstLine="0"/>
              <w:jc w:val="left"/>
              <w:textAlignment w:val="baseline"/>
              <w:rPr>
                <w:rFonts w:ascii="Arial" w:hAnsi="Arial" w:eastAsia="Arial"/>
                <w:color w:val="0000FF"/>
                <w:spacing w:val="0"/>
                <w:w w:val="100"/>
                <w:sz w:val="24"/>
                <w:vertAlign w:val="baseline"/>
                <w:lang w:val="en-US"/>
              </w:rPr>
            </w:pPr>
            <w:r>
              <w:rPr>
                <w:rFonts w:ascii="Arial" w:hAnsi="Arial" w:eastAsia="Arial"/>
                <w:color w:val="0000FF"/>
                <w:spacing w:val="0"/>
                <w:w w:val="100"/>
                <w:sz w:val="24"/>
                <w:vertAlign w:val="baseline"/>
                <w:lang w:val="en-US"/>
              </w:rPr>
              <w:t xml:space="preserve">Case 2:18-cv-00364-R-E Document 35 Filed 08/15/18 Page 3 of 10 Page ID #:501</w:t>
            </w:r>
          </w:p>
          <w:p>
            <w:pPr>
              <w:pageBreakBefore w:val="false"/>
              <w:tabs>
                <w:tab w:val="left" w:leader="none" w:pos="3096"/>
              </w:tabs>
              <w:spacing w:before="207" w:after="0" w:line="170" w:lineRule="exact"/>
              <w:ind w:right="207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80 Filed: 01/28/2019</w:t>
            </w:r>
          </w:p>
        </w:tc>
      </w:tr>
      <w:tr>
        <w:trPr>
          <w:trHeight w:val="15282" w:hRule="exact"/>
        </w:trPr>
        <w:tc>
          <w:tcPr>
            <w:tcW w:w="470" w:type="auto"/>
            <w:gridSpan w:val="1"/>
            <w:tcBorders>
              <w:top w:val="none" w:sz="0" w:color="000000"/>
              <w:left w:val="double" w:sz="16" w:color="000000"/>
              <w:bottom w:val="none" w:sz="0" w:color="000000"/>
              <w:right w:val="single" w:sz="7" w:color="000000"/>
            </w:tcBorders>
            <w:textDirection w:val="lrTb"/>
            <w:vAlign w:val="center"/>
          </w:tcPr>
          <w:p>
            <w:pPr>
              <w:pageBreakBefore w:val="false"/>
              <w:spacing w:before="1070"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10</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11</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12</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13</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14</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15</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16</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17</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18</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19</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20</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21</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22</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23</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24</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25</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26</w:t>
            </w:r>
          </w:p>
          <w:p>
            <w:pPr>
              <w:pageBreakBefore w:val="false"/>
              <w:spacing w:before="207" w:after="0"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27</w:t>
            </w:r>
          </w:p>
          <w:p>
            <w:pPr>
              <w:pageBreakBefore w:val="false"/>
              <w:spacing w:before="207" w:after="965" w:line="27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28</w:t>
            </w:r>
          </w:p>
        </w:tc>
        <w:tc>
          <w:tcPr>
            <w:tcW w:w="10230" w:type="auto"/>
            <w:gridSpan w:val="1"/>
            <w:tcBorders>
              <w:top w:val="none" w:sz="0" w:color="000000"/>
              <w:left w:val="single" w:sz="7" w:color="000000"/>
              <w:bottom w:val="none" w:sz="0" w:color="000000"/>
              <w:right w:val="single" w:sz="7" w:color="000000"/>
            </w:tcBorders>
            <w:textDirection w:val="lrTb"/>
            <w:vAlign w:val="top"/>
          </w:tcPr>
          <w:p>
            <w:pPr>
              <w:pageBreakBefore w:val="false"/>
              <w:spacing w:before="849" w:after="0" w:line="480" w:lineRule="exact"/>
              <w:ind w:right="72"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 providing a graduated measuring and dispensing vessel capable of holding a predetermined quantity of hair coloring agent or additive (the catheter syringe); (3) accessing the first container with the graduated measuring vessel (the catheter syringe) and withdrawing a first predetermined quantity of hair coloring agent or additive from the first container; (4) dispensing this first quantity into a mixing bowl; (5) providing a second container with an air-tight reclosable seal containing a quantity of hair coloring agent or additive; (6) accessing the second container with the graduated measuring and dispensing vessel (the catheter syringe) and withdrawing a second predetermined quantity of hair coloring agent or additive from the second container; (7) dispensing the second predetermined quantity into the mixing bowl; (8) mixing the two quantities of hair coloring agents or additives together.</w:t>
            </w:r>
          </w:p>
          <w:p>
            <w:pPr>
              <w:pageBreakBefore w:val="false"/>
              <w:spacing w:before="0" w:after="0" w:line="480" w:lineRule="exact"/>
              <w:ind w:right="216" w:left="216"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L’Oréal’s Matrix brand makes a product called “Bond Ultim8.” Bond Ultim8 is a kit that includes three containers of liquid and a graduated syringe that is “identical” to the graduated syringe in the Metricolor System. The webpage for Bond Ulim8 instructs users on how to use the graduated syringe. Claim 14 reads on this methodology. Instructional videos for the product “all feature prominent use of unlawfully copied elements of the Metricolor System.”</w:t>
            </w:r>
          </w:p>
          <w:p>
            <w:pPr>
              <w:pageBreakBefore w:val="false"/>
              <w:spacing w:before="0" w:after="0" w:line="480" w:lineRule="exact"/>
              <w:ind w:right="216" w:left="216"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L’Oréal’s Redken brand makes a product called “pH-Bonder,” which features three separate containers of liquids which are mixed using a syringe. An instructional video shows a stylist using a syringe to extract liquid from the container and mixing it with other liquids in a container. “Claims 1, 9, 10, and 11 of the ‘587 Patent clearly read on this usage of the syringe by Redken. Further, Claim 14 of the ‘587 Patent also clearly reads on this methodology.”</w:t>
            </w:r>
          </w:p>
          <w:p>
            <w:pPr>
              <w:pageBreakBefore w:val="false"/>
              <w:spacing w:before="0" w:after="0" w:line="480" w:lineRule="exact"/>
              <w:ind w:right="72" w:left="216"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Plaintiff alleges claims for patent infringement, breach of contract, trade secret misappropriation, breach of the covenant of good faith and fair dealing, federal false advertising, California false advertising, California unfair competition, and breach of confidence. Plaintiff abandoned its claims for federal false advertising, California false advertising, and breach of the covenant of good faith and fair dealing. </w:t>
            </w:r>
            <w:r>
              <w:rPr>
                <w:rFonts w:ascii="Times New Roman" w:hAnsi="Times New Roman" w:eastAsia="Times New Roman"/>
                <w:i w:val="true"/>
                <w:color w:val="000000"/>
                <w:spacing w:val="0"/>
                <w:w w:val="100"/>
                <w:sz w:val="24"/>
                <w:vertAlign w:val="baseline"/>
                <w:lang w:val="en-US"/>
              </w:rPr>
              <w:t xml:space="preserve">See </w:t>
            </w:r>
            <w:r>
              <w:rPr>
                <w:rFonts w:ascii="Times New Roman" w:hAnsi="Times New Roman" w:eastAsia="Times New Roman"/>
                <w:color w:val="000000"/>
                <w:spacing w:val="0"/>
                <w:w w:val="100"/>
                <w:sz w:val="24"/>
                <w:vertAlign w:val="baseline"/>
                <w:lang w:val="en-US"/>
              </w:rPr>
              <w:t xml:space="preserve">Opp. at 3 n.2. L’Oréal S.A. moves to dismiss for lack of personal jurisdiction. L’Oréal U.S. moves to dismiss for failure to state a claim.</w:t>
            </w:r>
          </w:p>
          <w:p>
            <w:pPr>
              <w:pageBreakBefore w:val="false"/>
              <w:spacing w:before="207" w:after="0" w:line="273" w:lineRule="exact"/>
              <w:ind w:right="0" w:left="216"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w:t>
            </w:r>
          </w:p>
          <w:p>
            <w:pPr>
              <w:pageBreakBefore w:val="false"/>
              <w:spacing w:before="207" w:after="0" w:line="273" w:lineRule="exact"/>
              <w:ind w:right="0" w:left="216"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w:t>
            </w:r>
          </w:p>
          <w:p>
            <w:pPr>
              <w:pageBreakBefore w:val="false"/>
              <w:spacing w:before="296" w:after="311" w:line="372" w:lineRule="exact"/>
              <w:ind w:right="4678"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Appx15 </w:t>
            </w:r>
            <w:r>
              <w:rPr>
                <w:rFonts w:ascii="Times New Roman" w:hAnsi="Times New Roman" w:eastAsia="Times New Roman"/>
                <w:color w:val="000000"/>
                <w:spacing w:val="0"/>
                <w:w w:val="100"/>
                <w:sz w:val="24"/>
                <w:vertAlign w:val="baseline"/>
                <w:lang w:val="en-US"/>
              </w:rPr>
              <w:t xml:space="preserve">3</w:t>
            </w:r>
          </w:p>
        </w:tc>
      </w:tr>
      <w:tr>
        <w:trPr>
          <w:trHeight w:val="1" w:hRule="exact"/>
        </w:trPr>
        <w:tc>
          <w:tcPr>
            <w:tcW w:w="470" w:type="auto"/>
            <w:gridSpan w:val="1"/>
            <w:tcBorders>
              <w:top w:val="none" w:sz="0" w:color="000000"/>
              <w:left w:val="none" w:sz="0" w:color="000000"/>
              <w:bottom w:val="none" w:sz="0" w:color="000000"/>
              <w:right w:val="none" w:sz="0" w:color="000000"/>
            </w:tcBorders>
            <w:textDirection w:val="lrTb"/>
            <w:vAlign w:val="top"/>
          </w:tcPr>
          <w:p/>
        </w:tc>
        <w:tc>
          <w:tcPr>
            <w:tcW w:w="10230" w:type="auto"/>
            <w:gridSpan w:val="1"/>
            <w:tcBorders>
              <w:top w:val="none" w:sz="0" w:color="000000"/>
              <w:left w:val="none" w:sz="0" w:color="000000"/>
              <w:bottom w:val="none" w:sz="0" w:color="000000"/>
              <w:right w:val="none" w:sz="0" w:color="000000"/>
            </w:tcBorders>
            <w:textDirection w:val="lrTb"/>
            <w:vAlign w:val="top"/>
          </w:tcPr>
          <w:p/>
        </w:tc>
      </w:tr>
    </w:tbl>
    <w:p>
      <w:pPr>
        <w:sectPr>
          <w:type w:val="nextPage"/>
          <w:pgSz w:w="12240" w:h="15840" w:orient="portrait"/>
          <w:pgMar w:bottom="0" w:top="20" w:right="531" w:left="1440" w:header="720" w:footer="720"/>
          <w:titlePg w:val="false"/>
          <w:textDirection w:val="lrTb"/>
        </w:sectPr>
      </w:pPr>
    </w:p>
    <w:p>
      <w:pPr>
        <w:pageBreakBefore w:val="false"/>
        <w:tabs>
          <w:tab w:val="left" w:leader="none" w:pos="3168"/>
          <w:tab w:val="left" w:leader="none" w:pos="6336"/>
        </w:tabs>
        <w:spacing w:before="2"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18pt;height:764.15pt;z-index:-996;margin-left:69.8pt;margin-top:27.85pt;mso-wrap-distance-left:0pt;mso-wrap-distance-right:15.65pt;mso-position-horizontal-relative:page;mso-position-vertical-relative:page">
            <w10:wrap type="square" side="both"/>
            <v:fill opacity="1" o:opacity2="1" recolor="f" rotate="f" type="solid"/>
            <v:textbox inset="0pt, 0pt, 0pt, 0pt">
              <w:txbxContent>
                <w:p>
                  <w:pPr>
                    <w:pageBreakBefore w:val="false"/>
                    <w:spacing w:before="1070"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8" w:after="981"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4 of 10 Page ID #:502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81	</w:t>
      </w:r>
      <w:r>
        <w:rPr>
          <w:rFonts w:ascii="Arial" w:hAnsi="Arial" w:eastAsia="Arial"/>
          <w:color w:val="000000"/>
          <w:spacing w:val="0"/>
          <w:w w:val="100"/>
          <w:sz w:val="24"/>
          <w:vertAlign w:val="baseline"/>
          <w:lang w:val="en-US"/>
        </w:rPr>
        <w:t xml:space="preserve">Filed: 01/28/2019</w:t>
      </w:r>
    </w:p>
    <w:p>
      <w:pPr>
        <w:pageBreakBefore w:val="false"/>
        <w:spacing w:before="1053" w:after="0" w:line="273" w:lineRule="exact"/>
        <w:ind w:right="0" w:left="0"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L’Oréal S.A.’s Motion to Dismiss</w:t>
      </w:r>
    </w:p>
    <w:p>
      <w:pPr>
        <w:pageBreakBefore w:val="false"/>
        <w:spacing w:before="1" w:after="0" w:line="480" w:lineRule="exact"/>
        <w:ind w:right="144" w:left="0" w:firstLine="720"/>
        <w:jc w:val="left"/>
        <w:textAlignment w:val="baseline"/>
        <w:rPr>
          <w:rFonts w:ascii="Times New Roman" w:hAnsi="Times New Roman" w:eastAsia="Times New Roman"/>
          <w:color w:val="000000"/>
          <w:spacing w:val="2"/>
          <w:w w:val="100"/>
          <w:sz w:val="24"/>
          <w:vertAlign w:val="baseline"/>
          <w:lang w:val="en-US"/>
        </w:rPr>
      </w:pPr>
      <w:r>
        <w:rPr>
          <w:rFonts w:ascii="Times New Roman" w:hAnsi="Times New Roman" w:eastAsia="Times New Roman"/>
          <w:color w:val="000000"/>
          <w:spacing w:val="2"/>
          <w:w w:val="100"/>
          <w:sz w:val="24"/>
          <w:vertAlign w:val="baseline"/>
          <w:lang w:val="en-US"/>
        </w:rPr>
        <w:t xml:space="preserve">Federal courts apply state law to determine whether there is personal jurisdiction over a party. Fed. R. Civ. P. 4(k)(1)(A). California’s long-arm statute permits the exercise of jurisdiction to the full extent that such exercise comports with due process. Cal. Code Civ. P. § 410.10. Courts have general jurisdiction over a foreign corporation “if the corporation’s connected to the forum state are so ‘continuous and systematic’ as to render it essentially at home in the forum State.” </w:t>
      </w:r>
      <w:r>
        <w:rPr>
          <w:rFonts w:ascii="Times New Roman" w:hAnsi="Times New Roman" w:eastAsia="Times New Roman"/>
          <w:i w:val="true"/>
          <w:color w:val="000000"/>
          <w:spacing w:val="2"/>
          <w:w w:val="100"/>
          <w:sz w:val="24"/>
          <w:vertAlign w:val="baseline"/>
          <w:lang w:val="en-US"/>
        </w:rPr>
        <w:t xml:space="preserve">Williams v. Yamaha Motor Co. Ltd.</w:t>
      </w:r>
      <w:r>
        <w:rPr>
          <w:rFonts w:ascii="Times New Roman" w:hAnsi="Times New Roman" w:eastAsia="Times New Roman"/>
          <w:color w:val="000000"/>
          <w:spacing w:val="2"/>
          <w:w w:val="100"/>
          <w:sz w:val="24"/>
          <w:vertAlign w:val="baseline"/>
          <w:lang w:val="en-US"/>
        </w:rPr>
        <w:t xml:space="preserve">, 851 F.3d 1015, 1020 (9th Cir. 2017). A corporation is “at home” where it is incorporated or where it has its principal place of business (“PPB”). </w:t>
      </w:r>
      <w:r>
        <w:rPr>
          <w:rFonts w:ascii="Times New Roman" w:hAnsi="Times New Roman" w:eastAsia="Times New Roman"/>
          <w:i w:val="true"/>
          <w:color w:val="000000"/>
          <w:spacing w:val="2"/>
          <w:w w:val="100"/>
          <w:sz w:val="24"/>
          <w:vertAlign w:val="baseline"/>
          <w:lang w:val="en-US"/>
        </w:rPr>
        <w:t xml:space="preserve">See id.</w:t>
      </w:r>
    </w:p>
    <w:p>
      <w:pPr>
        <w:pageBreakBefore w:val="false"/>
        <w:spacing w:before="0" w:after="0" w:line="480" w:lineRule="exact"/>
        <w:ind w:right="144"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The Ninth Circuit applies a three-prong test to determine whether a defendant has sufficient contacts to be subject to specific personal jurisdiction in a particular state: “(1) The non</w:t>
        <w:softHyphen/>
      </w:r>
      <w:r>
        <w:rPr>
          <w:rFonts w:ascii="Times New Roman" w:hAnsi="Times New Roman" w:eastAsia="Times New Roman"/>
          <w:color w:val="000000"/>
          <w:spacing w:val="1"/>
          <w:w w:val="100"/>
          <w:sz w:val="24"/>
          <w:vertAlign w:val="baseline"/>
          <w:lang w:val="en-US"/>
        </w:rPr>
        <w:t xml:space="preserve">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 (2) the claim must be one which arises out of or relates to the defendant’s forum-related activities; and (3) the exercise of jurisdiction must comport with fair play and substantial justice, i.e. it must be reasonable.” </w:t>
      </w:r>
      <w:r>
        <w:rPr>
          <w:rFonts w:ascii="Times New Roman" w:hAnsi="Times New Roman" w:eastAsia="Times New Roman"/>
          <w:i w:val="true"/>
          <w:color w:val="000000"/>
          <w:spacing w:val="1"/>
          <w:w w:val="100"/>
          <w:sz w:val="24"/>
          <w:vertAlign w:val="baseline"/>
          <w:lang w:val="en-US"/>
        </w:rPr>
        <w:t xml:space="preserve">Morrill v. Scott Fin. Corp.</w:t>
      </w:r>
      <w:r>
        <w:rPr>
          <w:rFonts w:ascii="Times New Roman" w:hAnsi="Times New Roman" w:eastAsia="Times New Roman"/>
          <w:color w:val="000000"/>
          <w:spacing w:val="1"/>
          <w:w w:val="100"/>
          <w:sz w:val="24"/>
          <w:vertAlign w:val="baseline"/>
          <w:lang w:val="en-US"/>
        </w:rPr>
        <w:t xml:space="preserve">, 873 F.3d 1136, 1142 (9th Cir. 2017). The plaintiff has the burden of proving the first two prongs. </w:t>
      </w:r>
      <w:r>
        <w:rPr>
          <w:rFonts w:ascii="Times New Roman" w:hAnsi="Times New Roman" w:eastAsia="Times New Roman"/>
          <w:i w:val="true"/>
          <w:color w:val="000000"/>
          <w:spacing w:val="1"/>
          <w:w w:val="100"/>
          <w:sz w:val="24"/>
          <w:vertAlign w:val="baseline"/>
          <w:lang w:val="en-US"/>
        </w:rPr>
        <w:t xml:space="preserve">Id. </w:t>
      </w:r>
      <w:r>
        <w:rPr>
          <w:rFonts w:ascii="Times New Roman" w:hAnsi="Times New Roman" w:eastAsia="Times New Roman"/>
          <w:color w:val="000000"/>
          <w:spacing w:val="1"/>
          <w:w w:val="100"/>
          <w:sz w:val="24"/>
          <w:vertAlign w:val="baseline"/>
          <w:lang w:val="en-US"/>
        </w:rPr>
        <w:t xml:space="preserve">If the plaintiff satisfies the first two prongs, the burden then shifts to the defendant to prove that exercising jurisdiction would not be reasonable. </w:t>
      </w:r>
      <w:r>
        <w:rPr>
          <w:rFonts w:ascii="Times New Roman" w:hAnsi="Times New Roman" w:eastAsia="Times New Roman"/>
          <w:i w:val="true"/>
          <w:color w:val="000000"/>
          <w:spacing w:val="1"/>
          <w:w w:val="100"/>
          <w:sz w:val="24"/>
          <w:vertAlign w:val="baseline"/>
          <w:lang w:val="en-US"/>
        </w:rPr>
        <w:t xml:space="preserve">Id.</w:t>
      </w:r>
    </w:p>
    <w:p>
      <w:pPr>
        <w:pageBreakBefore w:val="false"/>
        <w:spacing w:before="0" w:after="1" w:line="479" w:lineRule="exact"/>
        <w:ind w:right="144"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“Purposeful direction requires that the defendant have (1) committed an intentional act, (2) expressly aimed at the forum state, (3) causing harm that the defendant knows is likely to be suffered in the forum state.” </w:t>
      </w:r>
      <w:r>
        <w:rPr>
          <w:rFonts w:ascii="Times New Roman" w:hAnsi="Times New Roman" w:eastAsia="Times New Roman"/>
          <w:i w:val="true"/>
          <w:color w:val="000000"/>
          <w:spacing w:val="0"/>
          <w:w w:val="100"/>
          <w:sz w:val="24"/>
          <w:vertAlign w:val="baseline"/>
          <w:lang w:val="en-US"/>
        </w:rPr>
        <w:t xml:space="preserve">Morrill</w:t>
      </w:r>
      <w:r>
        <w:rPr>
          <w:rFonts w:ascii="Times New Roman" w:hAnsi="Times New Roman" w:eastAsia="Times New Roman"/>
          <w:color w:val="000000"/>
          <w:spacing w:val="0"/>
          <w:w w:val="100"/>
          <w:sz w:val="24"/>
          <w:vertAlign w:val="baseline"/>
          <w:lang w:val="en-US"/>
        </w:rPr>
        <w:t xml:space="preserve">, 873 F.3d at 1142. Courts consider two factors to determine whether conduct is “expressly aimed” at the forum state. “First, the relationship must arise out of contacts that the defendant </w:t>
      </w:r>
      <w:r>
        <w:rPr>
          <w:rFonts w:ascii="Times New Roman" w:hAnsi="Times New Roman" w:eastAsia="Times New Roman"/>
          <w:i w:val="true"/>
          <w:color w:val="000000"/>
          <w:spacing w:val="0"/>
          <w:w w:val="100"/>
          <w:sz w:val="24"/>
          <w:vertAlign w:val="baseline"/>
          <w:lang w:val="en-US"/>
        </w:rPr>
        <w:t xml:space="preserve">himself </w:t>
      </w:r>
      <w:r>
        <w:rPr>
          <w:rFonts w:ascii="Times New Roman" w:hAnsi="Times New Roman" w:eastAsia="Times New Roman"/>
          <w:color w:val="000000"/>
          <w:spacing w:val="0"/>
          <w:w w:val="100"/>
          <w:sz w:val="24"/>
          <w:vertAlign w:val="baseline"/>
          <w:lang w:val="en-US"/>
        </w:rPr>
        <w:t xml:space="preserve">creates with the forum State. Put simply, however significant the plaintiff’s contact with the forum may be, those contacts cannot be decisive in determining whether the defendant’s due process rights are violated.... Second, our ‘minimum contacts’ analysis looks to the defendant’s contacts with the forum State itself, not the defendant’s contacts</w:t>
      </w:r>
    </w:p>
    <w:p>
      <w:pPr>
        <w:spacing w:before="268" w:after="0" w:line="20" w:lineRule="exact"/>
      </w:pPr>
    </w:p>
    <w:tbl>
      <w:tblPr>
        <w:jc w:val="right"/>
        <w:tblLayout w:type="fixed"/>
        <w:tblCellMar>
          <w:left w:w="0" w:type="dxa"/>
          <w:right w:w="0" w:type="dxa"/>
        </w:tblCellMar>
      </w:tblPr>
      <w:tblGrid>
        <w:gridCol w:w="4543"/>
        <w:gridCol w:w="4981"/>
      </w:tblGrid>
      <w:tr>
        <w:trPr>
          <w:trHeight w:val="435" w:hRule="exact"/>
        </w:trPr>
        <w:tc>
          <w:tcPr>
            <w:tcW w:w="4543"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30" w:line="301" w:lineRule="exact"/>
              <w:ind w:right="103"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Appx16</w:t>
            </w:r>
          </w:p>
        </w:tc>
        <w:tc>
          <w:tcPr>
            <w:tcW w:w="9524"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68" w:lineRule="exact"/>
              <w:ind w:right="4433"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tc>
      </w:tr>
    </w:tbl>
    <w:p>
      <w:pPr>
        <w:sectPr>
          <w:type w:val="nextPage"/>
          <w:pgSz w:w="12240" w:h="15840" w:orient="portrait"/>
          <w:pgMar w:bottom="105" w:top="225" w:right="575" w:left="1396" w:header="720" w:footer="720"/>
          <w:titlePg w:val="false"/>
          <w:textDirection w:val="lrTb"/>
        </w:sectPr>
      </w:pPr>
    </w:p>
    <w:p>
      <w:pPr>
        <w:pageBreakBefore w:val="false"/>
        <w:tabs>
          <w:tab w:val="left" w:leader="none" w:pos="3240"/>
        </w:tabs>
        <w:spacing w:before="2"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18pt;height:764.15pt;z-index:-995;margin-left:69.3pt;margin-top:27.85pt;mso-wrap-distance-left:0pt;mso-wrap-distance-right:16.15pt;mso-position-horizontal-relative:page;mso-position-vertical-relative:page">
            <w10:wrap type="square" side="both"/>
            <v:fill opacity="1" o:opacity2="1" recolor="f" rotate="f" type="solid"/>
            <v:textbox inset="0pt, 0pt, 0pt, 0pt">
              <w:txbxContent>
                <w:p>
                  <w:pPr>
                    <w:pageBreakBefore w:val="false"/>
                    <w:spacing w:before="1070"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9" w:after="982"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5 of 10 Page ID #:503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82 Filed: 01/28/2019</w:t>
      </w:r>
    </w:p>
    <w:p>
      <w:pPr>
        <w:pageBreakBefore w:val="false"/>
        <w:spacing w:before="1053"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with the persons who reside there.” </w:t>
      </w:r>
      <w:r>
        <w:rPr>
          <w:rFonts w:ascii="Times New Roman" w:hAnsi="Times New Roman" w:eastAsia="Times New Roman"/>
          <w:i w:val="true"/>
          <w:color w:val="000000"/>
          <w:spacing w:val="0"/>
          <w:w w:val="100"/>
          <w:sz w:val="24"/>
          <w:vertAlign w:val="baseline"/>
          <w:lang w:val="en-US"/>
        </w:rPr>
        <w:t xml:space="preserve">Morrill</w:t>
      </w:r>
      <w:r>
        <w:rPr>
          <w:rFonts w:ascii="Times New Roman" w:hAnsi="Times New Roman" w:eastAsia="Times New Roman"/>
          <w:color w:val="000000"/>
          <w:spacing w:val="0"/>
          <w:w w:val="100"/>
          <w:sz w:val="24"/>
          <w:vertAlign w:val="baseline"/>
          <w:lang w:val="en-US"/>
        </w:rPr>
        <w:t xml:space="preserve">, 873 F.3d at 1143.</w:t>
      </w:r>
    </w:p>
    <w:p>
      <w:pPr>
        <w:pageBreakBefore w:val="false"/>
        <w:spacing w:before="0" w:after="0" w:line="480" w:lineRule="exact"/>
        <w:ind w:right="216"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In this case, the allegations in the complaint do not justify the exercise of general jurisdiction. Plaintiff alleges that L’Oréal S.A. is a French corporation with its principal place of business in France. Although Plaintiff alleges that L’Oréal S.A. has a corporate presence in California and that two executives communicated with Plaintiff, a California resident, on a single occasion, these hardly constitute “continuous and systematic contacts” such that L’Oréal S.A. is essentially “at home” in the State. </w:t>
      </w:r>
      <w:r>
        <w:rPr>
          <w:rFonts w:ascii="Times New Roman" w:hAnsi="Times New Roman" w:eastAsia="Times New Roman"/>
          <w:i w:val="true"/>
          <w:color w:val="000000"/>
          <w:spacing w:val="0"/>
          <w:w w:val="100"/>
          <w:sz w:val="24"/>
          <w:vertAlign w:val="baseline"/>
          <w:lang w:val="en-US"/>
        </w:rPr>
        <w:t xml:space="preserve">See Williams</w:t>
      </w:r>
      <w:r>
        <w:rPr>
          <w:rFonts w:ascii="Times New Roman" w:hAnsi="Times New Roman" w:eastAsia="Times New Roman"/>
          <w:color w:val="000000"/>
          <w:spacing w:val="0"/>
          <w:w w:val="100"/>
          <w:sz w:val="24"/>
          <w:vertAlign w:val="baseline"/>
          <w:lang w:val="en-US"/>
        </w:rPr>
        <w:t xml:space="preserve">, 851 F.3d at 1020-21.</w:t>
      </w:r>
    </w:p>
    <w:p>
      <w:pPr>
        <w:pageBreakBefore w:val="false"/>
        <w:spacing w:before="0" w:after="0" w:line="479" w:lineRule="exact"/>
        <w:ind w:right="216"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L’Oréal S.A.’s alleged contacts with Plaintiff do not justify the exercise of specific jurisdiction either. Plaintiff alleges that it communicated with two executives from L’Oréal S.A., who requested that Plaintiff send them ten samples of its product. Under </w:t>
      </w:r>
      <w:r>
        <w:rPr>
          <w:rFonts w:ascii="Times New Roman" w:hAnsi="Times New Roman" w:eastAsia="Times New Roman"/>
          <w:i w:val="true"/>
          <w:color w:val="000000"/>
          <w:spacing w:val="0"/>
          <w:w w:val="100"/>
          <w:sz w:val="24"/>
          <w:vertAlign w:val="baseline"/>
          <w:lang w:val="en-US"/>
        </w:rPr>
        <w:t xml:space="preserve">Morrill</w:t>
      </w:r>
      <w:r>
        <w:rPr>
          <w:rFonts w:ascii="Times New Roman" w:hAnsi="Times New Roman" w:eastAsia="Times New Roman"/>
          <w:color w:val="000000"/>
          <w:spacing w:val="0"/>
          <w:w w:val="100"/>
          <w:sz w:val="24"/>
          <w:vertAlign w:val="baseline"/>
          <w:lang w:val="en-US"/>
        </w:rPr>
        <w:t xml:space="preserve">, this conduct fails the purposeful direction test because the conduct is not “expressly aimed” at the forum State. Here, L’Oréal S.A.’s alleged contacts are only with Plaintiff, they are not with California. A single conversation with a California citizen is not sufficient to justify the exercise of specific jurisdiction over L’Oréal S.A. </w:t>
      </w:r>
      <w:r>
        <w:rPr>
          <w:rFonts w:ascii="Times New Roman" w:hAnsi="Times New Roman" w:eastAsia="Times New Roman"/>
          <w:i w:val="true"/>
          <w:color w:val="000000"/>
          <w:spacing w:val="0"/>
          <w:w w:val="100"/>
          <w:sz w:val="24"/>
          <w:vertAlign w:val="baseline"/>
          <w:lang w:val="en-US"/>
        </w:rPr>
        <w:t xml:space="preserve">See Walden v. Fiore</w:t>
      </w:r>
      <w:r>
        <w:rPr>
          <w:rFonts w:ascii="Times New Roman" w:hAnsi="Times New Roman" w:eastAsia="Times New Roman"/>
          <w:color w:val="000000"/>
          <w:spacing w:val="0"/>
          <w:w w:val="100"/>
          <w:sz w:val="24"/>
          <w:vertAlign w:val="baseline"/>
          <w:lang w:val="en-US"/>
        </w:rPr>
        <w:t xml:space="preserve">, 571 U.S. 277, 277 (2014) (“The plaintiff cannot be the only link between the defendant and the forum.”). Therefore, L’Oréal S.A. lacks sufficient minimum contacts with California to justify the exercise of jurisdiction.</w:t>
      </w:r>
    </w:p>
    <w:p>
      <w:pPr>
        <w:pageBreakBefore w:val="false"/>
        <w:spacing w:before="209" w:after="0" w:line="273" w:lineRule="exact"/>
        <w:ind w:right="0" w:left="0"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L’Oréal U.S.’s Motion to Dismiss</w:t>
      </w:r>
    </w:p>
    <w:p>
      <w:pPr>
        <w:pageBreakBefore w:val="false"/>
        <w:spacing w:before="1" w:after="0" w:line="480" w:lineRule="exact"/>
        <w:ind w:right="72"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Dismissal under Rule 12(b)(6) is proper when a complaint exhibits either “the lack of a cognizable legal theory or the absence of sufficient facts alleged under a cognizable legal theory.” </w:t>
      </w:r>
      <w:r>
        <w:rPr>
          <w:rFonts w:ascii="Times New Roman" w:hAnsi="Times New Roman" w:eastAsia="Times New Roman"/>
          <w:i w:val="true"/>
          <w:color w:val="000000"/>
          <w:spacing w:val="-1"/>
          <w:w w:val="100"/>
          <w:sz w:val="24"/>
          <w:vertAlign w:val="baseline"/>
          <w:lang w:val="en-US"/>
        </w:rPr>
        <w:t xml:space="preserve">Balistreri v. Pacifica Police Dep’t</w:t>
      </w:r>
      <w:r>
        <w:rPr>
          <w:rFonts w:ascii="Times New Roman" w:hAnsi="Times New Roman" w:eastAsia="Times New Roman"/>
          <w:color w:val="000000"/>
          <w:spacing w:val="-1"/>
          <w:w w:val="100"/>
          <w:sz w:val="24"/>
          <w:vertAlign w:val="baseline"/>
          <w:lang w:val="en-US"/>
        </w:rPr>
        <w:t xml:space="preserve">, 901 F.2d 696, 699 (9th Cir. 1988). Under the heightened pleading standards of </w:t>
      </w:r>
      <w:r>
        <w:rPr>
          <w:rFonts w:ascii="Times New Roman" w:hAnsi="Times New Roman" w:eastAsia="Times New Roman"/>
          <w:i w:val="true"/>
          <w:color w:val="000000"/>
          <w:spacing w:val="-1"/>
          <w:w w:val="100"/>
          <w:sz w:val="24"/>
          <w:vertAlign w:val="baseline"/>
          <w:lang w:val="en-US"/>
        </w:rPr>
        <w:t xml:space="preserve">Bell Atlantic Corp. v. Twombly</w:t>
      </w:r>
      <w:r>
        <w:rPr>
          <w:rFonts w:ascii="Times New Roman" w:hAnsi="Times New Roman" w:eastAsia="Times New Roman"/>
          <w:color w:val="000000"/>
          <w:spacing w:val="-1"/>
          <w:w w:val="100"/>
          <w:sz w:val="24"/>
          <w:vertAlign w:val="baseline"/>
          <w:lang w:val="en-US"/>
        </w:rPr>
        <w:t xml:space="preserve">, 550 U.S. 544 (2007) and </w:t>
      </w:r>
      <w:r>
        <w:rPr>
          <w:rFonts w:ascii="Times New Roman" w:hAnsi="Times New Roman" w:eastAsia="Times New Roman"/>
          <w:i w:val="true"/>
          <w:color w:val="000000"/>
          <w:spacing w:val="-1"/>
          <w:w w:val="100"/>
          <w:sz w:val="24"/>
          <w:vertAlign w:val="baseline"/>
          <w:lang w:val="en-US"/>
        </w:rPr>
        <w:t xml:space="preserve">Ashcroft v. Iqbal</w:t>
      </w:r>
      <w:r>
        <w:rPr>
          <w:rFonts w:ascii="Times New Roman" w:hAnsi="Times New Roman" w:eastAsia="Times New Roman"/>
          <w:color w:val="000000"/>
          <w:spacing w:val="-1"/>
          <w:w w:val="100"/>
          <w:sz w:val="24"/>
          <w:vertAlign w:val="baseline"/>
          <w:lang w:val="en-US"/>
        </w:rPr>
        <w:t xml:space="preserve">, 556 U.S. 662 (2009), a plaintiff must allege “enough facts to state a claim to relief that is plausible on its face,” so that the defendant receives “fair notice of what the...claim is and the grounds upon which it rests.” </w:t>
      </w:r>
      <w:r>
        <w:rPr>
          <w:rFonts w:ascii="Times New Roman" w:hAnsi="Times New Roman" w:eastAsia="Times New Roman"/>
          <w:i w:val="true"/>
          <w:color w:val="000000"/>
          <w:spacing w:val="-1"/>
          <w:w w:val="100"/>
          <w:sz w:val="24"/>
          <w:vertAlign w:val="baseline"/>
          <w:lang w:val="en-US"/>
        </w:rPr>
        <w:t xml:space="preserve">Twombly</w:t>
      </w:r>
      <w:r>
        <w:rPr>
          <w:rFonts w:ascii="Times New Roman" w:hAnsi="Times New Roman" w:eastAsia="Times New Roman"/>
          <w:color w:val="000000"/>
          <w:spacing w:val="-1"/>
          <w:w w:val="100"/>
          <w:sz w:val="24"/>
          <w:vertAlign w:val="baseline"/>
          <w:lang w:val="en-US"/>
        </w:rPr>
        <w:t xml:space="preserve">, 550 U.S. at 547; </w:t>
      </w:r>
      <w:r>
        <w:rPr>
          <w:rFonts w:ascii="Times New Roman" w:hAnsi="Times New Roman" w:eastAsia="Times New Roman"/>
          <w:i w:val="true"/>
          <w:color w:val="000000"/>
          <w:spacing w:val="-1"/>
          <w:w w:val="100"/>
          <w:sz w:val="24"/>
          <w:vertAlign w:val="baseline"/>
          <w:lang w:val="en-US"/>
        </w:rPr>
        <w:t xml:space="preserve">Iqbal</w:t>
      </w:r>
      <w:r>
        <w:rPr>
          <w:rFonts w:ascii="Times New Roman" w:hAnsi="Times New Roman" w:eastAsia="Times New Roman"/>
          <w:color w:val="000000"/>
          <w:spacing w:val="-1"/>
          <w:w w:val="100"/>
          <w:sz w:val="24"/>
          <w:vertAlign w:val="baseline"/>
          <w:lang w:val="en-US"/>
        </w:rPr>
        <w:t xml:space="preserve">, 556 U.S. at 698. “All allegations of</w:t>
      </w:r>
    </w:p>
    <w:p>
      <w:pPr>
        <w:pageBreakBefore w:val="false"/>
        <w:spacing w:before="0" w:after="13" w:line="480" w:lineRule="exact"/>
        <w:ind w:right="216" w:left="0"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material fact are taken as true and construed in the light most favorable to the nonmoving party.” </w:t>
      </w:r>
      <w:r>
        <w:rPr>
          <w:rFonts w:ascii="Times New Roman" w:hAnsi="Times New Roman" w:eastAsia="Times New Roman"/>
          <w:i w:val="true"/>
          <w:color w:val="000000"/>
          <w:spacing w:val="-1"/>
          <w:w w:val="100"/>
          <w:sz w:val="24"/>
          <w:vertAlign w:val="baseline"/>
          <w:lang w:val="en-US"/>
        </w:rPr>
        <w:t xml:space="preserve">Sprewell v. Golden State Warriors</w:t>
      </w:r>
      <w:r>
        <w:rPr>
          <w:rFonts w:ascii="Times New Roman" w:hAnsi="Times New Roman" w:eastAsia="Times New Roman"/>
          <w:color w:val="000000"/>
          <w:spacing w:val="-1"/>
          <w:w w:val="100"/>
          <w:sz w:val="24"/>
          <w:vertAlign w:val="baseline"/>
          <w:lang w:val="en-US"/>
        </w:rPr>
        <w:t xml:space="preserve">, 266 F.3d 979, 988 (9th Cir. 2001). A court may consider “documents whose contents are alleged in a complaint and whose authenticity no party questions, but which are not physically attached to the [plaintiff’s] pleading.” </w:t>
      </w:r>
      <w:r>
        <w:rPr>
          <w:rFonts w:ascii="Times New Roman" w:hAnsi="Times New Roman" w:eastAsia="Times New Roman"/>
          <w:i w:val="true"/>
          <w:color w:val="000000"/>
          <w:spacing w:val="-1"/>
          <w:w w:val="100"/>
          <w:sz w:val="24"/>
          <w:vertAlign w:val="baseline"/>
          <w:lang w:val="en-US"/>
        </w:rPr>
        <w:t xml:space="preserve">Davis v. HSBC Bank Nev.,</w:t>
      </w:r>
    </w:p>
    <w:p>
      <w:pPr>
        <w:spacing w:before="268" w:after="0" w:line="20" w:lineRule="exact"/>
      </w:pPr>
    </w:p>
    <w:tbl>
      <w:tblPr>
        <w:jc w:val="right"/>
        <w:tblLayout w:type="fixed"/>
        <w:tblCellMar>
          <w:left w:w="0" w:type="dxa"/>
          <w:right w:w="0" w:type="dxa"/>
        </w:tblCellMar>
      </w:tblPr>
      <w:tblGrid>
        <w:gridCol w:w="4548"/>
        <w:gridCol w:w="4966"/>
      </w:tblGrid>
      <w:tr>
        <w:trPr>
          <w:trHeight w:val="415" w:hRule="exact"/>
        </w:trPr>
        <w:tc>
          <w:tcPr>
            <w:tcW w:w="4548"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30" w:line="282" w:lineRule="exact"/>
              <w:ind w:right="108"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Appx17</w:t>
            </w:r>
          </w:p>
        </w:tc>
        <w:tc>
          <w:tcPr>
            <w:tcW w:w="9514"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44" w:after="0" w:line="268" w:lineRule="exact"/>
              <w:ind w:right="441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tc>
      </w:tr>
    </w:tbl>
    <w:p>
      <w:pPr>
        <w:sectPr>
          <w:type w:val="nextPage"/>
          <w:pgSz w:w="12240" w:h="15840" w:orient="portrait"/>
          <w:pgMar w:bottom="105" w:top="225" w:right="585" w:left="1386" w:header="720" w:footer="720"/>
          <w:titlePg w:val="false"/>
          <w:textDirection w:val="lrTb"/>
        </w:sectPr>
      </w:pPr>
    </w:p>
    <w:p>
      <w:pPr>
        <w:pageBreakBefore w:val="false"/>
        <w:tabs>
          <w:tab w:val="left" w:leader="none" w:pos="3240"/>
        </w:tabs>
        <w:spacing w:before="207"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18pt;height:764.15pt;z-index:-994;margin-left:68.95pt;margin-top:27.85pt;mso-wrap-distance-left:0pt;mso-wrap-distance-right:16.95pt;mso-position-horizontal-relative:page;mso-position-vertical-relative:page">
            <w10:wrap type="square" side="both"/>
            <v:fill opacity="1" o:opacity2="1" recolor="f" rotate="f" type="solid"/>
            <v:textbox inset="0pt, 0pt, 0pt, 0pt">
              <w:txbxContent>
                <w:p>
                  <w:pPr>
                    <w:pageBreakBefore w:val="false"/>
                    <w:spacing w:before="1070"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8" w:after="981"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6 of 10 Page ID #:504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83 Filed: 01/28/2019</w:t>
      </w:r>
    </w:p>
    <w:p>
      <w:pPr>
        <w:pageBreakBefore w:val="false"/>
        <w:spacing w:before="1053" w:after="0" w:line="272" w:lineRule="exact"/>
        <w:ind w:right="0" w:left="0" w:firstLine="0"/>
        <w:jc w:val="left"/>
        <w:textAlignment w:val="baseline"/>
        <w:rPr>
          <w:rFonts w:ascii="Times New Roman" w:hAnsi="Times New Roman" w:eastAsia="Times New Roman"/>
          <w:i w:val="true"/>
          <w:color w:val="000000"/>
          <w:spacing w:val="0"/>
          <w:w w:val="100"/>
          <w:sz w:val="24"/>
          <w:vertAlign w:val="baseline"/>
          <w:lang w:val="en-US"/>
        </w:rPr>
      </w:pPr>
      <w:r>
        <w:rPr>
          <w:rFonts w:ascii="Times New Roman" w:hAnsi="Times New Roman" w:eastAsia="Times New Roman"/>
          <w:i w:val="true"/>
          <w:color w:val="000000"/>
          <w:spacing w:val="0"/>
          <w:w w:val="100"/>
          <w:sz w:val="24"/>
          <w:vertAlign w:val="baseline"/>
          <w:lang w:val="en-US"/>
        </w:rPr>
        <w:t xml:space="preserve">N.A.</w:t>
      </w:r>
      <w:r>
        <w:rPr>
          <w:rFonts w:ascii="Times New Roman" w:hAnsi="Times New Roman" w:eastAsia="Times New Roman"/>
          <w:color w:val="000000"/>
          <w:spacing w:val="0"/>
          <w:w w:val="100"/>
          <w:sz w:val="24"/>
          <w:vertAlign w:val="baseline"/>
          <w:lang w:val="en-US"/>
        </w:rPr>
        <w:t xml:space="preserve">, 691 F.3d 1152, 1160 (9th Cir. 2012).</w:t>
      </w:r>
    </w:p>
    <w:p>
      <w:pPr>
        <w:pageBreakBefore w:val="false"/>
        <w:spacing w:before="208" w:after="0" w:line="274" w:lineRule="exact"/>
        <w:ind w:right="0" w:left="0" w:firstLine="0"/>
        <w:jc w:val="left"/>
        <w:textAlignment w:val="baseline"/>
        <w:rPr>
          <w:rFonts w:ascii="Times New Roman" w:hAnsi="Times New Roman" w:eastAsia="Times New Roman"/>
          <w:color w:val="000000"/>
          <w:spacing w:val="0"/>
          <w:w w:val="100"/>
          <w:sz w:val="24"/>
          <w:u w:val="single"/>
          <w:vertAlign w:val="baseline"/>
          <w:lang w:val="en-US"/>
        </w:rPr>
      </w:pPr>
      <w:r>
        <w:rPr>
          <w:rFonts w:ascii="Times New Roman" w:hAnsi="Times New Roman" w:eastAsia="Times New Roman"/>
          <w:color w:val="000000"/>
          <w:spacing w:val="0"/>
          <w:w w:val="100"/>
          <w:sz w:val="24"/>
          <w:u w:val="single"/>
          <w:vertAlign w:val="baseline"/>
          <w:lang w:val="en-US"/>
        </w:rPr>
        <w:t xml:space="preserve">Patent Infringement </w:t>
      </w:r>
    </w:p>
    <w:p>
      <w:pPr>
        <w:pageBreakBefore w:val="false"/>
        <w:spacing w:before="0" w:after="0" w:line="479" w:lineRule="exact"/>
        <w:ind w:right="72"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This district has examined the application of </w:t>
      </w:r>
      <w:r>
        <w:rPr>
          <w:rFonts w:ascii="Times New Roman" w:hAnsi="Times New Roman" w:eastAsia="Times New Roman"/>
          <w:i w:val="true"/>
          <w:color w:val="000000"/>
          <w:spacing w:val="-1"/>
          <w:w w:val="100"/>
          <w:sz w:val="24"/>
          <w:vertAlign w:val="baseline"/>
          <w:lang w:val="en-US"/>
        </w:rPr>
        <w:t xml:space="preserve">Iqbal </w:t>
      </w:r>
      <w:r>
        <w:rPr>
          <w:rFonts w:ascii="Times New Roman" w:hAnsi="Times New Roman" w:eastAsia="Times New Roman"/>
          <w:color w:val="000000"/>
          <w:spacing w:val="-1"/>
          <w:w w:val="100"/>
          <w:sz w:val="24"/>
          <w:vertAlign w:val="baseline"/>
          <w:lang w:val="en-US"/>
        </w:rPr>
        <w:t xml:space="preserve">and </w:t>
      </w:r>
      <w:r>
        <w:rPr>
          <w:rFonts w:ascii="Times New Roman" w:hAnsi="Times New Roman" w:eastAsia="Times New Roman"/>
          <w:i w:val="true"/>
          <w:color w:val="000000"/>
          <w:spacing w:val="-1"/>
          <w:w w:val="100"/>
          <w:sz w:val="24"/>
          <w:vertAlign w:val="baseline"/>
          <w:lang w:val="en-US"/>
        </w:rPr>
        <w:t xml:space="preserve">Twombly</w:t>
      </w:r>
      <w:r>
        <w:rPr>
          <w:rFonts w:ascii="Times New Roman" w:hAnsi="Times New Roman" w:eastAsia="Times New Roman"/>
          <w:color w:val="000000"/>
          <w:spacing w:val="-1"/>
          <w:w w:val="100"/>
          <w:sz w:val="24"/>
          <w:vertAlign w:val="baseline"/>
          <w:lang w:val="en-US"/>
        </w:rPr>
        <w:t xml:space="preserve">’s pleading standard to direct patent infringement actions such as this one. </w:t>
      </w:r>
      <w:r>
        <w:rPr>
          <w:rFonts w:ascii="Times New Roman" w:hAnsi="Times New Roman" w:eastAsia="Times New Roman"/>
          <w:i w:val="true"/>
          <w:color w:val="000000"/>
          <w:spacing w:val="-1"/>
          <w:w w:val="100"/>
          <w:sz w:val="24"/>
          <w:vertAlign w:val="baseline"/>
          <w:lang w:val="en-US"/>
        </w:rPr>
        <w:t xml:space="preserve">Apollo Fin., LLC v. Cisco Sys., Inc.</w:t>
      </w:r>
      <w:r>
        <w:rPr>
          <w:rFonts w:ascii="Times New Roman" w:hAnsi="Times New Roman" w:eastAsia="Times New Roman"/>
          <w:color w:val="000000"/>
          <w:spacing w:val="-1"/>
          <w:w w:val="100"/>
          <w:sz w:val="24"/>
          <w:vertAlign w:val="baseline"/>
          <w:lang w:val="en-US"/>
        </w:rPr>
        <w:t xml:space="preserve">, 190 F. Supp. 3d 939, 941 (C.D. Cal. 2016); </w:t>
      </w:r>
      <w:r>
        <w:rPr>
          <w:rFonts w:ascii="Times New Roman" w:hAnsi="Times New Roman" w:eastAsia="Times New Roman"/>
          <w:i w:val="true"/>
          <w:color w:val="000000"/>
          <w:spacing w:val="-1"/>
          <w:w w:val="100"/>
          <w:sz w:val="24"/>
          <w:vertAlign w:val="baseline"/>
          <w:lang w:val="en-US"/>
        </w:rPr>
        <w:t xml:space="preserve">see Paz Gaming, Inc. v. RCD Holdings Ltd.</w:t>
      </w:r>
      <w:r>
        <w:rPr>
          <w:rFonts w:ascii="Times New Roman" w:hAnsi="Times New Roman" w:eastAsia="Times New Roman"/>
          <w:color w:val="000000"/>
          <w:spacing w:val="-1"/>
          <w:w w:val="100"/>
          <w:sz w:val="24"/>
          <w:vertAlign w:val="baseline"/>
          <w:lang w:val="en-US"/>
        </w:rPr>
        <w:t xml:space="preserve">, 2017 WL 8220431, at *4 (C.D. Cal. Apr. 14, 2017). In patent cases, a plaintiff must “plausibly allege that the accused product practices each of the limitations found in at least one asserted claim.” </w:t>
      </w:r>
      <w:r>
        <w:rPr>
          <w:rFonts w:ascii="Times New Roman" w:hAnsi="Times New Roman" w:eastAsia="Times New Roman"/>
          <w:i w:val="true"/>
          <w:color w:val="000000"/>
          <w:spacing w:val="-1"/>
          <w:w w:val="100"/>
          <w:sz w:val="24"/>
          <w:vertAlign w:val="baseline"/>
          <w:lang w:val="en-US"/>
        </w:rPr>
        <w:t xml:space="preserve">e.Digital Corp. v. iBaby Labs, Inc.</w:t>
      </w:r>
      <w:r>
        <w:rPr>
          <w:rFonts w:ascii="Times New Roman" w:hAnsi="Times New Roman" w:eastAsia="Times New Roman"/>
          <w:color w:val="000000"/>
          <w:spacing w:val="-1"/>
          <w:w w:val="100"/>
          <w:sz w:val="24"/>
          <w:vertAlign w:val="baseline"/>
          <w:lang w:val="en-US"/>
        </w:rPr>
        <w:t xml:space="preserve">, 2016 WL 4427209, at *3 (N.D. Cal. Aug. 22, 2016). “[F]actual allegations that do not permit a court to infer that the accused product infringes each element of at least one claim are not suggestive of infringement—they are merely compatible with infringement.” </w:t>
      </w:r>
      <w:r>
        <w:rPr>
          <w:rFonts w:ascii="Times New Roman" w:hAnsi="Times New Roman" w:eastAsia="Times New Roman"/>
          <w:i w:val="true"/>
          <w:color w:val="000000"/>
          <w:spacing w:val="-1"/>
          <w:w w:val="100"/>
          <w:sz w:val="24"/>
          <w:vertAlign w:val="baseline"/>
          <w:lang w:val="en-US"/>
        </w:rPr>
        <w:t xml:space="preserve">Atlas IP, LLC v. Exelon Corp.</w:t>
      </w:r>
      <w:r>
        <w:rPr>
          <w:rFonts w:ascii="Times New Roman" w:hAnsi="Times New Roman" w:eastAsia="Times New Roman"/>
          <w:color w:val="000000"/>
          <w:spacing w:val="-1"/>
          <w:w w:val="100"/>
          <w:sz w:val="24"/>
          <w:vertAlign w:val="baseline"/>
          <w:lang w:val="en-US"/>
        </w:rPr>
        <w:t xml:space="preserve">, 189 F. Supp. 3d 768, 775 (N.D. Ill. 2016). This is because “the failure to meet a single limitation is sufficient to negate infringement of a claim.” </w:t>
      </w:r>
      <w:r>
        <w:rPr>
          <w:rFonts w:ascii="Times New Roman" w:hAnsi="Times New Roman" w:eastAsia="Times New Roman"/>
          <w:i w:val="true"/>
          <w:color w:val="000000"/>
          <w:spacing w:val="-1"/>
          <w:w w:val="100"/>
          <w:sz w:val="24"/>
          <w:vertAlign w:val="baseline"/>
          <w:lang w:val="en-US"/>
        </w:rPr>
        <w:t xml:space="preserve">e.Digital</w:t>
      </w:r>
      <w:r>
        <w:rPr>
          <w:rFonts w:ascii="Times New Roman" w:hAnsi="Times New Roman" w:eastAsia="Times New Roman"/>
          <w:color w:val="000000"/>
          <w:spacing w:val="-1"/>
          <w:w w:val="100"/>
          <w:sz w:val="24"/>
          <w:vertAlign w:val="baseline"/>
          <w:lang w:val="en-US"/>
        </w:rPr>
        <w:t xml:space="preserve">, 2016 WL 4427209, at *3. “Because the failure to practice even a single element is all that separates innovation from infringement...there is always an obvious alternative explanation where a plaintiff does not allege facts about each element.” </w:t>
      </w:r>
      <w:r>
        <w:rPr>
          <w:rFonts w:ascii="Times New Roman" w:hAnsi="Times New Roman" w:eastAsia="Times New Roman"/>
          <w:i w:val="true"/>
          <w:color w:val="000000"/>
          <w:spacing w:val="-1"/>
          <w:w w:val="100"/>
          <w:sz w:val="24"/>
          <w:vertAlign w:val="baseline"/>
          <w:lang w:val="en-US"/>
        </w:rPr>
        <w:t xml:space="preserve">Atlas</w:t>
      </w:r>
      <w:r>
        <w:rPr>
          <w:rFonts w:ascii="Times New Roman" w:hAnsi="Times New Roman" w:eastAsia="Times New Roman"/>
          <w:color w:val="000000"/>
          <w:spacing w:val="-1"/>
          <w:w w:val="100"/>
          <w:sz w:val="24"/>
          <w:vertAlign w:val="baseline"/>
          <w:lang w:val="en-US"/>
        </w:rPr>
        <w:t xml:space="preserve">, 189 F. Supp. 3d at 775.</w:t>
      </w:r>
    </w:p>
    <w:p>
      <w:pPr>
        <w:pageBreakBefore w:val="false"/>
        <w:spacing w:before="0" w:after="0" w:line="480" w:lineRule="exact"/>
        <w:ind w:right="72"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Claim 1 of the ‘587 Patent reads as follows: “An apparatus for preparing a hair coloring comprising: a graduated measuring and dispensing vessel; a container having a hair dye contained therein, the container comprising an airtight chamber and an opening; the container further including means for engaging the container with a container holder to support the container; an airtight reclosing seal at the opening, such that when the measuring and dispensing vessel engages the airtight reclosing seal, the hair dye may be extracted from the airtight chamber, and when the measuring and dispending vessel is disengaged from the container, the airtight reclosing seal closes off the airtight chamber; and thereby permitting a known quantity of the hair dye to be withdrawn from the container into the measuring and dispensing vessel, allowing an accurate and repeatable quantity of hair dye to be dispensed from the container.”</w:t>
      </w:r>
    </w:p>
    <w:p>
      <w:pPr>
        <w:pageBreakBefore w:val="false"/>
        <w:spacing w:before="0" w:after="1" w:line="480" w:lineRule="exact"/>
        <w:ind w:right="360"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In this case, the Complaint does not allege that the Accused Products meet all of the limitations of Claim 1. First, the Complaint fails to allege that either product contains a “means for engaging the container with a container holder to support the container.” The images in the</w:t>
      </w:r>
    </w:p>
    <w:p>
      <w:pPr>
        <w:spacing w:before="268" w:after="0" w:line="20" w:lineRule="exact"/>
      </w:pPr>
    </w:p>
    <w:tbl>
      <w:tblPr>
        <w:jc w:val="right"/>
        <w:tblLayout w:type="fixed"/>
        <w:tblCellMar>
          <w:left w:w="0" w:type="dxa"/>
          <w:right w:w="0" w:type="dxa"/>
        </w:tblCellMar>
      </w:tblPr>
      <w:tblGrid>
        <w:gridCol w:w="4539"/>
        <w:gridCol w:w="4959"/>
      </w:tblGrid>
      <w:tr>
        <w:trPr>
          <w:trHeight w:val="417" w:hRule="exact"/>
        </w:trPr>
        <w:tc>
          <w:tcPr>
            <w:tcW w:w="4539"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16" w:line="301" w:lineRule="exact"/>
              <w:ind w:right="108"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Appx18</w:t>
            </w:r>
          </w:p>
        </w:tc>
        <w:tc>
          <w:tcPr>
            <w:tcW w:w="9498"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54" w:lineRule="exact"/>
              <w:ind w:right="4411"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tc>
      </w:tr>
    </w:tbl>
    <w:p>
      <w:pPr>
        <w:sectPr>
          <w:type w:val="nextPage"/>
          <w:pgSz w:w="12240" w:h="15840" w:orient="portrait"/>
          <w:pgMar w:bottom="0" w:top="20" w:right="592" w:left="1379" w:header="720" w:footer="720"/>
          <w:titlePg w:val="false"/>
          <w:textDirection w:val="lrTb"/>
        </w:sectPr>
      </w:pPr>
    </w:p>
    <w:p>
      <w:pPr>
        <w:pageBreakBefore w:val="false"/>
        <w:tabs>
          <w:tab w:val="left" w:leader="none" w:pos="3168"/>
        </w:tabs>
        <w:spacing w:before="2"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18pt;height:764.15pt;z-index:-993;margin-left:70.05pt;margin-top:27.85pt;mso-wrap-distance-left:0pt;mso-wrap-distance-right:16.1pt;mso-position-horizontal-relative:page;mso-position-vertical-relative:page">
            <w10:wrap type="square" side="both"/>
            <v:fill opacity="1" o:opacity2="1" recolor="f" rotate="f" type="solid"/>
            <v:textbox inset="0pt, 0pt, 0pt, 0pt">
              <w:txbxContent>
                <w:p>
                  <w:pPr>
                    <w:pageBreakBefore w:val="false"/>
                    <w:spacing w:before="1070"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8" w:after="981" w:line="272"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7 of 10 Page ID #:505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84 Filed: 01/28/2019</w:t>
      </w:r>
    </w:p>
    <w:p>
      <w:pPr>
        <w:pageBreakBefore w:val="false"/>
        <w:spacing w:before="845" w:after="0" w:line="480" w:lineRule="exact"/>
        <w:ind w:right="504"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Complaint show that these containers are standard, off-the-shelf bottles that have no means for engaging the container with a container holder, as described in Claim 1.</w:t>
      </w:r>
    </w:p>
    <w:p>
      <w:pPr>
        <w:pageBreakBefore w:val="false"/>
        <w:spacing w:before="0" w:after="0" w:line="480" w:lineRule="exact"/>
        <w:ind w:right="72"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Second, although the Complaint alleges that the pH-Bonder product has an airtight seal, this is plainly contradicted by images of the product contained in the Complaint, which plainly show an open hole at the base of the bottle. Likewise, the Complaint alleges that the Bond Ulim8 product contains a “similar air-tight chamber and opening” to the Metricolor System, however, the Complaint does not allege that the product contains an “airtight reclosing seal at the opening” that closes off the airtight chamber after the syringe extracts product. It is not enough that the Bond Ultim8 contains a “similar” air-tight chamber to the one in the Metricolor system because “the failure to practice one element is all that separates innovation from infringement.” </w:t>
      </w:r>
      <w:r>
        <w:rPr>
          <w:rFonts w:ascii="Times New Roman" w:hAnsi="Times New Roman" w:eastAsia="Times New Roman"/>
          <w:i w:val="true"/>
          <w:color w:val="000000"/>
          <w:spacing w:val="0"/>
          <w:w w:val="100"/>
          <w:sz w:val="24"/>
          <w:vertAlign w:val="baseline"/>
          <w:lang w:val="en-US"/>
        </w:rPr>
        <w:t xml:space="preserve">Atlas</w:t>
      </w:r>
      <w:r>
        <w:rPr>
          <w:rFonts w:ascii="Times New Roman" w:hAnsi="Times New Roman" w:eastAsia="Times New Roman"/>
          <w:color w:val="000000"/>
          <w:spacing w:val="0"/>
          <w:w w:val="100"/>
          <w:sz w:val="24"/>
          <w:vertAlign w:val="baseline"/>
          <w:lang w:val="en-US"/>
        </w:rPr>
        <w:t xml:space="preserve">, 189 F. Supp. 3d at 775. Therefore, the products do not meet all of the limitations in Claim 1. The other patent claims identified in the Complaint, Claims 3, 4, 5, 9, 10, 11, and 13, all depend from Claim 1 and therefore incorporate all of Claim 1’s limitations. Accordingly, Plaintiff cannot state a claim for infringement based on these claims.</w:t>
      </w:r>
    </w:p>
    <w:p>
      <w:pPr>
        <w:pageBreakBefore w:val="false"/>
        <w:spacing w:before="2" w:after="0" w:line="480" w:lineRule="exact"/>
        <w:ind w:right="72"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Claim 14 of the ‘587 Patent describes an eight-step methodology for storing, measuring and dispensing hair coloring agent or additive using the apparatus described in the ‘587 Patent. The Complaint vaguely alleges that the Accused Products “use this very methodology described in Claim 14 of the ‘587 Patent.” The Complaint also alleges the steps for using Bond Ulim8 and then states “Claim 14 of the ‘587 Patent clearly reads on this set of steps and instructs users on how to use the graduated syringe in the same way as the Bond Ultim8 product.” However, the Complaint does not allege that these steps meet all of the limitations in Claim 14, and after comparing the two, it is clear that they do not. With regard to pH-Bonder, the Complaint simply alleges that Claim 14 “clearly reads” on the methodology for using the product that was featured in an instructional video. The Court cannot infer from these conclusory allegations that the accused products infringe on each element of Claim 14, therefore Plaintiff cannot state a claim for infringement. </w:t>
      </w:r>
      <w:r>
        <w:rPr>
          <w:rFonts w:ascii="Times New Roman" w:hAnsi="Times New Roman" w:eastAsia="Times New Roman"/>
          <w:i w:val="true"/>
          <w:color w:val="000000"/>
          <w:spacing w:val="1"/>
          <w:w w:val="100"/>
          <w:sz w:val="24"/>
          <w:vertAlign w:val="baseline"/>
          <w:lang w:val="en-US"/>
        </w:rPr>
        <w:t xml:space="preserve">See id.</w:t>
      </w:r>
    </w:p>
    <w:p>
      <w:pPr>
        <w:pageBreakBefore w:val="false"/>
        <w:spacing w:before="0" w:after="0" w:line="479" w:lineRule="exact"/>
        <w:ind w:right="72"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To allege a claim for indirect infringement, Plaintiff must sufficiently allege a claim for direct infringement. </w:t>
      </w:r>
      <w:r>
        <w:rPr>
          <w:rFonts w:ascii="Times New Roman" w:hAnsi="Times New Roman" w:eastAsia="Times New Roman"/>
          <w:i w:val="true"/>
          <w:color w:val="000000"/>
          <w:spacing w:val="0"/>
          <w:w w:val="100"/>
          <w:sz w:val="24"/>
          <w:vertAlign w:val="baseline"/>
          <w:lang w:val="en-US"/>
        </w:rPr>
        <w:t xml:space="preserve">e.Digital Corp.</w:t>
      </w:r>
      <w:r>
        <w:rPr>
          <w:rFonts w:ascii="Times New Roman" w:hAnsi="Times New Roman" w:eastAsia="Times New Roman"/>
          <w:color w:val="000000"/>
          <w:spacing w:val="0"/>
          <w:w w:val="100"/>
          <w:sz w:val="24"/>
          <w:vertAlign w:val="baseline"/>
          <w:lang w:val="en-US"/>
        </w:rPr>
        <w:t xml:space="preserve">, 2016 WL 4427209, at *5. Accordingly, because Plaintiff has</w:t>
      </w:r>
    </w:p>
    <w:p>
      <w:pPr>
        <w:spacing w:before="268" w:after="0" w:line="20" w:lineRule="exact"/>
      </w:pPr>
    </w:p>
    <w:tbl>
      <w:tblPr>
        <w:jc w:val="right"/>
        <w:tblLayout w:type="fixed"/>
        <w:tblCellMar>
          <w:left w:w="0" w:type="dxa"/>
          <w:right w:w="0" w:type="dxa"/>
        </w:tblCellMar>
      </w:tblPr>
      <w:tblGrid>
        <w:gridCol w:w="4531"/>
        <w:gridCol w:w="4984"/>
      </w:tblGrid>
      <w:tr>
        <w:trPr>
          <w:trHeight w:val="435" w:hRule="exact"/>
        </w:trPr>
        <w:tc>
          <w:tcPr>
            <w:tcW w:w="4531"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30" w:line="301" w:lineRule="exact"/>
              <w:ind w:right="105"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Appx19</w:t>
            </w:r>
          </w:p>
        </w:tc>
        <w:tc>
          <w:tcPr>
            <w:tcW w:w="9515"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68" w:lineRule="exact"/>
              <w:ind w:right="4436"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tc>
      </w:tr>
    </w:tbl>
    <w:p>
      <w:pPr>
        <w:sectPr>
          <w:type w:val="nextPage"/>
          <w:pgSz w:w="12240" w:h="15840" w:orient="portrait"/>
          <w:pgMar w:bottom="105" w:top="225" w:right="570" w:left="1401" w:header="720" w:footer="720"/>
          <w:titlePg w:val="false"/>
          <w:textDirection w:val="lrTb"/>
        </w:sectPr>
      </w:pPr>
    </w:p>
    <w:p>
      <w:pPr>
        <w:pageBreakBefore w:val="false"/>
        <w:tabs>
          <w:tab w:val="left" w:leader="none" w:pos="3240"/>
        </w:tabs>
        <w:spacing w:before="207" w:after="0" w:line="166" w:lineRule="exact"/>
        <w:ind w:right="864" w:left="1296" w:hanging="1296"/>
        <w:jc w:val="left"/>
        <w:textAlignment w:val="baseline"/>
        <w:rPr>
          <w:rFonts w:ascii="Arial" w:hAnsi="Arial" w:eastAsia="Arial"/>
          <w:color w:val="0000FF"/>
          <w:spacing w:val="0"/>
          <w:w w:val="100"/>
          <w:sz w:val="24"/>
          <w:vertAlign w:val="baseline"/>
          <w:lang w:val="en-US"/>
        </w:rPr>
      </w:pPr>
      <w:r>
        <w:pict>
          <v:shapetype id="_x0000_t9" coordsize="21600,21600" o:spt="202" path="m,l,21600r21600,l21600,xe">
            <v:stroke joinstyle="miter"/>
            <v:path gradientshapeok="t" o:connecttype="rect"/>
          </v:shapetype>
          <v:shape id="_x0000_s8" type="#_x0000_t9" filled="f" stroked="f" style="position:absolute;width:22pt;height:764.15pt;z-index:-992;margin-left:68.7pt;margin-top:27.85pt;mso-wrap-distance-left:0pt;mso-wrap-distance-right:13.45pt;mso-position-horizontal-relative:page;mso-position-vertical-relative:page">
            <w10:wrap type="square" side="both"/>
            <v:fill opacity="1" o:opacity2="1" recolor="f" rotate="f" type="solid"/>
            <v:textbox inset="0pt, 0pt, 0pt, 0pt">
              <w:txbxContent>
                <w:p>
                  <w:pPr>
                    <w:pageBreakBefore w:val="false"/>
                    <w:spacing w:before="1070"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8" w:after="0" w:line="272"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22"/>
                      <w:w w:val="100"/>
                      <w:sz w:val="24"/>
                      <w:vertAlign w:val="baseline"/>
                      <w:lang w:val="en-US"/>
                    </w:rPr>
                  </w:pPr>
                  <w:r>
                    <w:rPr>
                      <w:rFonts w:ascii="Times New Roman" w:hAnsi="Times New Roman" w:eastAsia="Times New Roman"/>
                      <w:color w:val="000000"/>
                      <w:spacing w:val="22"/>
                      <w:w w:val="100"/>
                      <w:sz w:val="24"/>
                      <w:vertAlign w:val="baseline"/>
                      <w:lang w:val="en-US"/>
                    </w:rPr>
                    <w:t xml:space="preserve">10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25"/>
                      <w:w w:val="100"/>
                      <w:sz w:val="24"/>
                      <w:vertAlign w:val="baseline"/>
                      <w:lang w:val="en-US"/>
                    </w:rPr>
                  </w:pPr>
                  <w:r>
                    <w:rPr>
                      <w:rFonts w:ascii="Times New Roman" w:hAnsi="Times New Roman" w:eastAsia="Times New Roman"/>
                      <w:color w:val="000000"/>
                      <w:spacing w:val="25"/>
                      <w:w w:val="100"/>
                      <w:sz w:val="24"/>
                      <w:vertAlign w:val="baseline"/>
                      <w:lang w:val="en-US"/>
                    </w:rPr>
                    <w:t xml:space="preserve">11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29"/>
                      <w:w w:val="100"/>
                      <w:sz w:val="24"/>
                      <w:vertAlign w:val="baseline"/>
                      <w:lang w:val="en-US"/>
                    </w:rPr>
                  </w:pPr>
                  <w:r>
                    <w:rPr>
                      <w:rFonts w:ascii="Times New Roman" w:hAnsi="Times New Roman" w:eastAsia="Times New Roman"/>
                      <w:color w:val="000000"/>
                      <w:spacing w:val="29"/>
                      <w:w w:val="100"/>
                      <w:sz w:val="24"/>
                      <w:vertAlign w:val="baseline"/>
                      <w:lang w:val="en-US"/>
                    </w:rPr>
                    <w:t xml:space="preserve">13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22"/>
                      <w:w w:val="100"/>
                      <w:sz w:val="24"/>
                      <w:vertAlign w:val="baseline"/>
                      <w:lang w:val="en-US"/>
                    </w:rPr>
                  </w:pPr>
                  <w:r>
                    <w:rPr>
                      <w:rFonts w:ascii="Times New Roman" w:hAnsi="Times New Roman" w:eastAsia="Times New Roman"/>
                      <w:color w:val="000000"/>
                      <w:spacing w:val="22"/>
                      <w:w w:val="100"/>
                      <w:sz w:val="24"/>
                      <w:vertAlign w:val="baseline"/>
                      <w:lang w:val="en-US"/>
                    </w:rPr>
                    <w:t xml:space="preserve">14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15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22"/>
                      <w:w w:val="100"/>
                      <w:sz w:val="24"/>
                      <w:vertAlign w:val="baseline"/>
                      <w:lang w:val="en-US"/>
                    </w:rPr>
                  </w:pPr>
                  <w:r>
                    <w:rPr>
                      <w:rFonts w:ascii="Times New Roman" w:hAnsi="Times New Roman" w:eastAsia="Times New Roman"/>
                      <w:color w:val="000000"/>
                      <w:spacing w:val="22"/>
                      <w:w w:val="100"/>
                      <w:sz w:val="24"/>
                      <w:vertAlign w:val="baseline"/>
                      <w:lang w:val="en-US"/>
                    </w:rPr>
                    <w:t xml:space="preserve">16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17</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18</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19</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20</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2"/>
                      <w:w w:val="100"/>
                      <w:sz w:val="24"/>
                      <w:vertAlign w:val="baseline"/>
                      <w:lang w:val="en-US"/>
                    </w:rPr>
                  </w:pPr>
                  <w:r>
                    <w:rPr>
                      <w:rFonts w:ascii="Times New Roman" w:hAnsi="Times New Roman" w:eastAsia="Times New Roman"/>
                      <w:color w:val="000000"/>
                      <w:spacing w:val="32"/>
                      <w:w w:val="100"/>
                      <w:sz w:val="24"/>
                      <w:vertAlign w:val="baseline"/>
                      <w:lang w:val="en-US"/>
                    </w:rPr>
                    <w:t xml:space="preserve">21</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22</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23</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24</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25</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26</w:t>
                  </w:r>
                </w:p>
                <w:p>
                  <w:pPr>
                    <w:pageBreakBefore w:val="false"/>
                    <w:spacing w:before="208" w:after="0"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27</w:t>
                  </w:r>
                </w:p>
                <w:p>
                  <w:pPr>
                    <w:pageBreakBefore w:val="false"/>
                    <w:spacing w:before="208" w:after="981" w:line="272" w:lineRule="exact"/>
                    <w:ind w:right="0" w:left="0" w:firstLine="0"/>
                    <w:jc w:val="left"/>
                    <w:textAlignment w:val="baseline"/>
                    <w:rPr>
                      <w:rFonts w:ascii="Times New Roman" w:hAnsi="Times New Roman" w:eastAsia="Times New Roman"/>
                      <w:color w:val="000000"/>
                      <w:spacing w:val="30"/>
                      <w:w w:val="100"/>
                      <w:sz w:val="24"/>
                      <w:vertAlign w:val="baseline"/>
                      <w:lang w:val="en-US"/>
                    </w:rPr>
                  </w:pPr>
                  <w:r>
                    <w:rPr>
                      <w:rFonts w:ascii="Times New Roman" w:hAnsi="Times New Roman" w:eastAsia="Times New Roman"/>
                      <w:color w:val="000000"/>
                      <w:spacing w:val="30"/>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8 of 10 Page ID #:506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85 Filed: 01/28/2019</w:t>
      </w:r>
    </w:p>
    <w:p>
      <w:pPr>
        <w:pageBreakBefore w:val="false"/>
        <w:spacing w:before="845" w:after="0" w:line="480" w:lineRule="exact"/>
        <w:ind w:right="144"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failed to state a claim for direct infringement, Plaintiff’s claims for contributory and induced infringement also fail. Because Plaintiff does not plead a doctrine of equivalents claim in the Complaint, the Court will not consider this claim, which was raised for the first time in Plaintiff’s opposition brief. </w:t>
      </w:r>
      <w:r>
        <w:rPr>
          <w:rFonts w:ascii="Times New Roman" w:hAnsi="Times New Roman" w:eastAsia="Times New Roman"/>
          <w:i w:val="true"/>
          <w:color w:val="000000"/>
          <w:spacing w:val="0"/>
          <w:w w:val="100"/>
          <w:sz w:val="24"/>
          <w:vertAlign w:val="baseline"/>
          <w:lang w:val="en-US"/>
        </w:rPr>
        <w:t xml:space="preserve">See Iqbal</w:t>
      </w:r>
      <w:r>
        <w:rPr>
          <w:rFonts w:ascii="Times New Roman" w:hAnsi="Times New Roman" w:eastAsia="Times New Roman"/>
          <w:color w:val="000000"/>
          <w:spacing w:val="0"/>
          <w:w w:val="100"/>
          <w:sz w:val="24"/>
          <w:vertAlign w:val="baseline"/>
          <w:lang w:val="en-US"/>
        </w:rPr>
        <w:t xml:space="preserve">, 556 U.S. at 698 (the complaint must give a defendant “fair notice of what the claim is and the grounds upon which it rests.”).</w:t>
      </w:r>
    </w:p>
    <w:p>
      <w:pPr>
        <w:pageBreakBefore w:val="false"/>
        <w:spacing w:before="208" w:after="0" w:line="273" w:lineRule="exact"/>
        <w:ind w:right="0" w:left="0" w:firstLine="0"/>
        <w:jc w:val="left"/>
        <w:textAlignment w:val="baseline"/>
        <w:rPr>
          <w:rFonts w:ascii="Times New Roman" w:hAnsi="Times New Roman" w:eastAsia="Times New Roman"/>
          <w:color w:val="000000"/>
          <w:spacing w:val="0"/>
          <w:w w:val="100"/>
          <w:sz w:val="24"/>
          <w:u w:val="single"/>
          <w:vertAlign w:val="baseline"/>
          <w:lang w:val="en-US"/>
        </w:rPr>
      </w:pPr>
      <w:r>
        <w:rPr>
          <w:rFonts w:ascii="Times New Roman" w:hAnsi="Times New Roman" w:eastAsia="Times New Roman"/>
          <w:color w:val="000000"/>
          <w:spacing w:val="0"/>
          <w:w w:val="100"/>
          <w:sz w:val="24"/>
          <w:u w:val="single"/>
          <w:vertAlign w:val="baseline"/>
          <w:lang w:val="en-US"/>
        </w:rPr>
        <w:t xml:space="preserve">Breach of Contract </w:t>
      </w:r>
    </w:p>
    <w:p>
      <w:pPr>
        <w:pageBreakBefore w:val="false"/>
        <w:spacing w:before="0" w:after="0" w:line="479" w:lineRule="exact"/>
        <w:ind w:right="144"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To state a claim for breach of contract, a plaintiff must allege: (1) the existence of a valid contract; (2) the plaintiff’s performance or excuse for failure to perform; (3) the defendant’s breach; and (4) damage resulting from the breach. </w:t>
      </w:r>
      <w:r>
        <w:rPr>
          <w:rFonts w:ascii="Times New Roman" w:hAnsi="Times New Roman" w:eastAsia="Times New Roman"/>
          <w:i w:val="true"/>
          <w:color w:val="000000"/>
          <w:spacing w:val="0"/>
          <w:w w:val="100"/>
          <w:sz w:val="24"/>
          <w:vertAlign w:val="baseline"/>
          <w:lang w:val="en-US"/>
        </w:rPr>
        <w:t xml:space="preserve">McKell v. Washington Mut., Inc.</w:t>
      </w:r>
      <w:r>
        <w:rPr>
          <w:rFonts w:ascii="Times New Roman" w:hAnsi="Times New Roman" w:eastAsia="Times New Roman"/>
          <w:color w:val="000000"/>
          <w:spacing w:val="0"/>
          <w:w w:val="100"/>
          <w:sz w:val="24"/>
          <w:vertAlign w:val="baseline"/>
          <w:lang w:val="en-US"/>
        </w:rPr>
        <w:t xml:space="preserve">, 142 Cal. App. 4th 1457, 1489 (2006). Plaintiff cannot state a claim for breach of the NDA because it fails to allege that Plaintiff provided L’Oréal U.S. with any confidential information.</w:t>
      </w:r>
    </w:p>
    <w:p>
      <w:pPr>
        <w:pageBreakBefore w:val="false"/>
        <w:spacing w:before="0" w:after="0" w:line="480" w:lineRule="exact"/>
        <w:ind w:right="144"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Under the NDA, “confidential information” is defined as “all information disclosed, directly or indirectly, through any means of communication or observation, by or on behalf of one party...to or for the benefit of the other party...that relates to or is derived from a party’s scientific, technical, business, strategic, marking or creative affairs, including...any other matter that the Receiving Party is advised or has reason to know is the confidential or proprietary information of the Disclosing Party.” Confidential information does not include information which “(a) is or becomes generally known or available to the public through no act or failure to act by the Receiving Party...; (b) is or becomes known to the Receiving Party from a third party in rightful possession...; (c) is or was developed independently by or for the Receiving Party...; or (d) was in the possession of the Receiving Party or any of its Affiliates prior to the time of disclosure.”</w:t>
      </w:r>
    </w:p>
    <w:p>
      <w:pPr>
        <w:pageBreakBefore w:val="false"/>
        <w:spacing w:before="0" w:after="1" w:line="480" w:lineRule="exact"/>
        <w:ind w:right="144"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Plaintiff alleges that L’Oréal U.S. breached the NDA by creating products that “infringe the ‘587 Patent.” However, the ‘587 Patent application was published on July 14, 2014—before the parties ever met or entered into an NDA. Therefore, the information in the ‘587 Patent application is not “confidential information” under the NDA because it was already “generally known or available to the public” when the parties met. Because Plaintiff fails to allege that L’Oréal U.S. used any confidential information beyond what the ‘587 Patent application disclosed to the public, its claim for breach of contract fails.</w:t>
      </w:r>
    </w:p>
    <w:p>
      <w:pPr>
        <w:spacing w:before="268" w:after="0" w:line="20" w:lineRule="exact"/>
      </w:pPr>
    </w:p>
    <w:tbl>
      <w:tblPr>
        <w:jc w:val="right"/>
        <w:tblLayout w:type="fixed"/>
        <w:tblCellMar>
          <w:left w:w="0" w:type="dxa"/>
          <w:right w:w="0" w:type="dxa"/>
        </w:tblCellMar>
      </w:tblPr>
      <w:tblGrid>
        <w:gridCol w:w="4536"/>
        <w:gridCol w:w="4952"/>
      </w:tblGrid>
      <w:tr>
        <w:trPr>
          <w:trHeight w:val="417" w:hRule="exact"/>
        </w:trPr>
        <w:tc>
          <w:tcPr>
            <w:tcW w:w="453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16" w:line="301" w:lineRule="exact"/>
              <w:ind w:right="110" w:left="0" w:firstLine="0"/>
              <w:jc w:val="right"/>
              <w:textAlignment w:val="baseline"/>
              <w:rPr>
                <w:rFonts w:ascii="Arial" w:hAnsi="Arial" w:eastAsia="Arial"/>
                <w:b w:val="true"/>
                <w:color w:val="000000"/>
                <w:spacing w:val="0"/>
                <w:w w:val="100"/>
                <w:sz w:val="27"/>
                <w:vertAlign w:val="baseline"/>
                <w:lang w:val="en-US"/>
              </w:rPr>
            </w:pPr>
            <w:r>
              <w:rPr>
                <w:rFonts w:ascii="Arial" w:hAnsi="Arial" w:eastAsia="Arial"/>
                <w:b w:val="true"/>
                <w:color w:val="000000"/>
                <w:spacing w:val="0"/>
                <w:w w:val="100"/>
                <w:sz w:val="27"/>
                <w:vertAlign w:val="baseline"/>
                <w:lang w:val="en-US"/>
              </w:rPr>
              <w:t xml:space="preserve">Appx20</w:t>
            </w:r>
          </w:p>
        </w:tc>
        <w:tc>
          <w:tcPr>
            <w:tcW w:w="9488"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54" w:lineRule="exact"/>
              <w:ind w:right="4404"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tc>
      </w:tr>
    </w:tbl>
    <w:p>
      <w:pPr>
        <w:sectPr>
          <w:type w:val="nextPage"/>
          <w:pgSz w:w="12240" w:h="15840" w:orient="portrait"/>
          <w:pgMar w:bottom="0" w:top="20" w:right="597" w:left="1374" w:header="720" w:footer="720"/>
          <w:titlePg w:val="false"/>
          <w:textDirection w:val="lrTb"/>
        </w:sectPr>
      </w:pPr>
    </w:p>
    <w:p>
      <w:pPr>
        <w:pageBreakBefore w:val="false"/>
        <w:tabs>
          <w:tab w:val="left" w:leader="none" w:pos="3168"/>
        </w:tabs>
        <w:spacing w:before="2" w:after="0" w:line="166" w:lineRule="exact"/>
        <w:ind w:right="864" w:left="1224" w:hanging="1224"/>
        <w:jc w:val="left"/>
        <w:textAlignment w:val="baseline"/>
        <w:rPr>
          <w:rFonts w:ascii="Arial" w:hAnsi="Arial" w:eastAsia="Arial"/>
          <w:color w:val="0000FF"/>
          <w:spacing w:val="0"/>
          <w:w w:val="100"/>
          <w:sz w:val="24"/>
          <w:vertAlign w:val="baseline"/>
          <w:lang w:val="en-US"/>
        </w:rPr>
      </w:pPr>
      <w:r>
        <w:pict>
          <v:shapetype id="_x0000_t10" coordsize="21600,21600" o:spt="202" path="m,l,21600r21600,l21600,xe">
            <v:stroke joinstyle="miter"/>
            <v:path gradientshapeok="t" o:connecttype="rect"/>
          </v:shapetype>
          <v:shape id="_x0000_s9" type="#_x0000_t10" filled="f" stroked="f" style="position:absolute;width:18pt;height:764.15pt;z-index:-991;margin-left:70.05pt;margin-top:27.85pt;mso-wrap-distance-left:0pt;mso-wrap-distance-right:15.85pt;mso-position-horizontal-relative:page;mso-position-vertical-relative:page">
            <w10:wrap type="square" side="both"/>
            <v:fill opacity="1" o:opacity2="1" recolor="f" rotate="f" type="solid"/>
            <v:textbox inset="0pt, 0pt, 0pt, 0pt">
              <w:txbxContent>
                <w:p>
                  <w:pPr>
                    <w:pageBreakBefore w:val="false"/>
                    <w:spacing w:before="1070"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9"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17</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18</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4"/>
                      <w:w w:val="100"/>
                      <w:sz w:val="24"/>
                      <w:vertAlign w:val="baseline"/>
                      <w:lang w:val="en-US"/>
                    </w:rPr>
                  </w:pPr>
                  <w:r>
                    <w:rPr>
                      <w:rFonts w:ascii="Times New Roman" w:hAnsi="Times New Roman" w:eastAsia="Times New Roman"/>
                      <w:color w:val="000000"/>
                      <w:spacing w:val="-4"/>
                      <w:w w:val="100"/>
                      <w:sz w:val="24"/>
                      <w:vertAlign w:val="baseline"/>
                      <w:lang w:val="en-US"/>
                    </w:rPr>
                    <w:t xml:space="preserve">19</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20</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21</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22</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23</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24</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25</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26</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27</w:t>
                  </w:r>
                </w:p>
                <w:p>
                  <w:pPr>
                    <w:pageBreakBefore w:val="false"/>
                    <w:spacing w:before="209" w:after="982" w:line="271" w:lineRule="exact"/>
                    <w:ind w:right="0" w:left="0" w:firstLine="0"/>
                    <w:jc w:val="left"/>
                    <w:textAlignment w:val="baseline"/>
                    <w:rPr>
                      <w:rFonts w:ascii="Times New Roman" w:hAnsi="Times New Roman" w:eastAsia="Times New Roman"/>
                      <w:color w:val="000000"/>
                      <w:spacing w:val="3"/>
                      <w:w w:val="100"/>
                      <w:sz w:val="24"/>
                      <w:vertAlign w:val="baseline"/>
                      <w:lang w:val="en-US"/>
                    </w:rPr>
                  </w:pPr>
                  <w:r>
                    <w:rPr>
                      <w:rFonts w:ascii="Times New Roman" w:hAnsi="Times New Roman" w:eastAsia="Times New Roman"/>
                      <w:color w:val="000000"/>
                      <w:spacing w:val="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 2:18-cv-00364-R-E Document 35 Filed 08/15/18 Page 9 of 10 Page ID #:507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86 Filed: 01/28/2019</w:t>
      </w:r>
    </w:p>
    <w:p>
      <w:pPr>
        <w:pageBreakBefore w:val="false"/>
        <w:spacing w:before="1053" w:after="0" w:line="274" w:lineRule="exact"/>
        <w:ind w:right="0" w:left="0" w:firstLine="0"/>
        <w:jc w:val="left"/>
        <w:textAlignment w:val="baseline"/>
        <w:rPr>
          <w:rFonts w:ascii="Times New Roman" w:hAnsi="Times New Roman" w:eastAsia="Times New Roman"/>
          <w:color w:val="000000"/>
          <w:spacing w:val="0"/>
          <w:w w:val="100"/>
          <w:sz w:val="24"/>
          <w:u w:val="single"/>
          <w:vertAlign w:val="baseline"/>
          <w:lang w:val="en-US"/>
        </w:rPr>
      </w:pPr>
      <w:r>
        <w:rPr>
          <w:rFonts w:ascii="Times New Roman" w:hAnsi="Times New Roman" w:eastAsia="Times New Roman"/>
          <w:color w:val="000000"/>
          <w:spacing w:val="0"/>
          <w:w w:val="100"/>
          <w:sz w:val="24"/>
          <w:u w:val="single"/>
          <w:vertAlign w:val="baseline"/>
          <w:lang w:val="en-US"/>
        </w:rPr>
        <w:t xml:space="preserve">Trade Secret Misappropriation</w:t>
      </w:r>
    </w:p>
    <w:p>
      <w:pPr>
        <w:pageBreakBefore w:val="false"/>
        <w:spacing w:before="206" w:after="0" w:line="271" w:lineRule="exact"/>
        <w:ind w:right="0" w:left="72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To state a claim under the Defend Trade Secrets Act (“DTSA”), a plaintiff must alleges</w:t>
      </w:r>
    </w:p>
    <w:p>
      <w:pPr>
        <w:pageBreakBefore w:val="false"/>
        <w:spacing w:before="209" w:after="0" w:line="271"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that “(1) the plaintiff owned a trade secret; (2) the defendant misappropriate the trade secret; and</w:t>
      </w:r>
    </w:p>
    <w:p>
      <w:pPr>
        <w:pageBreakBefore w:val="false"/>
        <w:numPr>
          <w:ilvl w:val="0"/>
          <w:numId w:val="13"/>
        </w:numPr>
        <w:tabs>
          <w:tab w:val="clear" w:pos="360"/>
          <w:tab w:val="left" w:pos="360"/>
        </w:tabs>
        <w:spacing w:before="0" w:after="0" w:line="480" w:lineRule="exact"/>
        <w:ind w:right="216"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the defendant’s actions damages the plaintiff.” </w:t>
      </w:r>
      <w:r>
        <w:rPr>
          <w:rFonts w:ascii="Times New Roman" w:hAnsi="Times New Roman" w:eastAsia="Times New Roman"/>
          <w:i w:val="true"/>
          <w:color w:val="000000"/>
          <w:spacing w:val="0"/>
          <w:w w:val="100"/>
          <w:sz w:val="24"/>
          <w:vertAlign w:val="baseline"/>
          <w:lang w:val="en-US"/>
        </w:rPr>
        <w:t xml:space="preserve">Space Data Corp. v. X</w:t>
      </w:r>
      <w:r>
        <w:rPr>
          <w:rFonts w:ascii="Times New Roman" w:hAnsi="Times New Roman" w:eastAsia="Times New Roman"/>
          <w:color w:val="000000"/>
          <w:spacing w:val="0"/>
          <w:w w:val="100"/>
          <w:sz w:val="24"/>
          <w:vertAlign w:val="baseline"/>
          <w:lang w:val="en-US"/>
        </w:rPr>
        <w:t xml:space="preserve">, 2017 WL 5013363, at *1 (N.D. Cal. Feb. 16, 2017). A trade secret is secret information that “derives independent economic value, actual or potential, from not being generally known to, and not being readily ascertainable through proper means by, another person who can obtain economic value from the disclosure or use of the information.” 18 U.S.C. § 1839(3). Information that is “part of patents and pending patent applications” cannot be protected as trade secrets. </w:t>
      </w:r>
      <w:r>
        <w:rPr>
          <w:rFonts w:ascii="Times New Roman" w:hAnsi="Times New Roman" w:eastAsia="Times New Roman"/>
          <w:i w:val="true"/>
          <w:color w:val="000000"/>
          <w:spacing w:val="0"/>
          <w:w w:val="100"/>
          <w:sz w:val="24"/>
          <w:vertAlign w:val="baseline"/>
          <w:lang w:val="en-US"/>
        </w:rPr>
        <w:t xml:space="preserve">Bladeroom Grp. Ltd. v. Facebook, Inc.</w:t>
      </w:r>
      <w:r>
        <w:rPr>
          <w:rFonts w:ascii="Times New Roman" w:hAnsi="Times New Roman" w:eastAsia="Times New Roman"/>
          <w:color w:val="000000"/>
          <w:spacing w:val="0"/>
          <w:w w:val="100"/>
          <w:sz w:val="24"/>
          <w:vertAlign w:val="baseline"/>
          <w:lang w:val="en-US"/>
        </w:rPr>
        <w:t xml:space="preserve">, 2015 WL 8028294, at *3 (N.D. Cal. Dec. 7, 2015). “Once the information is in the public domain and the element of secrecy is gone, the trade secret is extinguished and the patentee’s only protection is that afforded under the patent law.” </w:t>
      </w:r>
      <w:r>
        <w:rPr>
          <w:rFonts w:ascii="Times New Roman" w:hAnsi="Times New Roman" w:eastAsia="Times New Roman"/>
          <w:i w:val="true"/>
          <w:color w:val="000000"/>
          <w:spacing w:val="0"/>
          <w:w w:val="100"/>
          <w:sz w:val="24"/>
          <w:vertAlign w:val="baseline"/>
          <w:lang w:val="en-US"/>
        </w:rPr>
        <w:t xml:space="preserve">Forcier v. Microsoft Corp.</w:t>
      </w:r>
      <w:r>
        <w:rPr>
          <w:rFonts w:ascii="Times New Roman" w:hAnsi="Times New Roman" w:eastAsia="Times New Roman"/>
          <w:color w:val="000000"/>
          <w:spacing w:val="0"/>
          <w:w w:val="100"/>
          <w:sz w:val="24"/>
          <w:vertAlign w:val="baseline"/>
          <w:lang w:val="en-US"/>
        </w:rPr>
        <w:t xml:space="preserve">, 123 F. Supp. 2d 520, 528 (N.D. Cal. 2000).</w:t>
      </w:r>
    </w:p>
    <w:p>
      <w:pPr>
        <w:pageBreakBefore w:val="false"/>
        <w:spacing w:before="0" w:after="0" w:line="480" w:lineRule="exact"/>
        <w:ind w:right="72" w:left="0" w:firstLine="720"/>
        <w:jc w:val="left"/>
        <w:textAlignment w:val="baseline"/>
        <w:rPr>
          <w:rFonts w:ascii="Times New Roman" w:hAnsi="Times New Roman" w:eastAsia="Times New Roman"/>
          <w:color w:val="000000"/>
          <w:spacing w:val="2"/>
          <w:w w:val="100"/>
          <w:sz w:val="24"/>
          <w:vertAlign w:val="baseline"/>
          <w:lang w:val="en-US"/>
        </w:rPr>
      </w:pPr>
      <w:r>
        <w:rPr>
          <w:rFonts w:ascii="Times New Roman" w:hAnsi="Times New Roman" w:eastAsia="Times New Roman"/>
          <w:color w:val="000000"/>
          <w:spacing w:val="2"/>
          <w:w w:val="100"/>
          <w:sz w:val="24"/>
          <w:vertAlign w:val="baseline"/>
          <w:lang w:val="en-US"/>
        </w:rPr>
        <w:t xml:space="preserve">Here, Plaintiff fails to identify the trade secret that L’Oreal U.S. allegedly misappropriated. Although Plaintiff need not describe every detail of the alleged trade secret, it must be described in enough detail to separate it from matters of general or special knowledge in the trade and to “permit the defendant to ascertain at least the boundaries within which the secret lies.” </w:t>
      </w:r>
      <w:r>
        <w:rPr>
          <w:rFonts w:ascii="Times New Roman" w:hAnsi="Times New Roman" w:eastAsia="Times New Roman"/>
          <w:i w:val="true"/>
          <w:color w:val="000000"/>
          <w:spacing w:val="2"/>
          <w:w w:val="100"/>
          <w:sz w:val="24"/>
          <w:vertAlign w:val="baseline"/>
          <w:lang w:val="en-US"/>
        </w:rPr>
        <w:t xml:space="preserve">Bladeroom</w:t>
      </w:r>
      <w:r>
        <w:rPr>
          <w:rFonts w:ascii="Times New Roman" w:hAnsi="Times New Roman" w:eastAsia="Times New Roman"/>
          <w:color w:val="000000"/>
          <w:spacing w:val="2"/>
          <w:w w:val="100"/>
          <w:sz w:val="24"/>
          <w:vertAlign w:val="baseline"/>
          <w:lang w:val="en-US"/>
        </w:rPr>
        <w:t xml:space="preserve">, 2015 WL 8028294, at *3. Here, Plaintiff alleges that L’Oréal U.S. gained a “complete working knowledge of Metricolor’s confidential and trade secret information.” These allegations are insufficient to identify a trade secret. Because Plaintiff does not allege a trade secret, and the information in the ‘587 Patent cannot be protected as a trade secret, Plaintiff’s claim fails.</w:t>
      </w:r>
    </w:p>
    <w:p>
      <w:pPr>
        <w:pageBreakBefore w:val="false"/>
        <w:spacing w:before="209" w:after="0" w:line="274" w:lineRule="exact"/>
        <w:ind w:right="0" w:left="0" w:firstLine="0"/>
        <w:jc w:val="left"/>
        <w:textAlignment w:val="baseline"/>
        <w:rPr>
          <w:rFonts w:ascii="Times New Roman" w:hAnsi="Times New Roman" w:eastAsia="Times New Roman"/>
          <w:color w:val="000000"/>
          <w:spacing w:val="0"/>
          <w:w w:val="100"/>
          <w:sz w:val="24"/>
          <w:u w:val="single"/>
          <w:vertAlign w:val="baseline"/>
          <w:lang w:val="en-US"/>
        </w:rPr>
      </w:pPr>
      <w:r>
        <w:rPr>
          <w:rFonts w:ascii="Times New Roman" w:hAnsi="Times New Roman" w:eastAsia="Times New Roman"/>
          <w:color w:val="000000"/>
          <w:spacing w:val="0"/>
          <w:w w:val="100"/>
          <w:sz w:val="24"/>
          <w:u w:val="single"/>
          <w:vertAlign w:val="baseline"/>
          <w:lang w:val="en-US"/>
        </w:rPr>
        <w:t xml:space="preserve">Breach of Confidence </w:t>
      </w:r>
    </w:p>
    <w:p>
      <w:pPr>
        <w:pageBreakBefore w:val="false"/>
        <w:spacing w:before="0" w:after="0" w:line="479" w:lineRule="exact"/>
        <w:ind w:right="144" w:left="0" w:firstLine="72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To state a claim for breach of confidence, a plaintiff must plead “(1) plaintiff conveyed confidential and novel information to the defendant; (2) defendant knew the information was being disclosed in confidence; (3) defendant understood the confidence was to be maintained; and</w:t>
      </w:r>
    </w:p>
    <w:p>
      <w:pPr>
        <w:pageBreakBefore w:val="false"/>
        <w:numPr>
          <w:ilvl w:val="0"/>
          <w:numId w:val="13"/>
        </w:numPr>
        <w:tabs>
          <w:tab w:val="clear" w:pos="360"/>
          <w:tab w:val="left" w:pos="360"/>
        </w:tabs>
        <w:spacing w:before="0" w:after="2" w:line="480" w:lineRule="exact"/>
        <w:ind w:right="216" w:left="0"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there was a disclosure or use in violation of the understanding.” </w:t>
      </w:r>
      <w:r>
        <w:rPr>
          <w:rFonts w:ascii="Times New Roman" w:hAnsi="Times New Roman" w:eastAsia="Times New Roman"/>
          <w:i w:val="true"/>
          <w:color w:val="000000"/>
          <w:spacing w:val="-1"/>
          <w:w w:val="100"/>
          <w:sz w:val="24"/>
          <w:vertAlign w:val="baseline"/>
          <w:lang w:val="en-US"/>
        </w:rPr>
        <w:t xml:space="preserve">Friedman v. DirecTV</w:t>
      </w:r>
      <w:r>
        <w:rPr>
          <w:rFonts w:ascii="Times New Roman" w:hAnsi="Times New Roman" w:eastAsia="Times New Roman"/>
          <w:color w:val="000000"/>
          <w:spacing w:val="-1"/>
          <w:w w:val="100"/>
          <w:sz w:val="24"/>
          <w:vertAlign w:val="baseline"/>
          <w:lang w:val="en-US"/>
        </w:rPr>
        <w:t xml:space="preserve">, 262 F. Supp. 3d 1000, 1006 (C.D. Cal. 2015). In this case, Plaintiff’s claims center around information</w:t>
      </w:r>
    </w:p>
    <w:p>
      <w:pPr>
        <w:spacing w:before="268" w:after="0" w:line="20" w:lineRule="exact"/>
      </w:pPr>
    </w:p>
    <w:tbl>
      <w:tblPr>
        <w:jc w:val="right"/>
        <w:tblLayout w:type="fixed"/>
        <w:tblCellMar>
          <w:left w:w="0" w:type="dxa"/>
          <w:right w:w="0" w:type="dxa"/>
        </w:tblCellMar>
      </w:tblPr>
      <w:tblGrid>
        <w:gridCol w:w="4517"/>
        <w:gridCol w:w="5003"/>
      </w:tblGrid>
      <w:tr>
        <w:trPr>
          <w:trHeight w:val="434" w:hRule="exact"/>
        </w:trPr>
        <w:tc>
          <w:tcPr>
            <w:tcW w:w="4517"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130" w:line="301" w:lineRule="exact"/>
              <w:ind w:right="125" w:left="0" w:firstLine="0"/>
              <w:jc w:val="righ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Appx21</w:t>
            </w:r>
          </w:p>
        </w:tc>
        <w:tc>
          <w:tcPr>
            <w:tcW w:w="9520"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63" w:after="0" w:line="268" w:lineRule="exact"/>
              <w:ind w:right="4455"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tc>
      </w:tr>
    </w:tbl>
    <w:p>
      <w:pPr>
        <w:sectPr>
          <w:type w:val="nextPage"/>
          <w:pgSz w:w="12240" w:h="15840" w:orient="portrait"/>
          <w:pgMar w:bottom="105" w:top="225" w:right="570" w:left="1401" w:header="720" w:footer="720"/>
          <w:titlePg w:val="false"/>
          <w:textDirection w:val="lrTb"/>
        </w:sectPr>
      </w:pPr>
    </w:p>
    <w:p>
      <w:pPr>
        <w:pageBreakBefore w:val="false"/>
        <w:tabs>
          <w:tab w:val="left" w:leader="none" w:pos="3240"/>
        </w:tabs>
        <w:spacing w:before="207" w:after="0" w:line="166" w:lineRule="exact"/>
        <w:ind w:right="792" w:left="1296" w:hanging="1296"/>
        <w:jc w:val="left"/>
        <w:textAlignment w:val="baseline"/>
        <w:rPr>
          <w:rFonts w:ascii="Arial" w:hAnsi="Arial" w:eastAsia="Arial"/>
          <w:color w:val="0000FF"/>
          <w:spacing w:val="0"/>
          <w:w w:val="100"/>
          <w:sz w:val="24"/>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23pt;height:764.15pt;z-index:-990;margin-left:67.55pt;margin-top:27.85pt;mso-wrap-distance-left:0pt;mso-wrap-distance-right:13.35pt;mso-position-horizontal-relative:page;mso-position-vertical-relative:page">
            <w10:wrap type="square" side="both"/>
            <v:fill opacity="1" o:opacity2="1" recolor="f" rotate="f" type="solid"/>
            <v:textbox inset="0pt, 0pt, 0pt, 0pt">
              <w:txbxContent>
                <w:p>
                  <w:pPr>
                    <w:pageBreakBefore w:val="false"/>
                    <w:spacing w:before="1070"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10</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11</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12</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13</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14</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15</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16</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17</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18</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5"/>
                      <w:w w:val="100"/>
                      <w:sz w:val="24"/>
                      <w:vertAlign w:val="baseline"/>
                      <w:lang w:val="en-US"/>
                    </w:rPr>
                  </w:pPr>
                  <w:r>
                    <w:rPr>
                      <w:rFonts w:ascii="Times New Roman" w:hAnsi="Times New Roman" w:eastAsia="Times New Roman"/>
                      <w:color w:val="000000"/>
                      <w:spacing w:val="5"/>
                      <w:w w:val="100"/>
                      <w:sz w:val="24"/>
                      <w:vertAlign w:val="baseline"/>
                      <w:lang w:val="en-US"/>
                    </w:rPr>
                    <w:t xml:space="preserve">19</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2"/>
                      <w:w w:val="100"/>
                      <w:sz w:val="24"/>
                      <w:vertAlign w:val="baseline"/>
                      <w:lang w:val="en-US"/>
                    </w:rPr>
                  </w:pPr>
                  <w:r>
                    <w:rPr>
                      <w:rFonts w:ascii="Times New Roman" w:hAnsi="Times New Roman" w:eastAsia="Times New Roman"/>
                      <w:color w:val="000000"/>
                      <w:spacing w:val="12"/>
                      <w:w w:val="100"/>
                      <w:sz w:val="24"/>
                      <w:vertAlign w:val="baseline"/>
                      <w:lang w:val="en-US"/>
                    </w:rPr>
                    <w:t xml:space="preserve">20</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2"/>
                      <w:w w:val="100"/>
                      <w:sz w:val="24"/>
                      <w:vertAlign w:val="baseline"/>
                      <w:lang w:val="en-US"/>
                    </w:rPr>
                  </w:pPr>
                  <w:r>
                    <w:rPr>
                      <w:rFonts w:ascii="Times New Roman" w:hAnsi="Times New Roman" w:eastAsia="Times New Roman"/>
                      <w:color w:val="000000"/>
                      <w:spacing w:val="12"/>
                      <w:w w:val="100"/>
                      <w:sz w:val="24"/>
                      <w:vertAlign w:val="baseline"/>
                      <w:lang w:val="en-US"/>
                    </w:rPr>
                    <w:t xml:space="preserve">21</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3"/>
                      <w:w w:val="100"/>
                      <w:sz w:val="24"/>
                      <w:vertAlign w:val="baseline"/>
                      <w:lang w:val="en-US"/>
                    </w:rPr>
                  </w:pPr>
                  <w:r>
                    <w:rPr>
                      <w:rFonts w:ascii="Times New Roman" w:hAnsi="Times New Roman" w:eastAsia="Times New Roman"/>
                      <w:color w:val="000000"/>
                      <w:spacing w:val="13"/>
                      <w:w w:val="100"/>
                      <w:sz w:val="24"/>
                      <w:vertAlign w:val="baseline"/>
                      <w:lang w:val="en-US"/>
                    </w:rPr>
                    <w:t xml:space="preserve">22</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3"/>
                      <w:w w:val="100"/>
                      <w:sz w:val="24"/>
                      <w:vertAlign w:val="baseline"/>
                      <w:lang w:val="en-US"/>
                    </w:rPr>
                  </w:pPr>
                  <w:r>
                    <w:rPr>
                      <w:rFonts w:ascii="Times New Roman" w:hAnsi="Times New Roman" w:eastAsia="Times New Roman"/>
                      <w:color w:val="000000"/>
                      <w:spacing w:val="13"/>
                      <w:w w:val="100"/>
                      <w:sz w:val="24"/>
                      <w:vertAlign w:val="baseline"/>
                      <w:lang w:val="en-US"/>
                    </w:rPr>
                    <w:t xml:space="preserve">23</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2"/>
                      <w:w w:val="100"/>
                      <w:sz w:val="24"/>
                      <w:vertAlign w:val="baseline"/>
                      <w:lang w:val="en-US"/>
                    </w:rPr>
                  </w:pPr>
                  <w:r>
                    <w:rPr>
                      <w:rFonts w:ascii="Times New Roman" w:hAnsi="Times New Roman" w:eastAsia="Times New Roman"/>
                      <w:color w:val="000000"/>
                      <w:spacing w:val="12"/>
                      <w:w w:val="100"/>
                      <w:sz w:val="24"/>
                      <w:vertAlign w:val="baseline"/>
                      <w:lang w:val="en-US"/>
                    </w:rPr>
                    <w:t xml:space="preserve">24</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3"/>
                      <w:w w:val="100"/>
                      <w:sz w:val="24"/>
                      <w:vertAlign w:val="baseline"/>
                      <w:lang w:val="en-US"/>
                    </w:rPr>
                  </w:pPr>
                  <w:r>
                    <w:rPr>
                      <w:rFonts w:ascii="Times New Roman" w:hAnsi="Times New Roman" w:eastAsia="Times New Roman"/>
                      <w:color w:val="000000"/>
                      <w:spacing w:val="13"/>
                      <w:w w:val="100"/>
                      <w:sz w:val="24"/>
                      <w:vertAlign w:val="baseline"/>
                      <w:lang w:val="en-US"/>
                    </w:rPr>
                    <w:t xml:space="preserve">25</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2"/>
                      <w:w w:val="100"/>
                      <w:sz w:val="24"/>
                      <w:vertAlign w:val="baseline"/>
                      <w:lang w:val="en-US"/>
                    </w:rPr>
                  </w:pPr>
                  <w:r>
                    <w:rPr>
                      <w:rFonts w:ascii="Times New Roman" w:hAnsi="Times New Roman" w:eastAsia="Times New Roman"/>
                      <w:color w:val="000000"/>
                      <w:spacing w:val="12"/>
                      <w:w w:val="100"/>
                      <w:sz w:val="24"/>
                      <w:vertAlign w:val="baseline"/>
                      <w:lang w:val="en-US"/>
                    </w:rPr>
                    <w:t xml:space="preserve">26</w:t>
                  </w:r>
                </w:p>
                <w:p>
                  <w:pPr>
                    <w:pageBreakBefore w:val="false"/>
                    <w:spacing w:before="209" w:after="0" w:line="271" w:lineRule="exact"/>
                    <w:ind w:right="0" w:left="72" w:firstLine="0"/>
                    <w:jc w:val="left"/>
                    <w:textAlignment w:val="baseline"/>
                    <w:rPr>
                      <w:rFonts w:ascii="Times New Roman" w:hAnsi="Times New Roman" w:eastAsia="Times New Roman"/>
                      <w:color w:val="000000"/>
                      <w:spacing w:val="12"/>
                      <w:w w:val="100"/>
                      <w:sz w:val="24"/>
                      <w:vertAlign w:val="baseline"/>
                      <w:lang w:val="en-US"/>
                    </w:rPr>
                  </w:pPr>
                  <w:r>
                    <w:rPr>
                      <w:rFonts w:ascii="Times New Roman" w:hAnsi="Times New Roman" w:eastAsia="Times New Roman"/>
                      <w:color w:val="000000"/>
                      <w:spacing w:val="12"/>
                      <w:w w:val="100"/>
                      <w:sz w:val="24"/>
                      <w:vertAlign w:val="baseline"/>
                      <w:lang w:val="en-US"/>
                    </w:rPr>
                    <w:t xml:space="preserve">27</w:t>
                  </w:r>
                </w:p>
                <w:p>
                  <w:pPr>
                    <w:pageBreakBefore w:val="false"/>
                    <w:spacing w:before="209" w:after="982" w:line="271" w:lineRule="exact"/>
                    <w:ind w:right="0" w:left="72" w:firstLine="0"/>
                    <w:jc w:val="left"/>
                    <w:textAlignment w:val="baseline"/>
                    <w:rPr>
                      <w:rFonts w:ascii="Times New Roman" w:hAnsi="Times New Roman" w:eastAsia="Times New Roman"/>
                      <w:color w:val="000000"/>
                      <w:spacing w:val="13"/>
                      <w:w w:val="100"/>
                      <w:sz w:val="24"/>
                      <w:vertAlign w:val="baseline"/>
                      <w:lang w:val="en-US"/>
                    </w:rPr>
                  </w:pPr>
                  <w:r>
                    <w:rPr>
                      <w:rFonts w:ascii="Times New Roman" w:hAnsi="Times New Roman" w:eastAsia="Times New Roman"/>
                      <w:color w:val="000000"/>
                      <w:spacing w:val="13"/>
                      <w:w w:val="100"/>
                      <w:sz w:val="24"/>
                      <w:vertAlign w:val="baseline"/>
                      <w:lang w:val="en-US"/>
                    </w:rPr>
                    <w:t xml:space="preserve">28</w:t>
                  </w:r>
                </w:p>
              </w:txbxContent>
            </v:textbox>
          </v:shape>
        </w:pict>
      </w:r>
      <w:r>
        <w:pict>
          <v:line strokeweight="4.1pt" strokecolor="#000000" from="95.5pt,27.85pt" to="95.5pt,792.05pt" style="position:absolute;mso-position-horizontal-relative:page;mso-position-vertical-relative:page;">
            <v:stroke linestyle="thinThin"/>
          </v:line>
        </w:pict>
      </w:r>
      <w:r>
        <w:pict>
          <v:line strokeweight="0.95pt" strokecolor="#000000" from="582.95pt,1.2pt" to="582.95pt,792.05pt" style="position:absolute;mso-position-horizontal-relative:page;mso-position-vertical-relative:page;">
            <v:stroke dashstyle="solid"/>
          </v:line>
        </w:pict>
      </w:r>
      <w:r>
        <w:rPr>
          <w:rFonts w:ascii="Arial" w:hAnsi="Arial" w:eastAsia="Arial"/>
          <w:color w:val="0000FF"/>
          <w:spacing w:val="0"/>
          <w:w w:val="100"/>
          <w:sz w:val="24"/>
          <w:vertAlign w:val="baseline"/>
          <w:lang w:val="en-US"/>
        </w:rPr>
        <w:t xml:space="preserve">Case</w:t>
      </w:r>
      <w:r>
        <w:rPr>
          <w:rFonts w:ascii="Arial" w:hAnsi="Arial" w:eastAsia="Arial"/>
          <w:color w:val="393292"/>
          <w:spacing w:val="0"/>
          <w:w w:val="100"/>
          <w:sz w:val="24"/>
          <w:vertAlign w:val="baseline"/>
          <w:lang w:val="en-US"/>
        </w:rPr>
        <w:t xml:space="preserve"> 2:18-cv-00364-R-E Document 35 Filed 08/15/18 Page 1 of 10</w:t>
      </w:r>
      <w:r>
        <w:rPr>
          <w:rFonts w:ascii="Arial" w:hAnsi="Arial" w:eastAsia="Arial"/>
          <w:color w:val="0000FF"/>
          <w:spacing w:val="0"/>
          <w:w w:val="100"/>
          <w:sz w:val="24"/>
          <w:vertAlign w:val="baseline"/>
          <w:lang w:val="en-US"/>
        </w:rPr>
        <w:t xml:space="preserve"> Page ID #:508 </w:t>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87 Filed: </w:t>
      </w:r>
      <w:r>
        <w:rPr>
          <w:rFonts w:ascii="Arial" w:hAnsi="Arial" w:eastAsia="Arial"/>
          <w:b w:val="true"/>
          <w:color w:val="000000"/>
          <w:spacing w:val="0"/>
          <w:w w:val="100"/>
          <w:sz w:val="24"/>
          <w:vertAlign w:val="baseline"/>
          <w:lang w:val="en-US"/>
        </w:rPr>
        <w:t xml:space="preserve">0 </w:t>
      </w:r>
      <w:r>
        <w:rPr>
          <w:rFonts w:ascii="Arial" w:hAnsi="Arial" w:eastAsia="Arial"/>
          <w:color w:val="000000"/>
          <w:spacing w:val="0"/>
          <w:w w:val="100"/>
          <w:sz w:val="24"/>
          <w:vertAlign w:val="baseline"/>
          <w:lang w:val="en-US"/>
        </w:rPr>
        <w:t xml:space="preserve">1/28/2019</w:t>
      </w:r>
    </w:p>
    <w:p>
      <w:pPr>
        <w:pageBreakBefore w:val="false"/>
        <w:spacing w:before="847" w:after="0" w:line="480" w:lineRule="exact"/>
        <w:ind w:right="216"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contained in the ‘587 Patent. Information in the ‘587 Patent is not confidential, and a breach of confidence claim cannot be founded on the disclosure of already public information. Apart from the patent claims, Plaintiff makes nothing more than vague and conclusory allegations that it provided Defendants with “confidential and novel information.” This claim also fails. </w:t>
      </w:r>
      <w:r>
        <w:rPr>
          <w:rFonts w:ascii="Times New Roman" w:hAnsi="Times New Roman" w:eastAsia="Times New Roman"/>
          <w:color w:val="000000"/>
          <w:spacing w:val="0"/>
          <w:w w:val="100"/>
          <w:sz w:val="24"/>
          <w:u w:val="single"/>
          <w:vertAlign w:val="baseline"/>
          <w:lang w:val="en-US"/>
        </w:rPr>
        <w:t xml:space="preserve">California Unfair Competition </w:t>
      </w:r>
    </w:p>
    <w:p>
      <w:pPr>
        <w:pageBreakBefore w:val="false"/>
        <w:spacing w:before="0" w:after="0" w:line="479" w:lineRule="exact"/>
        <w:ind w:right="216" w:left="0" w:firstLine="72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Under the California unfair competition law (“UCL”), a plaintiff may recover civil damages for unfair competition, defined as “any unlawful, unfair or fraudulent business act or practice.” Cal. Bus. &amp; Prof. Code § 17200. “A UCL claim must be dismissed if the plaintiff has not stated a claim for the predicate acts upon which he bases the claim.” </w:t>
      </w:r>
      <w:r>
        <w:rPr>
          <w:rFonts w:ascii="Times New Roman" w:hAnsi="Times New Roman" w:eastAsia="Times New Roman"/>
          <w:i w:val="true"/>
          <w:color w:val="000000"/>
          <w:spacing w:val="0"/>
          <w:w w:val="100"/>
          <w:sz w:val="24"/>
          <w:vertAlign w:val="baseline"/>
          <w:lang w:val="en-US"/>
        </w:rPr>
        <w:t xml:space="preserve">Pellerin v. Honeywell Int’l, Inc.</w:t>
      </w:r>
      <w:r>
        <w:rPr>
          <w:rFonts w:ascii="Times New Roman" w:hAnsi="Times New Roman" w:eastAsia="Times New Roman"/>
          <w:color w:val="000000"/>
          <w:spacing w:val="0"/>
          <w:w w:val="100"/>
          <w:sz w:val="24"/>
          <w:vertAlign w:val="baseline"/>
          <w:lang w:val="en-US"/>
        </w:rPr>
        <w:t xml:space="preserve">, 877 F. Supp. 2d 983, 992 (S.D. Cal. 2012). Here, Plaintiff’s claims for patent infringement, breach of contract, trade secret misappropriation, and breach of confidence are insufficient to survive the present motion to dismiss. Accordingly, Plaintiff’s UCL claim fails.</w:t>
      </w:r>
    </w:p>
    <w:p>
      <w:pPr>
        <w:pageBreakBefore w:val="false"/>
        <w:spacing w:before="0" w:after="0" w:line="480" w:lineRule="exact"/>
        <w:ind w:right="72" w:left="0" w:firstLine="72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IT IS HEREBY ORDERED </w:t>
      </w:r>
      <w:r>
        <w:rPr>
          <w:rFonts w:ascii="Times New Roman" w:hAnsi="Times New Roman" w:eastAsia="Times New Roman"/>
          <w:color w:val="000000"/>
          <w:spacing w:val="0"/>
          <w:w w:val="100"/>
          <w:sz w:val="24"/>
          <w:vertAlign w:val="baseline"/>
          <w:lang w:val="en-US"/>
        </w:rPr>
        <w:t xml:space="preserve">that Defendants’ L’Oréal USA, Inc., L’Oréal USA Products, Inc., L’Oréal USA S/D, Inc., and Redken 5th Avenue NYC, LLC’s Motion to Dismiss Metricolor LLC’s Complaint is GRANTED. (Dkt. 20).</w:t>
      </w:r>
    </w:p>
    <w:p>
      <w:pPr>
        <w:pageBreakBefore w:val="false"/>
        <w:spacing w:before="0" w:after="0" w:line="480" w:lineRule="exact"/>
        <w:ind w:right="936" w:left="0" w:firstLine="72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IT IS FURTHER ORDERED </w:t>
      </w:r>
      <w:r>
        <w:rPr>
          <w:rFonts w:ascii="Times New Roman" w:hAnsi="Times New Roman" w:eastAsia="Times New Roman"/>
          <w:color w:val="000000"/>
          <w:spacing w:val="0"/>
          <w:w w:val="100"/>
          <w:sz w:val="24"/>
          <w:vertAlign w:val="baseline"/>
          <w:lang w:val="en-US"/>
        </w:rPr>
        <w:t xml:space="preserve">that Defendant L’Oreal S.A.’s Motion to Dismiss Metricolor LLC’s Complaint is GRANTED. (Dkt. 26).</w:t>
      </w:r>
    </w:p>
    <w:p>
      <w:pPr>
        <w:pageBreakBefore w:val="false"/>
        <w:spacing w:before="209" w:after="0" w:line="26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Dated: August 15, 2018.</w:t>
      </w:r>
    </w:p>
    <w:p>
      <w:pPr>
        <w:rPr>
          <w:sz w:val="2"/>
        </w:rPr>
      </w:pPr>
      <w:r>
        <w:pict>
          <v:shapetype id="_x0000_t12" coordsize="21600,21600" o:spt="202" path="m,l,21600r21600,l21600,xe">
            <v:stroke joinstyle="miter"/>
            <v:path gradientshapeok="t" o:connecttype="rect"/>
          </v:shapetype>
          <v:shape id="_x0000_s11" type="#_x0000_t12" filled="f" stroked="f" style="position:absolute;width:477.1pt;height:254.85pt;z-index:-989;margin-left:103.9pt;margin-top:502.3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13" coordsize="21600,21600" o:spt="202" path="m,l,21600r21600,l21600,xe">
            <v:stroke joinstyle="miter"/>
            <v:path gradientshapeok="t" o:connecttype="rect"/>
          </v:shapetype>
          <v:shape id="_x0000_s12" type="#_x0000_t13" filled="f" stroked="f" style="position:absolute;width:477.1pt;height:254.85pt;z-index:-988;margin-left:103.9pt;margin-top:502.3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14" coordsize="21600,21600" o:spt="202" path="m,l,21600r21600,l21600,xe">
            <v:stroke joinstyle="miter"/>
            <v:path gradientshapeok="t" o:connecttype="rect"/>
          </v:shapetype>
          <v:shape id="_x0000_s13" type="#_x0000_t14" filled="f" stroked="f" style="position:absolute;width:252pt;height:188.05pt;z-index:-987;margin-left:329pt;margin-top:568.2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 w:after="0" w:line="271" w:lineRule="exact"/>
                    <w:ind w:right="0" w:left="10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MANUEL L. REAL</w:t>
                  </w:r>
                </w:p>
                <w:p>
                  <w:pPr>
                    <w:pageBreakBefore w:val="false"/>
                    <w:spacing w:before="3" w:after="3204" w:line="271"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UNITED STATES DISTRICT JUDGE</w:t>
                  </w: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169.45pt;height:70.35pt;z-index:-986;margin-left:379.9pt;margin-top:506.1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152015" cy="893445"/>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2152015" cy="893445"/>
                                </a:xfrm>
                                <a:prstGeom prst="rect"/>
                              </pic:spPr>
                            </pic:pic>
                          </a:graphicData>
                        </a:graphic>
                      </wp:inline>
                    </w:drawing>
                  </w:r>
                </w:p>
              </w:txbxContent>
            </v:textbox>
          </v:shape>
        </w:pict>
      </w:r>
      <w:r>
        <w:pict>
          <v:line strokeweight="0.7pt" strokecolor="#000000" from="320.15pt,567.85pt" to="379.95pt,567.85pt" style="position:absolute;mso-position-horizontal-relative:page;mso-position-vertical-relative:page;">
            <v:stroke dashstyle="solid"/>
          </v:line>
        </w:pict>
      </w:r>
    </w:p>
    <w:tbl>
      <w:tblPr>
        <w:jc w:val="right"/>
        <w:tblLayout w:type="fixed"/>
        <w:tblCellMar>
          <w:left w:w="0" w:type="dxa"/>
          <w:right w:w="0" w:type="dxa"/>
        </w:tblCellMar>
      </w:tblPr>
      <w:tblGrid>
        <w:gridCol w:w="4515"/>
        <w:gridCol w:w="4955"/>
      </w:tblGrid>
      <w:tr>
        <w:trPr>
          <w:trHeight w:val="426" w:hRule="exact"/>
        </w:trPr>
        <w:tc>
          <w:tcPr>
            <w:tcW w:w="4515"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116" w:line="310" w:lineRule="exact"/>
              <w:ind w:right="84" w:left="0" w:firstLine="0"/>
              <w:jc w:val="right"/>
              <w:textAlignment w:val="baseline"/>
              <w:rPr>
                <w:rFonts w:ascii="Arial" w:hAnsi="Arial" w:eastAsia="Arial"/>
                <w:b w:val="true"/>
                <w:color w:val="000000"/>
                <w:spacing w:val="0"/>
                <w:w w:val="100"/>
                <w:sz w:val="27"/>
                <w:vertAlign w:val="baseline"/>
                <w:lang w:val="en-US"/>
              </w:rPr>
            </w:pPr>
            <w:r>
              <w:rPr>
                <w:rFonts w:ascii="Arial" w:hAnsi="Arial" w:eastAsia="Arial"/>
                <w:b w:val="true"/>
                <w:color w:val="000000"/>
                <w:spacing w:val="0"/>
                <w:w w:val="100"/>
                <w:sz w:val="27"/>
                <w:vertAlign w:val="baseline"/>
                <w:lang w:val="en-US"/>
              </w:rPr>
              <w:t xml:space="preserve">Appx22</w:t>
            </w:r>
          </w:p>
        </w:tc>
        <w:tc>
          <w:tcPr>
            <w:tcW w:w="9470"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172" w:after="0" w:line="254" w:lineRule="exact"/>
              <w:ind w:right="4407"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10</w:t>
            </w:r>
          </w:p>
        </w:tc>
      </w:tr>
    </w:tbl>
    <w:p>
      <w:pPr>
        <w:sectPr>
          <w:type w:val="nextPage"/>
          <w:pgSz w:w="12240" w:h="15840" w:orient="portrait"/>
          <w:pgMar w:bottom="0" w:top="20" w:right="620" w:left="1351" w:header="720" w:footer="720"/>
          <w:titlePg w:val="false"/>
          <w:textDirection w:val="lrTb"/>
        </w:sectPr>
      </w:pPr>
    </w:p>
    <w:p>
      <w:pPr>
        <w:pageBreakBefore w:val="false"/>
        <w:tabs>
          <w:tab w:val="right" w:leader="none" w:pos="2736"/>
          <w:tab w:val="left" w:leader="none" w:pos="3168"/>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ab/>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88 Filed: 01/28/2019</w:t>
      </w:r>
    </w:p>
    <w:p>
      <w:pPr>
        <w:pageBreakBefore w:val="false"/>
        <w:spacing w:before="949" w:after="0" w:line="308" w:lineRule="exact"/>
        <w:ind w:right="0" w:left="0" w:firstLine="0"/>
        <w:jc w:val="center"/>
        <w:textAlignment w:val="baseline"/>
        <w:rPr>
          <w:rFonts w:ascii="Times New Roman" w:hAnsi="Times New Roman" w:eastAsia="Times New Roman"/>
          <w:color w:val="000000"/>
          <w:spacing w:val="9"/>
          <w:w w:val="100"/>
          <w:sz w:val="28"/>
          <w:u w:val="single"/>
          <w:vertAlign w:val="baseline"/>
          <w:lang w:val="en-US"/>
        </w:rPr>
      </w:pPr>
      <w:r>
        <w:rPr>
          <w:rFonts w:ascii="Times New Roman" w:hAnsi="Times New Roman" w:eastAsia="Times New Roman"/>
          <w:color w:val="000000"/>
          <w:spacing w:val="9"/>
          <w:w w:val="100"/>
          <w:sz w:val="28"/>
          <w:u w:val="single"/>
          <w:vertAlign w:val="baseline"/>
          <w:lang w:val="en-US"/>
        </w:rPr>
        <w:t xml:space="preserve">CERTIFICATE OF FILING AND SERVICE </w:t>
      </w:r>
    </w:p>
    <w:p>
      <w:pPr>
        <w:pageBreakBefore w:val="false"/>
        <w:spacing w:before="1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hereby certify that, on January 28, 2019, I electronically filed the foregoing Brief of Appellant with the Clerk of Court using the CM/ECF system, which will send notice of such filing to all registered users.</w:t>
      </w:r>
    </w:p>
    <w:p>
      <w:pPr>
        <w:pageBreakBefore w:val="false"/>
        <w:spacing w:before="1"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further certify that, upon acceptance and request from the Court, the required paper copies of the foregoing will be deposited with United Parcel Service for delivery to the Clerk, UNITED STATES COURT OF APPEALS FOR THE FEDERAL CIRCUIT 717 Madison Place, N.W., Washington D.C. 20439.</w:t>
      </w:r>
    </w:p>
    <w:p>
      <w:pPr>
        <w:pageBreakBefore w:val="false"/>
        <w:spacing w:before="0" w:after="0" w:line="643" w:lineRule="exact"/>
        <w:ind w:right="57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necessary filing and service were performed in accordance with the instructions given to me by counsel in this case.</w:t>
      </w:r>
    </w:p>
    <w:p>
      <w:pPr>
        <w:pageBreakBefore w:val="false"/>
        <w:tabs>
          <w:tab w:val="right" w:leader="none" w:pos="2736"/>
          <w:tab w:val="left" w:leader="none" w:pos="5040"/>
        </w:tabs>
        <w:spacing w:before="645"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Dated: January 28, 2019	</w:t>
      </w:r>
      <w:r>
        <w:rPr>
          <w:rFonts w:ascii="Times New Roman" w:hAnsi="Times New Roman" w:eastAsia="Times New Roman"/>
          <w:color w:val="000000"/>
          <w:spacing w:val="0"/>
          <w:w w:val="100"/>
          <w:sz w:val="28"/>
          <w:u w:val="single"/>
          <w:vertAlign w:val="baseline"/>
          <w:lang w:val="en-US"/>
        </w:rPr>
        <w:t xml:space="preserve">/s/ </w:t>
      </w:r>
      <w:r>
        <w:rPr>
          <w:rFonts w:ascii="Times New Roman" w:hAnsi="Times New Roman" w:eastAsia="Times New Roman"/>
          <w:i w:val="true"/>
          <w:color w:val="000000"/>
          <w:spacing w:val="0"/>
          <w:w w:val="100"/>
          <w:sz w:val="28"/>
          <w:u w:val="single"/>
          <w:vertAlign w:val="baseline"/>
          <w:lang w:val="en-US"/>
        </w:rPr>
        <w:t xml:space="preserve">Annie Pulido </w:t>
      </w:r>
    </w:p>
    <w:p>
      <w:pPr>
        <w:pageBreakBefore w:val="false"/>
        <w:spacing w:before="1" w:after="0" w:line="319"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Annie Pulido</w:t>
      </w:r>
    </w:p>
    <w:p>
      <w:pPr>
        <w:pageBreakBefore w:val="false"/>
        <w:spacing w:before="7" w:after="0" w:line="318"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Martorell Law APC</w:t>
      </w:r>
    </w:p>
    <w:p>
      <w:pPr>
        <w:pageBreakBefore w:val="false"/>
        <w:spacing w:before="0" w:after="0" w:line="320" w:lineRule="exact"/>
        <w:ind w:right="1152" w:left="504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6100 Center Dr., Suite 1130 Los Angeles, CA 90045 (323) 840-1200 </w:t>
      </w:r>
      <w:hyperlink r:id="dhId12">
        <w:r>
          <w:rPr>
            <w:rFonts w:ascii="Times New Roman" w:hAnsi="Times New Roman" w:eastAsia="Times New Roman"/>
            <w:color w:val="0000FF"/>
            <w:spacing w:val="-1"/>
            <w:w w:val="100"/>
            <w:sz w:val="28"/>
            <w:u w:val="single"/>
            <w:vertAlign w:val="baseline"/>
            <w:lang w:val="en-US"/>
          </w:rPr>
          <w:t xml:space="preserve">apulido@martorell-law.com</w:t>
        </w:r>
      </w:hyperlink>
      <w:r>
        <w:rPr>
          <w:rFonts w:ascii="Times New Roman" w:hAnsi="Times New Roman" w:eastAsia="Times New Roman"/>
          <w:color w:val="0562C1"/>
          <w:spacing w:val="-1"/>
          <w:w w:val="100"/>
          <w:sz w:val="28"/>
          <w:vertAlign w:val="baseline"/>
          <w:lang w:val="en-US"/>
        </w:rPr>
        <w:t xml:space="preserve">
</w:t>
      </w:r>
    </w:p>
    <w:p>
      <w:pPr>
        <w:sectPr>
          <w:type w:val="nextPage"/>
          <w:pgSz w:w="12240" w:h="15840" w:orient="portrait"/>
          <w:pgMar w:bottom="4924" w:top="220" w:right="1440" w:left="1440" w:header="720" w:footer="720"/>
          <w:titlePg w:val="false"/>
          <w:textDirection w:val="lrTb"/>
        </w:sectPr>
      </w:pPr>
    </w:p>
    <w:p>
      <w:pPr>
        <w:pageBreakBefore w:val="false"/>
        <w:tabs>
          <w:tab w:val="right" w:leader="none" w:pos="2808"/>
          <w:tab w:val="left" w:leader="none" w:pos="3168"/>
        </w:tabs>
        <w:spacing w:before="7" w:after="0" w:line="275" w:lineRule="exact"/>
        <w:ind w:right="0" w:left="122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ab/>
      </w:r>
      <w:r>
        <w:rPr>
          <w:rFonts w:ascii="Arial" w:hAnsi="Arial" w:eastAsia="Arial"/>
          <w:color w:val="000000"/>
          <w:spacing w:val="0"/>
          <w:w w:val="100"/>
          <w:sz w:val="24"/>
          <w:vertAlign w:val="baseline"/>
          <w:lang w:val="en-US"/>
        </w:rPr>
        <w:t xml:space="preserve">Case: 18-2397	</w:t>
      </w:r>
      <w:r>
        <w:rPr>
          <w:rFonts w:ascii="Arial" w:hAnsi="Arial" w:eastAsia="Arial"/>
          <w:color w:val="000000"/>
          <w:spacing w:val="0"/>
          <w:w w:val="100"/>
          <w:sz w:val="24"/>
          <w:vertAlign w:val="baseline"/>
          <w:lang w:val="en-US"/>
        </w:rPr>
        <w:t xml:space="preserve">Document: 28 Page: 89 Filed: 01/28/2019</w:t>
      </w:r>
    </w:p>
    <w:p>
      <w:pPr>
        <w:pageBreakBefore w:val="false"/>
        <w:spacing w:before="946" w:after="0" w:line="278" w:lineRule="exact"/>
        <w:ind w:right="0" w:left="0" w:firstLine="0"/>
        <w:jc w:val="center"/>
        <w:textAlignment w:val="baseline"/>
        <w:rPr>
          <w:rFonts w:ascii="Times New Roman" w:hAnsi="Times New Roman" w:eastAsia="Times New Roman"/>
          <w:color w:val="000000"/>
          <w:spacing w:val="4"/>
          <w:w w:val="100"/>
          <w:sz w:val="25"/>
          <w:u w:val="single"/>
          <w:vertAlign w:val="baseline"/>
          <w:lang w:val="en-US"/>
        </w:rPr>
      </w:pPr>
      <w:r>
        <w:rPr>
          <w:rFonts w:ascii="Times New Roman" w:hAnsi="Times New Roman" w:eastAsia="Times New Roman"/>
          <w:color w:val="000000"/>
          <w:spacing w:val="4"/>
          <w:w w:val="100"/>
          <w:sz w:val="25"/>
          <w:u w:val="single"/>
          <w:vertAlign w:val="baseline"/>
          <w:lang w:val="en-US"/>
        </w:rPr>
        <w:t xml:space="preserve">CERTIFICATE OF COMPLIANCE </w:t>
      </w:r>
    </w:p>
    <w:p>
      <w:pPr>
        <w:pageBreakBefore w:val="false"/>
        <w:numPr>
          <w:ilvl w:val="0"/>
          <w:numId w:val="14"/>
        </w:numPr>
        <w:tabs>
          <w:tab w:val="clear" w:pos="1008"/>
          <w:tab w:val="left" w:pos="1440"/>
        </w:tabs>
        <w:spacing w:before="277" w:after="0" w:line="321" w:lineRule="exact"/>
        <w:ind w:right="0" w:left="720" w:hanging="28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brief complies with the type-volume limitation of Federal Circuit</w:t>
      </w:r>
    </w:p>
    <w:p>
      <w:pPr>
        <w:pageBreakBefore w:val="false"/>
        <w:spacing w:before="327"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Rule 32(a) because:</w:t>
      </w:r>
    </w:p>
    <w:p>
      <w:pPr>
        <w:pageBreakBefore w:val="false"/>
        <w:spacing w:before="321" w:after="0" w:line="322" w:lineRule="exact"/>
        <w:ind w:right="108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contains 13,337 words, excluding parts of the brief exempted by Fed. R. App. P. 32(f).</w:t>
      </w:r>
    </w:p>
    <w:p>
      <w:pPr>
        <w:pageBreakBefore w:val="false"/>
        <w:numPr>
          <w:ilvl w:val="0"/>
          <w:numId w:val="14"/>
        </w:numPr>
        <w:tabs>
          <w:tab w:val="clear" w:pos="1008"/>
          <w:tab w:val="left" w:pos="1440"/>
        </w:tabs>
        <w:spacing w:before="0" w:after="0" w:line="643" w:lineRule="exact"/>
        <w:ind w:right="72" w:left="720" w:hanging="288"/>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brief complies with the typeface requirements of Fed. R. App. P. 32(a)(5) and the type style requirements of Fed R. App. P. 32(a)(6) because:</w:t>
      </w:r>
    </w:p>
    <w:p>
      <w:pPr>
        <w:pageBreakBefore w:val="false"/>
        <w:spacing w:before="331" w:after="0" w:line="317" w:lineRule="exact"/>
        <w:ind w:right="72" w:left="144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brief has been prepared in a proportionally spaced typeface using </w:t>
      </w:r>
      <w:r>
        <w:rPr>
          <w:rFonts w:ascii="Times New Roman" w:hAnsi="Times New Roman" w:eastAsia="Times New Roman"/>
          <w:color w:val="000000"/>
          <w:spacing w:val="0"/>
          <w:w w:val="100"/>
          <w:sz w:val="28"/>
          <w:u w:val="single"/>
          <w:vertAlign w:val="baseline"/>
          <w:lang w:val="en-US"/>
        </w:rPr>
        <w:t xml:space="preserve">Microsoft Word</w:t>
      </w:r>
      <w:r>
        <w:rPr>
          <w:rFonts w:ascii="Times New Roman" w:hAnsi="Times New Roman" w:eastAsia="Times New Roman"/>
          <w:color w:val="000000"/>
          <w:spacing w:val="0"/>
          <w:w w:val="100"/>
          <w:sz w:val="28"/>
          <w:vertAlign w:val="baseline"/>
          <w:lang w:val="en-US"/>
        </w:rPr>
        <w:t xml:space="preserve"> in </w:t>
      </w:r>
      <w:r>
        <w:rPr>
          <w:rFonts w:ascii="Times New Roman" w:hAnsi="Times New Roman" w:eastAsia="Times New Roman"/>
          <w:color w:val="000000"/>
          <w:spacing w:val="0"/>
          <w:w w:val="100"/>
          <w:sz w:val="28"/>
          <w:u w:val="single"/>
          <w:vertAlign w:val="baseline"/>
          <w:lang w:val="en-US"/>
        </w:rPr>
        <w:t xml:space="preserve">14 point Times New Roman. </w:t>
      </w:r>
    </w:p>
    <w:p>
      <w:pPr>
        <w:pageBreakBefore w:val="false"/>
        <w:tabs>
          <w:tab w:val="right" w:leader="none" w:pos="2808"/>
          <w:tab w:val="left" w:leader="none" w:pos="5472"/>
        </w:tabs>
        <w:spacing w:before="726"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Dated: January 28, 2019	</w:t>
      </w:r>
      <w:r>
        <w:rPr>
          <w:rFonts w:ascii="Times New Roman" w:hAnsi="Times New Roman" w:eastAsia="Times New Roman"/>
          <w:color w:val="000000"/>
          <w:spacing w:val="0"/>
          <w:w w:val="100"/>
          <w:sz w:val="28"/>
          <w:u w:val="single"/>
          <w:vertAlign w:val="baseline"/>
          <w:lang w:val="en-US"/>
        </w:rPr>
        <w:t xml:space="preserve">/s/ </w:t>
      </w:r>
      <w:r>
        <w:rPr>
          <w:rFonts w:ascii="Times New Roman" w:hAnsi="Times New Roman" w:eastAsia="Times New Roman"/>
          <w:i w:val="true"/>
          <w:color w:val="000000"/>
          <w:spacing w:val="0"/>
          <w:w w:val="100"/>
          <w:sz w:val="28"/>
          <w:u w:val="single"/>
          <w:vertAlign w:val="baseline"/>
          <w:lang w:val="en-US"/>
        </w:rPr>
        <w:t xml:space="preserve">Eduardo Martorell</w:t>
      </w:r>
    </w:p>
    <w:p>
      <w:pPr>
        <w:pageBreakBefore w:val="false"/>
        <w:spacing w:before="0" w:after="0" w:line="319" w:lineRule="exact"/>
        <w:ind w:right="0" w:left="57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Eduardo Martorell</w:t>
      </w:r>
    </w:p>
    <w:sectPr>
      <w:type w:val="nextPage"/>
      <w:pgSz w:w="12240" w:h="15840" w:orient="portrait"/>
      <w:pgMar w:bottom="7884" w:top="220" w:right="1464" w:left="1416"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2"/>
      <w:numFmt w:val="decimal"/>
      <w:lvlText w:val="%1."/>
      <w:pPr>
        <w:tabs>
          <w:tab w:val="left" w:pos="720"/>
        </w:tabs>
      </w:pPr>
      <w:rPr>
        <w:rFonts w:ascii="Times New Roman" w:hAnsi="Times New Roman" w:eastAsia="Times New Roman"/>
        <w:color w:val="000000"/>
        <w:spacing w:val="-1"/>
        <w:w w:val="100"/>
        <w:sz w:val="28"/>
        <w:vertAlign w:val="baseline"/>
        <w:lang w:val="en-US"/>
      </w:rPr>
    </w:lvl>
  </w:abstractNum>
  <w:abstractNum w:abstractNumId="2">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3">
    <w:lvl w:ilvl="0">
      <w:start w:val="1"/>
      <w:numFmt w:val="upperLetter"/>
      <w:lvlText w:val="%1."/>
      <w:pPr>
        <w:tabs>
          <w:tab w:val="left" w:pos="720"/>
        </w:tabs>
      </w:pPr>
      <w:rPr>
        <w:rFonts w:ascii="Times New Roman" w:hAnsi="Times New Roman" w:eastAsia="Times New Roman"/>
        <w:color w:val="000000"/>
        <w:spacing w:val="-1"/>
        <w:w w:val="100"/>
        <w:sz w:val="28"/>
        <w:vertAlign w:val="baseline"/>
        <w:lang w:val="en-US"/>
      </w:rPr>
    </w:lvl>
  </w:abstractNum>
  <w:abstractNum w:abstractNumId="4">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5">
    <w:lvl w:ilvl="0">
      <w:start w:val="1"/>
      <w:numFmt w:val="lowerRoman"/>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6">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7">
    <w:lvl w:ilvl="0">
      <w:start w:val="6"/>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8">
    <w:lvl w:ilvl="0">
      <w:start w:val="1"/>
      <w:numFmt w:val="decimal"/>
      <w:lvlText w:val="%1."/>
      <w:pPr>
        <w:tabs>
          <w:tab w:val="left" w:pos="1080"/>
        </w:tabs>
      </w:pPr>
      <w:rPr>
        <w:rFonts w:ascii="Times New Roman" w:hAnsi="Times New Roman" w:eastAsia="Times New Roman"/>
        <w:color w:val="000000"/>
        <w:spacing w:val="-2"/>
        <w:w w:val="100"/>
        <w:sz w:val="28"/>
        <w:vertAlign w:val="baseline"/>
        <w:lang w:val="en-US"/>
      </w:rPr>
    </w:lvl>
  </w:abstractNum>
  <w:abstractNum w:abstractNumId="9">
    <w:lvl w:ilvl="0">
      <w:start w:val="1"/>
      <w:numFmt w:val="decimal"/>
      <w:lvlText w:val="%1."/>
      <w:pPr>
        <w:tabs>
          <w:tab w:val="left" w:pos="648"/>
        </w:tabs>
      </w:pPr>
      <w:rPr>
        <w:rFonts w:ascii="Times New Roman" w:hAnsi="Times New Roman" w:eastAsia="Times New Roman"/>
        <w:color w:val="000000"/>
        <w:spacing w:val="0"/>
        <w:w w:val="100"/>
        <w:sz w:val="28"/>
        <w:vertAlign w:val="baseline"/>
        <w:lang w:val="en-US"/>
      </w:rPr>
    </w:lvl>
  </w:abstractNum>
  <w:abstractNum w:abstractNumId="10">
    <w:lvl w:ilvl="0">
      <w:start w:val="2"/>
      <w:numFmt w:val="upperLetter"/>
      <w:lvlText w:val="%1."/>
      <w:pPr>
        <w:tabs>
          <w:tab w:val="left" w:pos="360"/>
        </w:tabs>
      </w:pPr>
      <w:rPr>
        <w:rFonts w:ascii="Times New Roman" w:hAnsi="Times New Roman" w:eastAsia="Times New Roman"/>
        <w:b w:val="true"/>
        <w:color w:val="000000"/>
        <w:spacing w:val="6"/>
        <w:w w:val="100"/>
        <w:sz w:val="28"/>
        <w:vertAlign w:val="baseline"/>
        <w:lang w:val="en-US"/>
      </w:rPr>
    </w:lvl>
  </w:abstractNum>
  <w:abstractNum w:abstractNumId="11">
    <w:lvl w:ilvl="0">
      <w:start w:val="0"/>
      <w:numFmt w:val="bullet"/>
      <w:lvlText w:val="·"/>
      <w:pPr>
        <w:tabs>
          <w:tab w:val="left" w:pos="288"/>
        </w:tabs>
      </w:pPr>
      <w:rPr>
        <w:rFonts w:ascii="Symbol" w:hAnsi="Symbol" w:eastAsia="Symbol"/>
        <w:color w:val="000000"/>
        <w:spacing w:val="0"/>
        <w:w w:val="100"/>
        <w:sz w:val="28"/>
        <w:vertAlign w:val="baseline"/>
        <w:lang w:val="en-US"/>
      </w:rPr>
    </w:lvl>
  </w:abstractNum>
  <w:abstractNum w:abstractNumId="12">
    <w:lvl w:ilvl="0">
      <w:start w:val="0"/>
      <w:numFmt w:val="bullet"/>
      <w:lvlText w:val="·"/>
      <w:pPr>
        <w:tabs>
          <w:tab w:val="left" w:pos="360"/>
        </w:tabs>
      </w:pPr>
      <w:rPr>
        <w:rFonts w:ascii="Symbol" w:hAnsi="Symbol" w:eastAsia="Symbol"/>
        <w:color w:val="000000"/>
        <w:spacing w:val="0"/>
        <w:w w:val="100"/>
        <w:sz w:val="28"/>
        <w:vertAlign w:val="baseline"/>
        <w:lang w:val="en-US"/>
      </w:rPr>
    </w:lvl>
  </w:abstractNum>
  <w:abstractNum w:abstractNumId="13">
    <w:lvl w:ilvl="0">
      <w:start w:val="3"/>
      <w:numFmt w:val="decimal"/>
      <w:lvlText w:val="(%1)"/>
      <w:pPr>
        <w:tabs>
          <w:tab w:val="left" w:pos="360"/>
        </w:tabs>
      </w:pPr>
      <w:rPr>
        <w:rFonts w:ascii="Times New Roman" w:hAnsi="Times New Roman" w:eastAsia="Times New Roman"/>
        <w:color w:val="000000"/>
        <w:spacing w:val="0"/>
        <w:w w:val="100"/>
        <w:sz w:val="24"/>
        <w:vertAlign w:val="baseline"/>
        <w:lang w:val="en-US"/>
      </w:rPr>
    </w:lvl>
  </w:abstractNum>
  <w:abstractNum w:abstractNumId="14">
    <w:lvl w:ilvl="0">
      <w:start w:val="1"/>
      <w:numFmt w:val="decimal"/>
      <w:lvlText w:val="%1."/>
      <w:pPr>
        <w:tabs>
          <w:tab w:val="left" w:pos="1008"/>
        </w:tabs>
      </w:pPr>
      <w:rPr>
        <w:rFonts w:ascii="Times New Roman" w:hAnsi="Times New Roman" w:eastAsia="Times New Roman"/>
        <w:color w:val="000000"/>
        <w:spacing w:val="-1"/>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www.nwstylist.com/features/2010/0910_features/0910_modern_technology_color_bar.html"/><Relationship Id="dhId2" Type="http://schemas.openxmlformats.org/officeDocument/2006/relationships/hyperlink" TargetMode="External" Target="http://www.nwstylist.com/features/2010/0910_features/0910_modern_technology_color_bar.html"/><Relationship Id="dhId3" Type="http://schemas.openxmlformats.org/officeDocument/2006/relationships/hyperlink" TargetMode="External" Target="http://www.nwstylist.com/features/2010/0910_features/0910_modern_technology_color_bar.html"/><Relationship Id="dhId4" Type="http://schemas.openxmlformats.org/officeDocument/2006/relationships/hyperlink" TargetMode="External" Target="http://www.nwstylist.com/features/2010/0910_features/0910_modern_technology_color_bar.html"/><Relationship Id="dhId5" Type="http://schemas.openxmlformats.org/officeDocument/2006/relationships/hyperlink" TargetMode="External" Target="http://www.nwstylist.com/features/2010/0910_features/0910_modern_technology_color_bar.html"/><Relationship Id="dhId6" Type="http://schemas.openxmlformats.org/officeDocument/2006/relationships/hyperlink" TargetMode="External" Target="https://www.matrix.com/hair-color/bond-ultim8"/><Relationship Id="dhId7" Type="http://schemas.openxmlformats.org/officeDocument/2006/relationships/hyperlink" TargetMode="External" Target="http://www.metricolor.com/"/><Relationship Id="dhId8" Type="http://schemas.openxmlformats.org/officeDocument/2006/relationships/hyperlink" TargetMode="External" Target="https://www.youtube.com/watch?v=zR0B44TpvLM"/><Relationship Id="dhId9" Type="http://schemas.openxmlformats.org/officeDocument/2006/relationships/hyperlink" TargetMode="External" Target="https://www.youtube.com/watch?v=1v1Nur5A6Uk"/><Relationship Id="dhId10" Type="http://schemas.openxmlformats.org/officeDocument/2006/relationships/hyperlink" TargetMode="External" Target="https://www.merriam-webster.com/dictionary/airtight"/><Relationship Id="dhId11" Type="http://schemas.openxmlformats.org/officeDocument/2006/relationships/hyperlink" TargetMode="External" Target="https://www.allure.com/story/olaplex-loreal-uk-patent-lawsuit-smartbond-treatment"/><Relationship Id="dhId12" Type="http://schemas.openxmlformats.org/officeDocument/2006/relationships/hyperlink" TargetMode="External" Target="mailto:apulido@martorell-law.com"/><Relationship Id="prId1" Type="http://schemas.openxmlformats.org/officeDocument/2006/relationships/image" Target="media/image1.pn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prId5" Type="http://schemas.openxmlformats.org/officeDocument/2006/relationships/image" Target="media/image5.png"/><Relationship Id="prId6" Type="http://schemas.openxmlformats.org/officeDocument/2006/relationships/image" Target="media/image6.jpg"/><Relationship Id="prId7" Type="http://schemas.openxmlformats.org/officeDocument/2006/relationships/image" Target="media/image7.jp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jpg"/><Relationship Id="prId16" Type="http://schemas.openxmlformats.org/officeDocument/2006/relationships/image" Target="media/image16.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