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A5765B" w14:paraId="674526EA" w14:textId="77777777" w:rsidTr="0010708E">
        <w:trPr>
          <w:trHeight w:val="4795"/>
        </w:trPr>
        <w:tc>
          <w:tcPr>
            <w:tcW w:w="5904" w:type="dxa"/>
            <w:vAlign w:val="center"/>
          </w:tcPr>
          <w:p w14:paraId="211163F1" w14:textId="79D1FEDC" w:rsidR="00A5765B" w:rsidRPr="0010708E" w:rsidRDefault="00A5765B" w:rsidP="0010708E">
            <w:pPr>
              <w:pStyle w:val="O-BodyText"/>
              <w:spacing w:afterLines="120" w:after="288"/>
              <w:ind w:right="108"/>
              <w:jc w:val="center"/>
              <w:rPr>
                <w:rFonts w:ascii="Calibri" w:hAnsi="Calibri"/>
                <w:b/>
                <w:bCs/>
                <w:sz w:val="28"/>
                <w:szCs w:val="28"/>
              </w:rPr>
            </w:pPr>
            <w:r>
              <w:br w:type="page"/>
            </w:r>
            <w:r w:rsidRPr="0010708E">
              <w:rPr>
                <w:rFonts w:ascii="Calibri" w:hAnsi="Calibri"/>
                <w:b/>
                <w:bCs/>
                <w:sz w:val="52"/>
                <w:szCs w:val="52"/>
              </w:rPr>
              <w:t>Related Cases</w:t>
            </w:r>
          </w:p>
        </w:tc>
        <w:tc>
          <w:tcPr>
            <w:tcW w:w="5904" w:type="dxa"/>
            <w:vAlign w:val="center"/>
          </w:tcPr>
          <w:p w14:paraId="3333DA29" w14:textId="082B3776" w:rsidR="00A5765B" w:rsidRPr="0010708E" w:rsidRDefault="00A5765B" w:rsidP="0010708E">
            <w:pPr>
              <w:pStyle w:val="O-BodyText"/>
              <w:spacing w:afterLines="120" w:after="288"/>
              <w:ind w:right="162"/>
              <w:jc w:val="center"/>
              <w:rPr>
                <w:rFonts w:ascii="Calibri" w:hAnsi="Calibri"/>
                <w:b/>
                <w:bCs/>
                <w:sz w:val="22"/>
                <w:szCs w:val="22"/>
              </w:rPr>
            </w:pPr>
            <w:r w:rsidRPr="0010708E">
              <w:rPr>
                <w:rFonts w:ascii="Calibri" w:hAnsi="Calibri"/>
                <w:b/>
                <w:bCs/>
                <w:sz w:val="52"/>
                <w:szCs w:val="52"/>
              </w:rPr>
              <w:t>Color</w:t>
            </w:r>
          </w:p>
        </w:tc>
      </w:tr>
      <w:tr w:rsidR="000C3C8D" w14:paraId="0D02D976" w14:textId="77777777" w:rsidTr="0010708E">
        <w:trPr>
          <w:trHeight w:val="4795"/>
        </w:trPr>
        <w:tc>
          <w:tcPr>
            <w:tcW w:w="5904" w:type="dxa"/>
            <w:vAlign w:val="center"/>
          </w:tcPr>
          <w:p w14:paraId="17C6FC06" w14:textId="2F7B9138" w:rsidR="000C3C8D" w:rsidRPr="0010708E" w:rsidRDefault="00845A15" w:rsidP="0010708E">
            <w:pPr>
              <w:pStyle w:val="O-BodyText"/>
              <w:spacing w:afterLines="120" w:after="288"/>
              <w:ind w:right="108"/>
              <w:rPr>
                <w:rFonts w:ascii="Calibri" w:hAnsi="Calibri"/>
                <w:b/>
                <w:bCs/>
                <w:sz w:val="28"/>
                <w:szCs w:val="28"/>
              </w:rPr>
            </w:pPr>
            <w:r w:rsidRPr="0010708E">
              <w:rPr>
                <w:rFonts w:ascii="Calibri" w:hAnsi="Calibri"/>
                <w:b/>
                <w:bCs/>
                <w:sz w:val="28"/>
                <w:szCs w:val="28"/>
              </w:rPr>
              <w:t>Are there any related cases?</w:t>
            </w:r>
          </w:p>
        </w:tc>
        <w:tc>
          <w:tcPr>
            <w:tcW w:w="5904" w:type="dxa"/>
            <w:vAlign w:val="center"/>
          </w:tcPr>
          <w:p w14:paraId="47BF328B" w14:textId="0919F277" w:rsidR="000C3C8D" w:rsidRPr="0010708E" w:rsidRDefault="00845A15" w:rsidP="0010708E">
            <w:pPr>
              <w:pStyle w:val="O-BodyText"/>
              <w:spacing w:afterLines="120" w:after="288"/>
              <w:ind w:right="162"/>
              <w:rPr>
                <w:rFonts w:ascii="Calibri" w:hAnsi="Calibri"/>
                <w:b/>
                <w:bCs/>
                <w:sz w:val="22"/>
                <w:szCs w:val="22"/>
              </w:rPr>
            </w:pPr>
            <w:r w:rsidRPr="0010708E">
              <w:rPr>
                <w:rFonts w:ascii="Calibri" w:hAnsi="Calibri"/>
                <w:b/>
                <w:bCs/>
                <w:sz w:val="22"/>
                <w:szCs w:val="22"/>
              </w:rPr>
              <w:t>No other appeal involving this civil action was previously before this or any other appellate court.  There are no pending cases known to counsel that would directly affect or be directly affected by this Court’s decision in the pending appeal.</w:t>
            </w:r>
          </w:p>
        </w:tc>
      </w:tr>
      <w:tr w:rsidR="000C3C8D" w14:paraId="58995852" w14:textId="77777777" w:rsidTr="0010708E">
        <w:trPr>
          <w:trHeight w:val="4795"/>
        </w:trPr>
        <w:tc>
          <w:tcPr>
            <w:tcW w:w="5904" w:type="dxa"/>
            <w:vAlign w:val="center"/>
          </w:tcPr>
          <w:p w14:paraId="415D4AF9" w14:textId="77777777" w:rsidR="000C3C8D" w:rsidRDefault="000C3C8D" w:rsidP="00137517">
            <w:pPr>
              <w:pStyle w:val="O-BodyText"/>
              <w:spacing w:afterLines="120" w:after="288"/>
              <w:ind w:right="108"/>
              <w:rPr>
                <w:rFonts w:ascii="Calibri" w:hAnsi="Calibri"/>
                <w:b/>
                <w:sz w:val="28"/>
                <w:szCs w:val="28"/>
              </w:rPr>
            </w:pPr>
          </w:p>
        </w:tc>
        <w:tc>
          <w:tcPr>
            <w:tcW w:w="5904" w:type="dxa"/>
            <w:vAlign w:val="center"/>
          </w:tcPr>
          <w:p w14:paraId="33121AC2" w14:textId="77777777" w:rsidR="000C3C8D" w:rsidRPr="00097BF8" w:rsidRDefault="000C3C8D" w:rsidP="00137517">
            <w:pPr>
              <w:pStyle w:val="O-BodyText"/>
              <w:spacing w:afterLines="120" w:after="288"/>
              <w:ind w:right="162"/>
              <w:rPr>
                <w:rFonts w:ascii="Calibri" w:hAnsi="Calibri"/>
                <w:b/>
                <w:sz w:val="22"/>
                <w:szCs w:val="22"/>
              </w:rPr>
            </w:pPr>
          </w:p>
        </w:tc>
      </w:tr>
      <w:tr w:rsidR="00A5765B" w14:paraId="2E5471D8" w14:textId="77777777" w:rsidTr="0010708E">
        <w:trPr>
          <w:trHeight w:val="4795"/>
        </w:trPr>
        <w:tc>
          <w:tcPr>
            <w:tcW w:w="5904" w:type="dxa"/>
            <w:vAlign w:val="center"/>
          </w:tcPr>
          <w:p w14:paraId="3E546721" w14:textId="6C86D8F8" w:rsidR="00A5765B" w:rsidRDefault="00A5765B" w:rsidP="00A5765B">
            <w:pPr>
              <w:pStyle w:val="O-BodyText"/>
              <w:spacing w:afterLines="120" w:after="288"/>
              <w:ind w:right="108"/>
              <w:jc w:val="center"/>
            </w:pPr>
            <w:r>
              <w:lastRenderedPageBreak/>
              <w:br w:type="page"/>
            </w:r>
            <w:r w:rsidRPr="0010708E">
              <w:rPr>
                <w:rFonts w:ascii="Calibri" w:hAnsi="Calibri"/>
                <w:b/>
                <w:bCs/>
                <w:sz w:val="52"/>
                <w:szCs w:val="52"/>
              </w:rPr>
              <w:t>Introduction</w:t>
            </w:r>
          </w:p>
        </w:tc>
        <w:tc>
          <w:tcPr>
            <w:tcW w:w="5904" w:type="dxa"/>
            <w:vAlign w:val="center"/>
          </w:tcPr>
          <w:p w14:paraId="4705387A" w14:textId="21405541" w:rsidR="00A5765B" w:rsidRPr="0010708E" w:rsidRDefault="00A5765B" w:rsidP="0010708E">
            <w:pPr>
              <w:pStyle w:val="O-BodyText"/>
              <w:spacing w:after="120"/>
              <w:ind w:right="158"/>
              <w:jc w:val="center"/>
              <w:rPr>
                <w:rFonts w:ascii="Calibri" w:hAnsi="Calibri"/>
                <w:b/>
                <w:bCs/>
                <w:sz w:val="22"/>
                <w:szCs w:val="22"/>
              </w:rPr>
            </w:pPr>
            <w:r w:rsidRPr="0010708E">
              <w:rPr>
                <w:rFonts w:ascii="Calibri" w:hAnsi="Calibri"/>
                <w:b/>
                <w:bCs/>
                <w:sz w:val="52"/>
                <w:szCs w:val="52"/>
              </w:rPr>
              <w:t>Color</w:t>
            </w:r>
          </w:p>
        </w:tc>
      </w:tr>
      <w:tr w:rsidR="000C3C8D" w14:paraId="7796E779" w14:textId="77777777" w:rsidTr="0010708E">
        <w:trPr>
          <w:trHeight w:val="4795"/>
        </w:trPr>
        <w:tc>
          <w:tcPr>
            <w:tcW w:w="5904" w:type="dxa"/>
            <w:vAlign w:val="center"/>
          </w:tcPr>
          <w:p w14:paraId="3F874CCF" w14:textId="3F577E35" w:rsidR="000C3C8D" w:rsidRPr="0010708E" w:rsidRDefault="007C7DD6" w:rsidP="0010708E">
            <w:pPr>
              <w:pStyle w:val="O-BodyText"/>
              <w:spacing w:afterLines="120" w:after="288"/>
              <w:ind w:right="108"/>
              <w:rPr>
                <w:rFonts w:ascii="Calibri" w:hAnsi="Calibri"/>
                <w:b/>
                <w:bCs/>
                <w:sz w:val="28"/>
                <w:szCs w:val="28"/>
              </w:rPr>
            </w:pPr>
            <w:r>
              <w:rPr>
                <w:rFonts w:ascii="Calibri" w:hAnsi="Calibri"/>
                <w:b/>
                <w:bCs/>
                <w:sz w:val="28"/>
                <w:szCs w:val="28"/>
              </w:rPr>
              <w:t>What does Metricolor’s patent cover?</w:t>
            </w:r>
          </w:p>
        </w:tc>
        <w:tc>
          <w:tcPr>
            <w:tcW w:w="5904" w:type="dxa"/>
            <w:vAlign w:val="center"/>
          </w:tcPr>
          <w:p w14:paraId="449A896D" w14:textId="6609D7BE" w:rsidR="000C3C8D" w:rsidRPr="0010708E" w:rsidRDefault="007C7DD6" w:rsidP="0010708E">
            <w:pPr>
              <w:pStyle w:val="O-BodyText"/>
              <w:spacing w:after="120"/>
              <w:ind w:right="158"/>
              <w:rPr>
                <w:rFonts w:ascii="Calibri" w:hAnsi="Calibri"/>
                <w:b/>
                <w:bCs/>
                <w:sz w:val="22"/>
                <w:szCs w:val="22"/>
              </w:rPr>
            </w:pPr>
            <w:r>
              <w:rPr>
                <w:rFonts w:ascii="Calibri" w:hAnsi="Calibri"/>
                <w:b/>
                <w:bCs/>
                <w:sz w:val="22"/>
                <w:szCs w:val="22"/>
              </w:rPr>
              <w:t xml:space="preserve">Metricolor </w:t>
            </w:r>
            <w:r w:rsidRPr="007C7DD6">
              <w:rPr>
                <w:rFonts w:ascii="Calibri" w:hAnsi="Calibri"/>
                <w:b/>
                <w:bCs/>
                <w:sz w:val="22"/>
                <w:szCs w:val="22"/>
              </w:rPr>
              <w:t>obtained a patent on an apparatus and method for coloring hair</w:t>
            </w:r>
            <w:r>
              <w:rPr>
                <w:rFonts w:ascii="Calibri" w:hAnsi="Calibri"/>
                <w:b/>
                <w:bCs/>
                <w:sz w:val="22"/>
                <w:szCs w:val="22"/>
              </w:rPr>
              <w:t xml:space="preserve"> — </w:t>
            </w:r>
            <w:r w:rsidRPr="007C7DD6">
              <w:rPr>
                <w:rFonts w:ascii="Calibri" w:hAnsi="Calibri"/>
                <w:b/>
                <w:bCs/>
                <w:sz w:val="22"/>
                <w:szCs w:val="22"/>
              </w:rPr>
              <w:t>the “Metricolor System</w:t>
            </w:r>
            <w:r>
              <w:rPr>
                <w:rFonts w:ascii="Calibri" w:hAnsi="Calibri"/>
                <w:b/>
                <w:bCs/>
                <w:sz w:val="22"/>
                <w:szCs w:val="22"/>
              </w:rPr>
              <w:t>.”</w:t>
            </w:r>
          </w:p>
        </w:tc>
      </w:tr>
      <w:tr w:rsidR="000C3C8D" w14:paraId="5D954D54" w14:textId="77777777" w:rsidTr="0010708E">
        <w:trPr>
          <w:trHeight w:val="4795"/>
        </w:trPr>
        <w:tc>
          <w:tcPr>
            <w:tcW w:w="5904" w:type="dxa"/>
            <w:vAlign w:val="center"/>
          </w:tcPr>
          <w:p w14:paraId="4BCD496F" w14:textId="17DAD922" w:rsidR="000C3C8D" w:rsidRPr="0010708E" w:rsidRDefault="007C7DD6" w:rsidP="0010708E">
            <w:pPr>
              <w:pStyle w:val="O-BodyText"/>
              <w:spacing w:afterLines="120" w:after="288"/>
              <w:ind w:right="108"/>
              <w:rPr>
                <w:rFonts w:ascii="Calibri" w:hAnsi="Calibri"/>
                <w:b/>
                <w:bCs/>
                <w:sz w:val="28"/>
                <w:szCs w:val="28"/>
              </w:rPr>
            </w:pPr>
            <w:r>
              <w:rPr>
                <w:rFonts w:ascii="Calibri" w:hAnsi="Calibri"/>
                <w:b/>
                <w:bCs/>
                <w:sz w:val="28"/>
                <w:szCs w:val="28"/>
              </w:rPr>
              <w:t xml:space="preserve">How did </w:t>
            </w:r>
            <w:r w:rsidR="009065F1">
              <w:rPr>
                <w:rFonts w:ascii="Calibri" w:hAnsi="Calibri"/>
                <w:b/>
                <w:bCs/>
                <w:sz w:val="28"/>
                <w:szCs w:val="28"/>
              </w:rPr>
              <w:t>L’Oréal</w:t>
            </w:r>
            <w:r>
              <w:rPr>
                <w:rFonts w:ascii="Calibri" w:hAnsi="Calibri"/>
                <w:b/>
                <w:bCs/>
                <w:sz w:val="28"/>
                <w:szCs w:val="28"/>
              </w:rPr>
              <w:t xml:space="preserve"> become involved with Metricolor?</w:t>
            </w:r>
          </w:p>
        </w:tc>
        <w:tc>
          <w:tcPr>
            <w:tcW w:w="5904" w:type="dxa"/>
            <w:vAlign w:val="center"/>
          </w:tcPr>
          <w:p w14:paraId="1D86F5ED" w14:textId="625D590A" w:rsidR="000C3C8D" w:rsidRPr="0010708E" w:rsidRDefault="007C7DD6" w:rsidP="0010708E">
            <w:pPr>
              <w:pStyle w:val="O-BodyText"/>
              <w:spacing w:after="120"/>
              <w:ind w:right="158"/>
              <w:rPr>
                <w:rFonts w:ascii="Calibri" w:hAnsi="Calibri"/>
                <w:b/>
                <w:bCs/>
                <w:sz w:val="22"/>
                <w:szCs w:val="22"/>
              </w:rPr>
            </w:pPr>
            <w:r>
              <w:rPr>
                <w:rFonts w:ascii="Calibri" w:hAnsi="Calibri"/>
                <w:b/>
                <w:bCs/>
                <w:sz w:val="22"/>
                <w:szCs w:val="22"/>
              </w:rPr>
              <w:t xml:space="preserve">Metricolor </w:t>
            </w:r>
            <w:r w:rsidRPr="007C7DD6">
              <w:rPr>
                <w:rFonts w:ascii="Calibri" w:hAnsi="Calibri"/>
                <w:b/>
                <w:bCs/>
                <w:sz w:val="22"/>
                <w:szCs w:val="22"/>
              </w:rPr>
              <w:t xml:space="preserve">pitched </w:t>
            </w:r>
            <w:r>
              <w:rPr>
                <w:rFonts w:ascii="Calibri" w:hAnsi="Calibri"/>
                <w:b/>
                <w:bCs/>
                <w:sz w:val="22"/>
                <w:szCs w:val="22"/>
              </w:rPr>
              <w:t>its</w:t>
            </w:r>
            <w:r w:rsidRPr="007C7DD6">
              <w:rPr>
                <w:rFonts w:ascii="Calibri" w:hAnsi="Calibri"/>
                <w:b/>
                <w:bCs/>
                <w:sz w:val="22"/>
                <w:szCs w:val="22"/>
              </w:rPr>
              <w:t xml:space="preserve"> concept </w:t>
            </w:r>
            <w:r>
              <w:rPr>
                <w:rFonts w:ascii="Calibri" w:hAnsi="Calibri"/>
                <w:b/>
                <w:bCs/>
                <w:sz w:val="22"/>
                <w:szCs w:val="22"/>
              </w:rPr>
              <w:t xml:space="preserve">for coloring hair </w:t>
            </w:r>
            <w:r w:rsidRPr="007C7DD6">
              <w:rPr>
                <w:rFonts w:ascii="Calibri" w:hAnsi="Calibri"/>
                <w:b/>
                <w:bCs/>
                <w:sz w:val="22"/>
                <w:szCs w:val="22"/>
              </w:rPr>
              <w:t xml:space="preserve">to L’Oréal.  </w:t>
            </w:r>
            <w:r w:rsidR="009065F1">
              <w:rPr>
                <w:rFonts w:ascii="Calibri" w:hAnsi="Calibri"/>
                <w:b/>
                <w:bCs/>
                <w:sz w:val="22"/>
                <w:szCs w:val="22"/>
              </w:rPr>
              <w:t>L’Oréal</w:t>
            </w:r>
            <w:r>
              <w:rPr>
                <w:rFonts w:ascii="Calibri" w:hAnsi="Calibri"/>
                <w:b/>
                <w:bCs/>
                <w:sz w:val="22"/>
                <w:szCs w:val="22"/>
              </w:rPr>
              <w:t xml:space="preserve"> had</w:t>
            </w:r>
            <w:r w:rsidRPr="007C7DD6">
              <w:rPr>
                <w:rFonts w:ascii="Calibri" w:hAnsi="Calibri"/>
                <w:b/>
                <w:bCs/>
                <w:sz w:val="22"/>
                <w:szCs w:val="22"/>
              </w:rPr>
              <w:t xml:space="preserve"> conversations with </w:t>
            </w:r>
            <w:proofErr w:type="gramStart"/>
            <w:r w:rsidRPr="007C7DD6">
              <w:rPr>
                <w:rFonts w:ascii="Calibri" w:hAnsi="Calibri"/>
                <w:b/>
                <w:bCs/>
                <w:sz w:val="22"/>
                <w:szCs w:val="22"/>
              </w:rPr>
              <w:t xml:space="preserve">Metricolor, </w:t>
            </w:r>
            <w:r w:rsidR="00571B4D">
              <w:rPr>
                <w:rFonts w:ascii="Calibri" w:hAnsi="Calibri"/>
                <w:b/>
                <w:bCs/>
                <w:sz w:val="22"/>
                <w:szCs w:val="22"/>
              </w:rPr>
              <w:t>but</w:t>
            </w:r>
            <w:proofErr w:type="gramEnd"/>
            <w:r w:rsidR="00571B4D">
              <w:rPr>
                <w:rFonts w:ascii="Calibri" w:hAnsi="Calibri"/>
                <w:b/>
                <w:bCs/>
                <w:sz w:val="22"/>
                <w:szCs w:val="22"/>
              </w:rPr>
              <w:t xml:space="preserve"> </w:t>
            </w:r>
            <w:r w:rsidRPr="007C7DD6">
              <w:rPr>
                <w:rFonts w:ascii="Calibri" w:hAnsi="Calibri"/>
                <w:b/>
                <w:bCs/>
                <w:sz w:val="22"/>
                <w:szCs w:val="22"/>
              </w:rPr>
              <w:t>decided not to enter a business deal.</w:t>
            </w:r>
          </w:p>
        </w:tc>
      </w:tr>
      <w:tr w:rsidR="000C3C8D" w14:paraId="29A9F67B" w14:textId="77777777" w:rsidTr="0010708E">
        <w:trPr>
          <w:trHeight w:val="4795"/>
        </w:trPr>
        <w:tc>
          <w:tcPr>
            <w:tcW w:w="5904" w:type="dxa"/>
            <w:vAlign w:val="center"/>
          </w:tcPr>
          <w:p w14:paraId="5DF77C24" w14:textId="38E7FC92" w:rsidR="000C3C8D" w:rsidRPr="0010708E" w:rsidRDefault="007C7DD6"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w:t>
            </w:r>
            <w:r w:rsidR="009065F1">
              <w:rPr>
                <w:rFonts w:ascii="Calibri" w:hAnsi="Calibri"/>
                <w:b/>
                <w:bCs/>
                <w:sz w:val="28"/>
                <w:szCs w:val="28"/>
              </w:rPr>
              <w:t>L’Oréal</w:t>
            </w:r>
            <w:r>
              <w:rPr>
                <w:rFonts w:ascii="Calibri" w:hAnsi="Calibri"/>
                <w:b/>
                <w:bCs/>
                <w:sz w:val="28"/>
                <w:szCs w:val="28"/>
              </w:rPr>
              <w:t xml:space="preserve"> products are involved in this appeal?</w:t>
            </w:r>
          </w:p>
        </w:tc>
        <w:tc>
          <w:tcPr>
            <w:tcW w:w="5904" w:type="dxa"/>
            <w:vAlign w:val="center"/>
          </w:tcPr>
          <w:p w14:paraId="7A6256D4" w14:textId="27ACECA2" w:rsidR="00EA02ED" w:rsidRPr="0010708E" w:rsidRDefault="007C7DD6" w:rsidP="00E14983">
            <w:pPr>
              <w:pStyle w:val="O-BodyText"/>
              <w:spacing w:after="120"/>
              <w:ind w:right="158"/>
              <w:rPr>
                <w:rFonts w:ascii="Calibri" w:hAnsi="Calibri"/>
                <w:b/>
                <w:bCs/>
                <w:sz w:val="22"/>
                <w:szCs w:val="22"/>
              </w:rPr>
            </w:pPr>
            <w:r w:rsidRPr="007C7DD6">
              <w:rPr>
                <w:rFonts w:ascii="Calibri" w:hAnsi="Calibri"/>
                <w:b/>
                <w:bCs/>
                <w:sz w:val="22"/>
                <w:szCs w:val="22"/>
              </w:rPr>
              <w:t xml:space="preserve">L’Oréal </w:t>
            </w:r>
            <w:r w:rsidR="002D1CC9">
              <w:rPr>
                <w:rFonts w:ascii="Calibri" w:hAnsi="Calibri"/>
                <w:b/>
                <w:bCs/>
                <w:sz w:val="22"/>
                <w:szCs w:val="22"/>
              </w:rPr>
              <w:t>introduced</w:t>
            </w:r>
            <w:r w:rsidRPr="007C7DD6">
              <w:rPr>
                <w:rFonts w:ascii="Calibri" w:hAnsi="Calibri"/>
                <w:b/>
                <w:bCs/>
                <w:sz w:val="22"/>
                <w:szCs w:val="22"/>
              </w:rPr>
              <w:t xml:space="preserve"> two products for strengthening hair bonds (the “Accused Products”) that are </w:t>
            </w:r>
            <w:r w:rsidR="002D1CC9">
              <w:rPr>
                <w:rFonts w:ascii="Calibri" w:hAnsi="Calibri"/>
                <w:b/>
                <w:bCs/>
                <w:sz w:val="22"/>
                <w:szCs w:val="22"/>
              </w:rPr>
              <w:t>not</w:t>
            </w:r>
            <w:r w:rsidRPr="007C7DD6">
              <w:rPr>
                <w:rFonts w:ascii="Calibri" w:hAnsi="Calibri"/>
                <w:b/>
                <w:bCs/>
                <w:sz w:val="22"/>
                <w:szCs w:val="22"/>
              </w:rPr>
              <w:t xml:space="preserve"> used to color hair</w:t>
            </w:r>
            <w:r>
              <w:rPr>
                <w:rFonts w:ascii="Calibri" w:hAnsi="Calibri"/>
                <w:b/>
                <w:bCs/>
                <w:sz w:val="22"/>
                <w:szCs w:val="22"/>
              </w:rPr>
              <w:t>.</w:t>
            </w:r>
          </w:p>
        </w:tc>
      </w:tr>
      <w:tr w:rsidR="000C3C8D" w14:paraId="7DC4331C" w14:textId="77777777" w:rsidTr="0010708E">
        <w:trPr>
          <w:trHeight w:val="4795"/>
        </w:trPr>
        <w:tc>
          <w:tcPr>
            <w:tcW w:w="5904" w:type="dxa"/>
            <w:vAlign w:val="center"/>
          </w:tcPr>
          <w:p w14:paraId="7861A313" w14:textId="1622F135" w:rsidR="000C3C8D" w:rsidRPr="0010708E" w:rsidRDefault="002D1CC9" w:rsidP="0010708E">
            <w:pPr>
              <w:pStyle w:val="O-BodyText"/>
              <w:spacing w:afterLines="120" w:after="288"/>
              <w:ind w:right="108"/>
              <w:rPr>
                <w:rFonts w:ascii="Calibri" w:hAnsi="Calibri"/>
                <w:b/>
                <w:bCs/>
                <w:sz w:val="28"/>
                <w:szCs w:val="28"/>
              </w:rPr>
            </w:pPr>
            <w:r>
              <w:rPr>
                <w:rFonts w:ascii="Calibri" w:hAnsi="Calibri"/>
                <w:b/>
                <w:bCs/>
                <w:sz w:val="28"/>
                <w:szCs w:val="28"/>
              </w:rPr>
              <w:t xml:space="preserve">Why did Metricolor sue </w:t>
            </w:r>
            <w:r w:rsidR="009065F1">
              <w:rPr>
                <w:rFonts w:ascii="Calibri" w:hAnsi="Calibri"/>
                <w:b/>
                <w:bCs/>
                <w:sz w:val="28"/>
                <w:szCs w:val="28"/>
              </w:rPr>
              <w:t>L’Oréal</w:t>
            </w:r>
            <w:r>
              <w:rPr>
                <w:rFonts w:ascii="Calibri" w:hAnsi="Calibri"/>
                <w:b/>
                <w:bCs/>
                <w:sz w:val="28"/>
                <w:szCs w:val="28"/>
              </w:rPr>
              <w:t>?</w:t>
            </w:r>
          </w:p>
        </w:tc>
        <w:tc>
          <w:tcPr>
            <w:tcW w:w="5904" w:type="dxa"/>
            <w:vAlign w:val="center"/>
          </w:tcPr>
          <w:p w14:paraId="54B9FA4D" w14:textId="67DE6743" w:rsidR="000C3C8D" w:rsidRPr="0010708E" w:rsidRDefault="00571B4D" w:rsidP="002D1CC9">
            <w:pPr>
              <w:pStyle w:val="O-BodyText"/>
              <w:spacing w:after="120"/>
              <w:ind w:right="158"/>
              <w:rPr>
                <w:rFonts w:ascii="Calibri" w:hAnsi="Calibri"/>
                <w:b/>
                <w:bCs/>
                <w:sz w:val="22"/>
                <w:szCs w:val="22"/>
              </w:rPr>
            </w:pPr>
            <w:r>
              <w:rPr>
                <w:rFonts w:ascii="Calibri" w:hAnsi="Calibri"/>
                <w:b/>
                <w:bCs/>
                <w:sz w:val="22"/>
                <w:szCs w:val="22"/>
              </w:rPr>
              <w:t>After its</w:t>
            </w:r>
            <w:r w:rsidR="002D1CC9" w:rsidRPr="002D1CC9">
              <w:rPr>
                <w:rFonts w:ascii="Calibri" w:hAnsi="Calibri"/>
                <w:b/>
                <w:bCs/>
                <w:sz w:val="22"/>
                <w:szCs w:val="22"/>
              </w:rPr>
              <w:t xml:space="preserve"> business pitch</w:t>
            </w:r>
            <w:r>
              <w:rPr>
                <w:rFonts w:ascii="Calibri" w:hAnsi="Calibri"/>
                <w:b/>
                <w:bCs/>
                <w:sz w:val="22"/>
                <w:szCs w:val="22"/>
              </w:rPr>
              <w:t xml:space="preserve"> failed</w:t>
            </w:r>
            <w:r w:rsidR="002D1CC9" w:rsidRPr="002D1CC9">
              <w:rPr>
                <w:rFonts w:ascii="Calibri" w:hAnsi="Calibri"/>
                <w:b/>
                <w:bCs/>
                <w:sz w:val="22"/>
                <w:szCs w:val="22"/>
              </w:rPr>
              <w:t>, Metricolor sued</w:t>
            </w:r>
            <w:r w:rsidR="002D1CC9">
              <w:rPr>
                <w:rFonts w:ascii="Calibri" w:hAnsi="Calibri"/>
                <w:b/>
                <w:bCs/>
                <w:sz w:val="22"/>
                <w:szCs w:val="22"/>
              </w:rPr>
              <w:t xml:space="preserve"> </w:t>
            </w:r>
            <w:r>
              <w:rPr>
                <w:rFonts w:ascii="Calibri" w:hAnsi="Calibri"/>
                <w:b/>
                <w:bCs/>
                <w:sz w:val="22"/>
                <w:szCs w:val="22"/>
              </w:rPr>
              <w:t>L’Oréal and</w:t>
            </w:r>
            <w:r w:rsidR="002D1CC9" w:rsidRPr="002D1CC9">
              <w:rPr>
                <w:rFonts w:ascii="Calibri" w:hAnsi="Calibri"/>
                <w:b/>
                <w:bCs/>
                <w:sz w:val="22"/>
                <w:szCs w:val="22"/>
              </w:rPr>
              <w:t xml:space="preserve"> its French parent corporation, L’Oréal S.A., for a host of claims relating to L’Oréal’s new unrelated products</w:t>
            </w:r>
            <w:r w:rsidR="002D1CC9">
              <w:rPr>
                <w:rFonts w:ascii="Calibri" w:hAnsi="Calibri"/>
                <w:b/>
                <w:bCs/>
                <w:sz w:val="22"/>
                <w:szCs w:val="22"/>
              </w:rPr>
              <w:t xml:space="preserve">.  These claims included </w:t>
            </w:r>
            <w:r w:rsidR="002D1CC9" w:rsidRPr="002D1CC9">
              <w:rPr>
                <w:rFonts w:ascii="Calibri" w:hAnsi="Calibri"/>
                <w:b/>
                <w:bCs/>
                <w:sz w:val="22"/>
                <w:szCs w:val="22"/>
              </w:rPr>
              <w:t>patent infringement, breach of contract, trade secret misappropriation, breach of confidence, and unfair competition.</w:t>
            </w:r>
          </w:p>
        </w:tc>
      </w:tr>
      <w:tr w:rsidR="000F3761" w14:paraId="439023F3" w14:textId="77777777" w:rsidTr="0010708E">
        <w:trPr>
          <w:trHeight w:val="4795"/>
        </w:trPr>
        <w:tc>
          <w:tcPr>
            <w:tcW w:w="5904" w:type="dxa"/>
            <w:vAlign w:val="center"/>
          </w:tcPr>
          <w:p w14:paraId="606B1DC8" w14:textId="300FBC11" w:rsidR="000F3761" w:rsidRPr="0010708E" w:rsidRDefault="00EA09A3" w:rsidP="0010708E">
            <w:pPr>
              <w:pStyle w:val="O-BodyText"/>
              <w:spacing w:afterLines="120" w:after="288"/>
              <w:ind w:right="108"/>
              <w:rPr>
                <w:rFonts w:ascii="Calibri" w:hAnsi="Calibri"/>
                <w:b/>
                <w:bCs/>
                <w:sz w:val="28"/>
                <w:szCs w:val="28"/>
              </w:rPr>
            </w:pPr>
            <w:r>
              <w:rPr>
                <w:rFonts w:ascii="Calibri" w:hAnsi="Calibri"/>
                <w:b/>
                <w:bCs/>
                <w:sz w:val="28"/>
                <w:szCs w:val="28"/>
              </w:rPr>
              <w:t>What did the district court decide?</w:t>
            </w:r>
          </w:p>
        </w:tc>
        <w:tc>
          <w:tcPr>
            <w:tcW w:w="5904" w:type="dxa"/>
            <w:vAlign w:val="center"/>
          </w:tcPr>
          <w:p w14:paraId="086270DB" w14:textId="04873568" w:rsidR="000F3761" w:rsidRPr="0010708E" w:rsidRDefault="00EA09A3" w:rsidP="0010708E">
            <w:pPr>
              <w:pStyle w:val="O-BodyText"/>
              <w:spacing w:after="120"/>
              <w:ind w:right="158"/>
              <w:rPr>
                <w:rFonts w:ascii="Calibri" w:hAnsi="Calibri"/>
                <w:b/>
                <w:bCs/>
                <w:sz w:val="22"/>
                <w:szCs w:val="22"/>
              </w:rPr>
            </w:pPr>
            <w:r w:rsidRPr="00EA09A3">
              <w:rPr>
                <w:rFonts w:ascii="Calibri" w:hAnsi="Calibri"/>
                <w:b/>
                <w:bCs/>
                <w:sz w:val="22"/>
                <w:szCs w:val="22"/>
              </w:rPr>
              <w:t>The district court found Metricolor’s complaint meritless and</w:t>
            </w:r>
            <w:r>
              <w:rPr>
                <w:rFonts w:ascii="Calibri" w:hAnsi="Calibri"/>
                <w:b/>
                <w:bCs/>
                <w:sz w:val="22"/>
                <w:szCs w:val="22"/>
              </w:rPr>
              <w:t xml:space="preserve"> determined that </w:t>
            </w:r>
            <w:r w:rsidRPr="00EA09A3">
              <w:rPr>
                <w:rFonts w:ascii="Calibri" w:hAnsi="Calibri"/>
                <w:b/>
                <w:bCs/>
                <w:sz w:val="22"/>
                <w:szCs w:val="22"/>
              </w:rPr>
              <w:t>it lacked personal jurisdiction over L’Oréal S.A.</w:t>
            </w:r>
          </w:p>
        </w:tc>
      </w:tr>
      <w:tr w:rsidR="000F3761" w14:paraId="2ADA13AB" w14:textId="77777777" w:rsidTr="0010708E">
        <w:trPr>
          <w:trHeight w:val="4795"/>
        </w:trPr>
        <w:tc>
          <w:tcPr>
            <w:tcW w:w="5904" w:type="dxa"/>
            <w:vAlign w:val="center"/>
          </w:tcPr>
          <w:p w14:paraId="03E0DE8D" w14:textId="26824967" w:rsidR="000F3761" w:rsidRPr="0010708E" w:rsidRDefault="00850E6D"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is the first </w:t>
            </w:r>
            <w:r w:rsidR="00B541FE">
              <w:rPr>
                <w:rFonts w:ascii="Calibri" w:hAnsi="Calibri"/>
                <w:b/>
                <w:bCs/>
                <w:sz w:val="28"/>
                <w:szCs w:val="28"/>
              </w:rPr>
              <w:t xml:space="preserve">patent infringement </w:t>
            </w:r>
            <w:r>
              <w:rPr>
                <w:rFonts w:ascii="Calibri" w:hAnsi="Calibri"/>
                <w:b/>
                <w:bCs/>
                <w:sz w:val="28"/>
                <w:szCs w:val="28"/>
              </w:rPr>
              <w:t xml:space="preserve">claim </w:t>
            </w:r>
            <w:r w:rsidR="000A59F5">
              <w:rPr>
                <w:rFonts w:ascii="Calibri" w:hAnsi="Calibri"/>
                <w:b/>
                <w:bCs/>
                <w:sz w:val="28"/>
                <w:szCs w:val="28"/>
              </w:rPr>
              <w:t xml:space="preserve">at issue </w:t>
            </w:r>
            <w:r>
              <w:rPr>
                <w:rFonts w:ascii="Calibri" w:hAnsi="Calibri"/>
                <w:b/>
                <w:bCs/>
                <w:sz w:val="28"/>
                <w:szCs w:val="28"/>
              </w:rPr>
              <w:t>in this appeal?</w:t>
            </w:r>
          </w:p>
        </w:tc>
        <w:tc>
          <w:tcPr>
            <w:tcW w:w="5904" w:type="dxa"/>
            <w:vAlign w:val="center"/>
          </w:tcPr>
          <w:p w14:paraId="64C669EA" w14:textId="09B71F65" w:rsidR="000F3761" w:rsidRPr="0010708E" w:rsidRDefault="00850E6D" w:rsidP="0010708E">
            <w:pPr>
              <w:pStyle w:val="O-BodyText"/>
              <w:spacing w:after="120"/>
              <w:ind w:right="158"/>
              <w:rPr>
                <w:rFonts w:ascii="Calibri" w:hAnsi="Calibri"/>
                <w:b/>
                <w:bCs/>
                <w:sz w:val="22"/>
                <w:szCs w:val="22"/>
              </w:rPr>
            </w:pPr>
            <w:r>
              <w:rPr>
                <w:rFonts w:ascii="Calibri" w:hAnsi="Calibri"/>
                <w:b/>
                <w:bCs/>
                <w:sz w:val="22"/>
                <w:szCs w:val="22"/>
              </w:rPr>
              <w:t xml:space="preserve">The first claim concerns the </w:t>
            </w:r>
            <w:r w:rsidRPr="00850E6D">
              <w:rPr>
                <w:rFonts w:ascii="Calibri" w:hAnsi="Calibri"/>
                <w:b/>
                <w:bCs/>
                <w:sz w:val="22"/>
                <w:szCs w:val="22"/>
              </w:rPr>
              <w:t>apparatus comprising the Metricolor System</w:t>
            </w:r>
            <w:r>
              <w:rPr>
                <w:rFonts w:ascii="Calibri" w:hAnsi="Calibri"/>
                <w:b/>
                <w:bCs/>
                <w:sz w:val="22"/>
                <w:szCs w:val="22"/>
              </w:rPr>
              <w:t>.</w:t>
            </w:r>
          </w:p>
        </w:tc>
      </w:tr>
      <w:tr w:rsidR="000F3761" w14:paraId="77BD5CAA" w14:textId="77777777" w:rsidTr="0010708E">
        <w:trPr>
          <w:trHeight w:val="4795"/>
        </w:trPr>
        <w:tc>
          <w:tcPr>
            <w:tcW w:w="5904" w:type="dxa"/>
            <w:vAlign w:val="center"/>
          </w:tcPr>
          <w:p w14:paraId="6CE00D2D" w14:textId="61972F0A" w:rsidR="000F3761" w:rsidRPr="0010708E" w:rsidRDefault="00CA3D8E"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w:t>
            </w:r>
            <w:proofErr w:type="gramStart"/>
            <w:r>
              <w:rPr>
                <w:rFonts w:ascii="Calibri" w:hAnsi="Calibri"/>
                <w:b/>
                <w:bCs/>
                <w:sz w:val="28"/>
                <w:szCs w:val="28"/>
              </w:rPr>
              <w:t>are</w:t>
            </w:r>
            <w:proofErr w:type="gramEnd"/>
            <w:r>
              <w:rPr>
                <w:rFonts w:ascii="Calibri" w:hAnsi="Calibri"/>
                <w:b/>
                <w:bCs/>
                <w:sz w:val="28"/>
                <w:szCs w:val="28"/>
              </w:rPr>
              <w:t xml:space="preserve"> the elements of the </w:t>
            </w:r>
            <w:r w:rsidR="00571B4D">
              <w:rPr>
                <w:rFonts w:ascii="Calibri" w:hAnsi="Calibri"/>
                <w:b/>
                <w:bCs/>
                <w:sz w:val="28"/>
                <w:szCs w:val="28"/>
              </w:rPr>
              <w:t xml:space="preserve">apparatus </w:t>
            </w:r>
            <w:r>
              <w:rPr>
                <w:rFonts w:ascii="Calibri" w:hAnsi="Calibri"/>
                <w:b/>
                <w:bCs/>
                <w:sz w:val="28"/>
                <w:szCs w:val="28"/>
              </w:rPr>
              <w:t>claim of the Metricolor System?</w:t>
            </w:r>
          </w:p>
        </w:tc>
        <w:tc>
          <w:tcPr>
            <w:tcW w:w="5904" w:type="dxa"/>
            <w:vAlign w:val="center"/>
          </w:tcPr>
          <w:p w14:paraId="0C07D83A" w14:textId="642BD5A0" w:rsidR="00CA3D8E" w:rsidRDefault="00CA3D8E" w:rsidP="0010708E">
            <w:pPr>
              <w:pStyle w:val="O-BodyText"/>
              <w:spacing w:after="120"/>
              <w:ind w:right="158"/>
              <w:rPr>
                <w:rFonts w:ascii="Calibri" w:hAnsi="Calibri"/>
                <w:b/>
                <w:bCs/>
                <w:sz w:val="22"/>
                <w:szCs w:val="22"/>
              </w:rPr>
            </w:pPr>
            <w:r w:rsidRPr="00CA3D8E">
              <w:rPr>
                <w:rFonts w:ascii="Calibri" w:hAnsi="Calibri"/>
                <w:b/>
                <w:bCs/>
                <w:sz w:val="22"/>
                <w:szCs w:val="22"/>
              </w:rPr>
              <w:t xml:space="preserve">Two key elements </w:t>
            </w:r>
            <w:r w:rsidR="000A59F5">
              <w:rPr>
                <w:rFonts w:ascii="Calibri" w:hAnsi="Calibri"/>
                <w:b/>
                <w:bCs/>
                <w:sz w:val="22"/>
                <w:szCs w:val="22"/>
              </w:rPr>
              <w:t xml:space="preserve">of the apparatus claim </w:t>
            </w:r>
            <w:r w:rsidRPr="00CA3D8E">
              <w:rPr>
                <w:rFonts w:ascii="Calibri" w:hAnsi="Calibri"/>
                <w:b/>
                <w:bCs/>
                <w:sz w:val="22"/>
                <w:szCs w:val="22"/>
              </w:rPr>
              <w:t>are</w:t>
            </w:r>
            <w:r>
              <w:rPr>
                <w:rFonts w:ascii="Calibri" w:hAnsi="Calibri"/>
                <w:b/>
                <w:bCs/>
                <w:sz w:val="22"/>
                <w:szCs w:val="22"/>
              </w:rPr>
              <w:t xml:space="preserve"> </w:t>
            </w:r>
            <w:r w:rsidRPr="00CA3D8E">
              <w:rPr>
                <w:rFonts w:ascii="Calibri" w:hAnsi="Calibri"/>
                <w:b/>
                <w:bCs/>
                <w:sz w:val="22"/>
                <w:szCs w:val="22"/>
              </w:rPr>
              <w:t xml:space="preserve">that the </w:t>
            </w:r>
            <w:r w:rsidR="000A59F5">
              <w:rPr>
                <w:rFonts w:ascii="Calibri" w:hAnsi="Calibri"/>
                <w:b/>
                <w:bCs/>
                <w:sz w:val="22"/>
                <w:szCs w:val="22"/>
              </w:rPr>
              <w:t>s</w:t>
            </w:r>
            <w:r w:rsidRPr="00CA3D8E">
              <w:rPr>
                <w:rFonts w:ascii="Calibri" w:hAnsi="Calibri"/>
                <w:b/>
                <w:bCs/>
                <w:sz w:val="22"/>
                <w:szCs w:val="22"/>
              </w:rPr>
              <w:t>ystem includes</w:t>
            </w:r>
            <w:r>
              <w:rPr>
                <w:rFonts w:ascii="Calibri" w:hAnsi="Calibri"/>
                <w:b/>
                <w:bCs/>
                <w:sz w:val="22"/>
                <w:szCs w:val="22"/>
              </w:rPr>
              <w:t>:</w:t>
            </w:r>
          </w:p>
          <w:p w14:paraId="27B6F513" w14:textId="719624C0" w:rsidR="00CA3D8E" w:rsidRDefault="00CA3D8E" w:rsidP="0010708E">
            <w:pPr>
              <w:pStyle w:val="O-BodyText"/>
              <w:spacing w:after="120"/>
              <w:ind w:right="158"/>
              <w:rPr>
                <w:rFonts w:ascii="Calibri" w:hAnsi="Calibri"/>
                <w:b/>
                <w:bCs/>
                <w:sz w:val="22"/>
                <w:szCs w:val="22"/>
              </w:rPr>
            </w:pPr>
            <w:r>
              <w:rPr>
                <w:rFonts w:ascii="Calibri" w:hAnsi="Calibri"/>
                <w:b/>
                <w:bCs/>
                <w:sz w:val="22"/>
                <w:szCs w:val="22"/>
              </w:rPr>
              <w:t>(1)</w:t>
            </w:r>
            <w:r w:rsidRPr="00CA3D8E">
              <w:rPr>
                <w:rFonts w:ascii="Calibri" w:hAnsi="Calibri"/>
                <w:b/>
                <w:bCs/>
                <w:sz w:val="22"/>
                <w:szCs w:val="22"/>
              </w:rPr>
              <w:t xml:space="preserve"> containers with an air</w:t>
            </w:r>
            <w:r w:rsidR="00FA32E0">
              <w:rPr>
                <w:rFonts w:ascii="Calibri" w:hAnsi="Calibri"/>
                <w:b/>
                <w:bCs/>
                <w:sz w:val="22"/>
                <w:szCs w:val="22"/>
              </w:rPr>
              <w:t>-</w:t>
            </w:r>
            <w:r w:rsidRPr="00CA3D8E">
              <w:rPr>
                <w:rFonts w:ascii="Calibri" w:hAnsi="Calibri"/>
                <w:b/>
                <w:bCs/>
                <w:sz w:val="22"/>
                <w:szCs w:val="22"/>
              </w:rPr>
              <w:t>tight reclosing seal</w:t>
            </w:r>
            <w:r>
              <w:rPr>
                <w:rFonts w:ascii="Calibri" w:hAnsi="Calibri"/>
                <w:b/>
                <w:bCs/>
                <w:sz w:val="22"/>
                <w:szCs w:val="22"/>
              </w:rPr>
              <w:t>,</w:t>
            </w:r>
            <w:r w:rsidRPr="00CA3D8E">
              <w:rPr>
                <w:rFonts w:ascii="Calibri" w:hAnsi="Calibri"/>
                <w:b/>
                <w:bCs/>
                <w:sz w:val="22"/>
                <w:szCs w:val="22"/>
              </w:rPr>
              <w:t xml:space="preserve"> and </w:t>
            </w:r>
          </w:p>
          <w:p w14:paraId="6A6675AD" w14:textId="78B1BEE2" w:rsidR="000F3761" w:rsidRPr="0010708E" w:rsidRDefault="00CA3D8E" w:rsidP="0010708E">
            <w:pPr>
              <w:pStyle w:val="O-BodyText"/>
              <w:spacing w:after="120"/>
              <w:ind w:right="158"/>
              <w:rPr>
                <w:rFonts w:ascii="Calibri" w:hAnsi="Calibri"/>
                <w:b/>
                <w:bCs/>
                <w:sz w:val="22"/>
                <w:szCs w:val="22"/>
              </w:rPr>
            </w:pPr>
            <w:r>
              <w:rPr>
                <w:rFonts w:ascii="Calibri" w:hAnsi="Calibri"/>
                <w:b/>
                <w:bCs/>
                <w:sz w:val="22"/>
                <w:szCs w:val="22"/>
              </w:rPr>
              <w:t xml:space="preserve">(2) </w:t>
            </w:r>
            <w:r w:rsidRPr="00CA3D8E">
              <w:rPr>
                <w:rFonts w:ascii="Calibri" w:hAnsi="Calibri"/>
                <w:b/>
                <w:bCs/>
                <w:sz w:val="22"/>
                <w:szCs w:val="22"/>
              </w:rPr>
              <w:t>a means for engaging the container with a container holder</w:t>
            </w:r>
            <w:r>
              <w:rPr>
                <w:rFonts w:ascii="Calibri" w:hAnsi="Calibri"/>
                <w:b/>
                <w:bCs/>
                <w:sz w:val="22"/>
                <w:szCs w:val="22"/>
              </w:rPr>
              <w:t>.</w:t>
            </w:r>
          </w:p>
        </w:tc>
      </w:tr>
      <w:tr w:rsidR="00B726B6" w14:paraId="635981DF" w14:textId="77777777" w:rsidTr="0010708E">
        <w:trPr>
          <w:trHeight w:val="4795"/>
        </w:trPr>
        <w:tc>
          <w:tcPr>
            <w:tcW w:w="5904" w:type="dxa"/>
            <w:vAlign w:val="center"/>
          </w:tcPr>
          <w:p w14:paraId="4533E187" w14:textId="280CC50D" w:rsidR="00B726B6" w:rsidRPr="0010708E" w:rsidRDefault="00A3157E" w:rsidP="0010708E">
            <w:pPr>
              <w:pStyle w:val="O-BodyText"/>
              <w:spacing w:afterLines="120" w:after="288"/>
              <w:ind w:right="108"/>
              <w:rPr>
                <w:rFonts w:ascii="Calibri" w:hAnsi="Calibri"/>
                <w:b/>
                <w:bCs/>
                <w:sz w:val="28"/>
                <w:szCs w:val="28"/>
              </w:rPr>
            </w:pPr>
            <w:r>
              <w:rPr>
                <w:rFonts w:ascii="Calibri" w:hAnsi="Calibri"/>
                <w:b/>
                <w:bCs/>
                <w:sz w:val="28"/>
                <w:szCs w:val="28"/>
              </w:rPr>
              <w:t>What is the purpose of containers having an air</w:t>
            </w:r>
            <w:r w:rsidR="00FA32E0">
              <w:rPr>
                <w:rFonts w:ascii="Calibri" w:hAnsi="Calibri"/>
                <w:b/>
                <w:bCs/>
                <w:sz w:val="28"/>
                <w:szCs w:val="28"/>
              </w:rPr>
              <w:t>-</w:t>
            </w:r>
            <w:r>
              <w:rPr>
                <w:rFonts w:ascii="Calibri" w:hAnsi="Calibri"/>
                <w:b/>
                <w:bCs/>
                <w:sz w:val="28"/>
                <w:szCs w:val="28"/>
              </w:rPr>
              <w:t>tight reclosing seal?</w:t>
            </w:r>
          </w:p>
        </w:tc>
        <w:tc>
          <w:tcPr>
            <w:tcW w:w="5904" w:type="dxa"/>
            <w:vAlign w:val="center"/>
          </w:tcPr>
          <w:p w14:paraId="725FE177" w14:textId="0CF03B66" w:rsidR="00B726B6" w:rsidRPr="0010708E" w:rsidRDefault="000A59F5" w:rsidP="0010708E">
            <w:pPr>
              <w:pStyle w:val="O-BodyText"/>
              <w:spacing w:after="120"/>
              <w:ind w:right="158"/>
              <w:rPr>
                <w:rFonts w:ascii="Calibri" w:eastAsia="Century Schoolbook" w:hAnsi="Calibri"/>
                <w:b/>
                <w:bCs/>
                <w:color w:val="000000"/>
                <w:sz w:val="22"/>
                <w:szCs w:val="22"/>
              </w:rPr>
            </w:pPr>
            <w:r>
              <w:rPr>
                <w:rFonts w:ascii="Calibri" w:eastAsia="Century Schoolbook" w:hAnsi="Calibri"/>
                <w:b/>
                <w:bCs/>
                <w:color w:val="000000"/>
                <w:sz w:val="22"/>
                <w:szCs w:val="22"/>
              </w:rPr>
              <w:t>An air</w:t>
            </w:r>
            <w:r w:rsidR="00FA32E0">
              <w:rPr>
                <w:rFonts w:ascii="Calibri" w:eastAsia="Century Schoolbook" w:hAnsi="Calibri"/>
                <w:b/>
                <w:bCs/>
                <w:color w:val="000000"/>
                <w:sz w:val="22"/>
                <w:szCs w:val="22"/>
              </w:rPr>
              <w:t>-</w:t>
            </w:r>
            <w:r>
              <w:rPr>
                <w:rFonts w:ascii="Calibri" w:eastAsia="Century Schoolbook" w:hAnsi="Calibri"/>
                <w:b/>
                <w:bCs/>
                <w:color w:val="000000"/>
                <w:sz w:val="22"/>
                <w:szCs w:val="22"/>
              </w:rPr>
              <w:t>tight reclosing seal</w:t>
            </w:r>
            <w:r w:rsidR="00A3157E">
              <w:rPr>
                <w:rFonts w:ascii="Calibri" w:eastAsia="Century Schoolbook" w:hAnsi="Calibri"/>
                <w:b/>
                <w:bCs/>
                <w:color w:val="000000"/>
                <w:sz w:val="22"/>
                <w:szCs w:val="22"/>
              </w:rPr>
              <w:t xml:space="preserve"> </w:t>
            </w:r>
            <w:r w:rsidR="00A3157E" w:rsidRPr="00A3157E">
              <w:rPr>
                <w:rFonts w:ascii="Calibri" w:eastAsia="Century Schoolbook" w:hAnsi="Calibri"/>
                <w:b/>
                <w:bCs/>
                <w:color w:val="000000"/>
                <w:sz w:val="22"/>
                <w:szCs w:val="22"/>
              </w:rPr>
              <w:t>ensures that the hair dye within the containers, which is susceptible to damaging oxidization, is not exposed to air</w:t>
            </w:r>
            <w:r w:rsidR="00A3157E">
              <w:rPr>
                <w:rFonts w:ascii="Calibri" w:eastAsia="Century Schoolbook" w:hAnsi="Calibri"/>
                <w:b/>
                <w:bCs/>
                <w:color w:val="000000"/>
                <w:sz w:val="22"/>
                <w:szCs w:val="22"/>
              </w:rPr>
              <w:t>.</w:t>
            </w:r>
          </w:p>
        </w:tc>
      </w:tr>
      <w:tr w:rsidR="000F3761" w14:paraId="7E6E9A8D" w14:textId="77777777" w:rsidTr="0010708E">
        <w:trPr>
          <w:trHeight w:val="4795"/>
        </w:trPr>
        <w:tc>
          <w:tcPr>
            <w:tcW w:w="5904" w:type="dxa"/>
            <w:vAlign w:val="center"/>
          </w:tcPr>
          <w:p w14:paraId="3698D866" w14:textId="628C14E4" w:rsidR="000F3761" w:rsidRPr="0010708E" w:rsidRDefault="00A3157E"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is the purpose of a container holder?</w:t>
            </w:r>
          </w:p>
        </w:tc>
        <w:tc>
          <w:tcPr>
            <w:tcW w:w="5904" w:type="dxa"/>
            <w:vAlign w:val="center"/>
          </w:tcPr>
          <w:p w14:paraId="20B29799" w14:textId="085E7E1C" w:rsidR="000F3761" w:rsidRPr="0010708E" w:rsidRDefault="00A3157E" w:rsidP="0010708E">
            <w:pPr>
              <w:pStyle w:val="O-BodyText"/>
              <w:spacing w:after="120"/>
              <w:ind w:right="158"/>
              <w:rPr>
                <w:rFonts w:ascii="Calibri" w:hAnsi="Calibri"/>
                <w:b/>
                <w:bCs/>
                <w:sz w:val="22"/>
                <w:szCs w:val="22"/>
              </w:rPr>
            </w:pPr>
            <w:r>
              <w:rPr>
                <w:rFonts w:ascii="Calibri" w:hAnsi="Calibri"/>
                <w:b/>
                <w:bCs/>
                <w:sz w:val="22"/>
                <w:szCs w:val="22"/>
              </w:rPr>
              <w:t>It helps reduce</w:t>
            </w:r>
            <w:r w:rsidRPr="00A3157E">
              <w:rPr>
                <w:rFonts w:ascii="Calibri" w:hAnsi="Calibri"/>
                <w:b/>
                <w:bCs/>
                <w:sz w:val="22"/>
                <w:szCs w:val="22"/>
              </w:rPr>
              <w:t xml:space="preserve"> the clutter associated with existing hair coloring solutions.</w:t>
            </w:r>
          </w:p>
        </w:tc>
      </w:tr>
      <w:tr w:rsidR="000F3761" w14:paraId="51F4C25D" w14:textId="77777777" w:rsidTr="0010708E">
        <w:trPr>
          <w:trHeight w:val="4795"/>
        </w:trPr>
        <w:tc>
          <w:tcPr>
            <w:tcW w:w="5904" w:type="dxa"/>
            <w:vAlign w:val="center"/>
          </w:tcPr>
          <w:p w14:paraId="742C087C" w14:textId="772369F4" w:rsidR="000F3761" w:rsidRPr="0010708E" w:rsidRDefault="00A3157E" w:rsidP="0010708E">
            <w:pPr>
              <w:pStyle w:val="O-BodyText"/>
              <w:spacing w:afterLines="120" w:after="288"/>
              <w:ind w:right="108"/>
              <w:rPr>
                <w:rFonts w:ascii="Calibri" w:hAnsi="Calibri"/>
                <w:b/>
                <w:bCs/>
                <w:sz w:val="28"/>
                <w:szCs w:val="28"/>
              </w:rPr>
            </w:pPr>
            <w:r>
              <w:rPr>
                <w:rFonts w:ascii="Calibri" w:hAnsi="Calibri"/>
                <w:b/>
                <w:bCs/>
                <w:sz w:val="28"/>
                <w:szCs w:val="28"/>
              </w:rPr>
              <w:t>Do the Accused Products have an air</w:t>
            </w:r>
            <w:r w:rsidR="00FA32E0">
              <w:rPr>
                <w:rFonts w:ascii="Calibri" w:hAnsi="Calibri"/>
                <w:b/>
                <w:bCs/>
                <w:sz w:val="28"/>
                <w:szCs w:val="28"/>
              </w:rPr>
              <w:t>-</w:t>
            </w:r>
            <w:r>
              <w:rPr>
                <w:rFonts w:ascii="Calibri" w:hAnsi="Calibri"/>
                <w:b/>
                <w:bCs/>
                <w:sz w:val="28"/>
                <w:szCs w:val="28"/>
              </w:rPr>
              <w:t>tight reclosing seal or a container holder?</w:t>
            </w:r>
          </w:p>
        </w:tc>
        <w:tc>
          <w:tcPr>
            <w:tcW w:w="5904" w:type="dxa"/>
            <w:vAlign w:val="center"/>
          </w:tcPr>
          <w:p w14:paraId="584E613A" w14:textId="59811ADB" w:rsidR="000F3761" w:rsidRPr="0010708E" w:rsidRDefault="00A3157E" w:rsidP="0010708E">
            <w:pPr>
              <w:pStyle w:val="O-BodyText"/>
              <w:spacing w:after="120"/>
              <w:ind w:right="158"/>
              <w:rPr>
                <w:rFonts w:ascii="Calibri" w:hAnsi="Calibri"/>
                <w:b/>
                <w:bCs/>
                <w:sz w:val="22"/>
                <w:szCs w:val="22"/>
              </w:rPr>
            </w:pPr>
            <w:r>
              <w:rPr>
                <w:rFonts w:ascii="Calibri" w:hAnsi="Calibri"/>
                <w:b/>
                <w:bCs/>
                <w:sz w:val="22"/>
                <w:szCs w:val="22"/>
              </w:rPr>
              <w:t>No.  Th</w:t>
            </w:r>
            <w:r w:rsidRPr="00A3157E">
              <w:rPr>
                <w:rFonts w:ascii="Calibri" w:hAnsi="Calibri"/>
                <w:b/>
                <w:bCs/>
                <w:sz w:val="22"/>
                <w:szCs w:val="22"/>
              </w:rPr>
              <w:t>e Accused Products have neither of these features, either literally or by equivalents</w:t>
            </w:r>
            <w:r>
              <w:rPr>
                <w:rFonts w:ascii="Calibri" w:hAnsi="Calibri"/>
                <w:b/>
                <w:bCs/>
                <w:sz w:val="22"/>
                <w:szCs w:val="22"/>
              </w:rPr>
              <w:t>.</w:t>
            </w:r>
          </w:p>
        </w:tc>
      </w:tr>
      <w:tr w:rsidR="004E3136" w14:paraId="7737E4A8" w14:textId="77777777" w:rsidTr="0010708E">
        <w:trPr>
          <w:trHeight w:val="4795"/>
        </w:trPr>
        <w:tc>
          <w:tcPr>
            <w:tcW w:w="5904" w:type="dxa"/>
            <w:vAlign w:val="center"/>
          </w:tcPr>
          <w:p w14:paraId="3792B506" w14:textId="432D16F8" w:rsidR="004E3136" w:rsidRDefault="004E3136"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is the second </w:t>
            </w:r>
            <w:r w:rsidR="00B541FE">
              <w:rPr>
                <w:rFonts w:ascii="Calibri" w:hAnsi="Calibri"/>
                <w:b/>
                <w:bCs/>
                <w:sz w:val="28"/>
                <w:szCs w:val="28"/>
              </w:rPr>
              <w:t xml:space="preserve">patent infringement </w:t>
            </w:r>
            <w:r>
              <w:rPr>
                <w:rFonts w:ascii="Calibri" w:hAnsi="Calibri"/>
                <w:b/>
                <w:bCs/>
                <w:sz w:val="28"/>
                <w:szCs w:val="28"/>
              </w:rPr>
              <w:t>claim at issue in this appeal?</w:t>
            </w:r>
          </w:p>
        </w:tc>
        <w:tc>
          <w:tcPr>
            <w:tcW w:w="5904" w:type="dxa"/>
            <w:vAlign w:val="center"/>
          </w:tcPr>
          <w:p w14:paraId="123786B7" w14:textId="2714836F" w:rsidR="004E3136" w:rsidRDefault="004E3136" w:rsidP="0010708E">
            <w:pPr>
              <w:pStyle w:val="O-BodyText"/>
              <w:spacing w:after="120"/>
              <w:ind w:right="158"/>
              <w:rPr>
                <w:rFonts w:ascii="Calibri" w:hAnsi="Calibri"/>
                <w:b/>
                <w:bCs/>
                <w:sz w:val="22"/>
                <w:szCs w:val="22"/>
              </w:rPr>
            </w:pPr>
            <w:r w:rsidRPr="004E3136">
              <w:rPr>
                <w:rFonts w:ascii="Calibri" w:hAnsi="Calibri"/>
                <w:b/>
                <w:bCs/>
                <w:sz w:val="22"/>
                <w:szCs w:val="22"/>
              </w:rPr>
              <w:t xml:space="preserve">The </w:t>
            </w:r>
            <w:r w:rsidR="008E519A">
              <w:rPr>
                <w:rFonts w:ascii="Calibri" w:hAnsi="Calibri"/>
                <w:b/>
                <w:bCs/>
                <w:sz w:val="22"/>
                <w:szCs w:val="22"/>
              </w:rPr>
              <w:t>second</w:t>
            </w:r>
            <w:r w:rsidRPr="004E3136">
              <w:rPr>
                <w:rFonts w:ascii="Calibri" w:hAnsi="Calibri"/>
                <w:b/>
                <w:bCs/>
                <w:sz w:val="22"/>
                <w:szCs w:val="22"/>
              </w:rPr>
              <w:t xml:space="preserve"> patent claim describes a method for coloring hair that features the use of at least two of the </w:t>
            </w:r>
            <w:r w:rsidR="00E14983" w:rsidRPr="00E14983">
              <w:rPr>
                <w:rFonts w:ascii="Calibri" w:hAnsi="Calibri"/>
                <w:b/>
                <w:bCs/>
                <w:sz w:val="22"/>
                <w:szCs w:val="22"/>
              </w:rPr>
              <w:t>specifically configured containers</w:t>
            </w:r>
            <w:r w:rsidR="00E14983">
              <w:rPr>
                <w:rFonts w:ascii="Calibri" w:hAnsi="Calibri"/>
                <w:b/>
                <w:bCs/>
                <w:sz w:val="22"/>
                <w:szCs w:val="22"/>
              </w:rPr>
              <w:t>.</w:t>
            </w:r>
          </w:p>
        </w:tc>
      </w:tr>
      <w:tr w:rsidR="00B541FE" w14:paraId="5F7E2042" w14:textId="77777777" w:rsidTr="0010708E">
        <w:trPr>
          <w:trHeight w:val="4795"/>
        </w:trPr>
        <w:tc>
          <w:tcPr>
            <w:tcW w:w="5904" w:type="dxa"/>
            <w:vAlign w:val="center"/>
          </w:tcPr>
          <w:p w14:paraId="3CEA5723" w14:textId="5B324F6B" w:rsidR="00B541FE" w:rsidRDefault="00B541FE"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are the other, non-infringement counts of Metricolor’s complaint?</w:t>
            </w:r>
          </w:p>
        </w:tc>
        <w:tc>
          <w:tcPr>
            <w:tcW w:w="5904" w:type="dxa"/>
            <w:vAlign w:val="center"/>
          </w:tcPr>
          <w:p w14:paraId="051DB38F" w14:textId="4E34033C" w:rsidR="00B541FE" w:rsidRPr="004E3136" w:rsidRDefault="00B541FE" w:rsidP="00B541FE">
            <w:pPr>
              <w:pStyle w:val="O-BodyText"/>
              <w:spacing w:after="120"/>
              <w:ind w:right="158"/>
              <w:rPr>
                <w:rFonts w:ascii="Calibri" w:hAnsi="Calibri"/>
                <w:b/>
                <w:bCs/>
                <w:sz w:val="22"/>
                <w:szCs w:val="22"/>
              </w:rPr>
            </w:pPr>
            <w:r w:rsidRPr="00B541FE">
              <w:rPr>
                <w:rFonts w:ascii="Calibri" w:hAnsi="Calibri"/>
                <w:b/>
                <w:bCs/>
                <w:sz w:val="22"/>
                <w:szCs w:val="22"/>
              </w:rPr>
              <w:t xml:space="preserve">The other counts are </w:t>
            </w:r>
            <w:r>
              <w:rPr>
                <w:rFonts w:ascii="Calibri" w:hAnsi="Calibri"/>
                <w:b/>
                <w:bCs/>
                <w:sz w:val="22"/>
                <w:szCs w:val="22"/>
              </w:rPr>
              <w:t>based</w:t>
            </w:r>
            <w:r w:rsidRPr="00B541FE">
              <w:rPr>
                <w:rFonts w:ascii="Calibri" w:hAnsi="Calibri"/>
                <w:b/>
                <w:bCs/>
                <w:sz w:val="22"/>
                <w:szCs w:val="22"/>
              </w:rPr>
              <w:t xml:space="preserve"> on the</w:t>
            </w:r>
            <w:r>
              <w:rPr>
                <w:rFonts w:ascii="Calibri" w:hAnsi="Calibri"/>
                <w:b/>
                <w:bCs/>
                <w:sz w:val="22"/>
                <w:szCs w:val="22"/>
              </w:rPr>
              <w:t xml:space="preserve"> </w:t>
            </w:r>
            <w:r w:rsidRPr="00B541FE">
              <w:rPr>
                <w:rFonts w:ascii="Calibri" w:hAnsi="Calibri"/>
                <w:b/>
                <w:bCs/>
                <w:sz w:val="22"/>
                <w:szCs w:val="22"/>
              </w:rPr>
              <w:t>allegation that L’Oréal somehow misused Metricolor’s confidential information or trade secrets to produce infringing products.</w:t>
            </w:r>
            <w:r>
              <w:rPr>
                <w:rFonts w:ascii="Calibri" w:hAnsi="Calibri"/>
                <w:b/>
                <w:bCs/>
                <w:sz w:val="22"/>
                <w:szCs w:val="22"/>
              </w:rPr>
              <w:t xml:space="preserve">  But the </w:t>
            </w:r>
            <w:r w:rsidRPr="00B541FE">
              <w:rPr>
                <w:rFonts w:ascii="Calibri" w:hAnsi="Calibri"/>
                <w:b/>
                <w:bCs/>
                <w:sz w:val="22"/>
                <w:szCs w:val="22"/>
              </w:rPr>
              <w:t>complaint fails to identify any confidential information or trade secret</w:t>
            </w:r>
            <w:r w:rsidR="00372D79">
              <w:rPr>
                <w:rFonts w:ascii="Calibri" w:hAnsi="Calibri"/>
                <w:b/>
                <w:bCs/>
                <w:sz w:val="22"/>
                <w:szCs w:val="22"/>
              </w:rPr>
              <w:t>s</w:t>
            </w:r>
            <w:r>
              <w:rPr>
                <w:rFonts w:ascii="Calibri" w:hAnsi="Calibri"/>
                <w:b/>
                <w:bCs/>
                <w:sz w:val="22"/>
                <w:szCs w:val="22"/>
              </w:rPr>
              <w:t>.</w:t>
            </w:r>
          </w:p>
        </w:tc>
      </w:tr>
      <w:tr w:rsidR="001868CF" w14:paraId="274F35A6" w14:textId="77777777" w:rsidTr="0010708E">
        <w:trPr>
          <w:trHeight w:val="4795"/>
        </w:trPr>
        <w:tc>
          <w:tcPr>
            <w:tcW w:w="5904" w:type="dxa"/>
            <w:vAlign w:val="center"/>
          </w:tcPr>
          <w:p w14:paraId="1301679D" w14:textId="7D656FB9" w:rsidR="001868CF" w:rsidRDefault="001868CF" w:rsidP="0010708E">
            <w:pPr>
              <w:pStyle w:val="O-BodyText"/>
              <w:spacing w:afterLines="120" w:after="288"/>
              <w:ind w:right="108"/>
              <w:rPr>
                <w:rFonts w:ascii="Calibri" w:hAnsi="Calibri"/>
                <w:b/>
                <w:bCs/>
                <w:sz w:val="28"/>
                <w:szCs w:val="28"/>
              </w:rPr>
            </w:pPr>
            <w:r>
              <w:rPr>
                <w:rFonts w:ascii="Calibri" w:hAnsi="Calibri"/>
                <w:b/>
                <w:bCs/>
                <w:sz w:val="28"/>
                <w:szCs w:val="28"/>
              </w:rPr>
              <w:t xml:space="preserve">Why did the district court decline to exercise personal jurisdiction over </w:t>
            </w:r>
            <w:r w:rsidR="009065F1">
              <w:rPr>
                <w:rFonts w:ascii="Calibri" w:hAnsi="Calibri"/>
                <w:b/>
                <w:bCs/>
                <w:sz w:val="28"/>
                <w:szCs w:val="28"/>
              </w:rPr>
              <w:t>L’Oréal</w:t>
            </w:r>
            <w:r>
              <w:rPr>
                <w:rFonts w:ascii="Calibri" w:hAnsi="Calibri"/>
                <w:b/>
                <w:bCs/>
                <w:sz w:val="28"/>
                <w:szCs w:val="28"/>
              </w:rPr>
              <w:t xml:space="preserve"> S.A.?</w:t>
            </w:r>
          </w:p>
        </w:tc>
        <w:tc>
          <w:tcPr>
            <w:tcW w:w="5904" w:type="dxa"/>
            <w:vAlign w:val="center"/>
          </w:tcPr>
          <w:p w14:paraId="37F0ADFB" w14:textId="3120568E" w:rsidR="001868CF" w:rsidRPr="00B541FE" w:rsidRDefault="00EE2ADA" w:rsidP="00EE2ADA">
            <w:pPr>
              <w:pStyle w:val="O-BodyText"/>
              <w:spacing w:after="120"/>
              <w:ind w:right="158"/>
              <w:rPr>
                <w:rFonts w:ascii="Calibri" w:hAnsi="Calibri"/>
                <w:b/>
                <w:bCs/>
                <w:sz w:val="22"/>
                <w:szCs w:val="22"/>
              </w:rPr>
            </w:pPr>
            <w:r w:rsidRPr="00EE2ADA">
              <w:rPr>
                <w:rFonts w:ascii="Calibri" w:hAnsi="Calibri"/>
                <w:b/>
                <w:bCs/>
                <w:sz w:val="22"/>
                <w:szCs w:val="22"/>
              </w:rPr>
              <w:t>Metricolor failed to allege any facts that would allow</w:t>
            </w:r>
            <w:r>
              <w:rPr>
                <w:rFonts w:ascii="Calibri" w:hAnsi="Calibri"/>
                <w:b/>
                <w:bCs/>
                <w:sz w:val="22"/>
                <w:szCs w:val="22"/>
              </w:rPr>
              <w:t xml:space="preserve"> </w:t>
            </w:r>
            <w:r w:rsidRPr="00EE2ADA">
              <w:rPr>
                <w:rFonts w:ascii="Calibri" w:hAnsi="Calibri"/>
                <w:b/>
                <w:bCs/>
                <w:sz w:val="22"/>
                <w:szCs w:val="22"/>
              </w:rPr>
              <w:t>the district court to exercise personal jurisdiction over L’Oréal S.A., a French corporation that, by Metricolor’s own account, had only a single contact with Metricolor and none with the forum state</w:t>
            </w:r>
            <w:r w:rsidR="00372D79">
              <w:rPr>
                <w:rFonts w:ascii="Calibri" w:hAnsi="Calibri"/>
                <w:b/>
                <w:bCs/>
                <w:sz w:val="22"/>
                <w:szCs w:val="22"/>
              </w:rPr>
              <w:t xml:space="preserve"> (California)</w:t>
            </w:r>
            <w:r>
              <w:rPr>
                <w:rFonts w:ascii="Calibri" w:hAnsi="Calibri"/>
                <w:b/>
                <w:bCs/>
                <w:sz w:val="22"/>
                <w:szCs w:val="22"/>
              </w:rPr>
              <w:t>.</w:t>
            </w:r>
          </w:p>
        </w:tc>
      </w:tr>
    </w:tbl>
    <w:p w14:paraId="1442E3A4" w14:textId="01243F92" w:rsidR="000C3C8D" w:rsidRDefault="000C3C8D">
      <w:pPr>
        <w:spacing w:after="240"/>
        <w:rPr>
          <w:rFonts w:eastAsiaTheme="majorEastAsia"/>
          <w:b/>
          <w:bCs/>
          <w:sz w:val="72"/>
          <w:szCs w:val="28"/>
        </w:rPr>
      </w:pPr>
    </w:p>
    <w:p w14:paraId="18D82EA8" w14:textId="77777777" w:rsidR="000C3C8D" w:rsidRDefault="000C3C8D">
      <w:pPr>
        <w:spacing w:after="240"/>
        <w:rPr>
          <w:rFonts w:eastAsiaTheme="majorEastAsia"/>
          <w:b/>
          <w:bCs/>
          <w:sz w:val="72"/>
          <w:szCs w:val="28"/>
        </w:rPr>
      </w:pPr>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A5765B" w14:paraId="246C4EDF" w14:textId="77777777" w:rsidTr="0010708E">
        <w:trPr>
          <w:trHeight w:val="4795"/>
        </w:trPr>
        <w:tc>
          <w:tcPr>
            <w:tcW w:w="5904" w:type="dxa"/>
            <w:vAlign w:val="center"/>
          </w:tcPr>
          <w:p w14:paraId="5FE9FD2B" w14:textId="01441ACA" w:rsidR="00A5765B" w:rsidRPr="0010708E" w:rsidRDefault="00A5765B" w:rsidP="0010708E">
            <w:pPr>
              <w:pStyle w:val="O-BodyText"/>
              <w:spacing w:afterLines="120" w:after="288"/>
              <w:ind w:right="108"/>
              <w:jc w:val="center"/>
              <w:rPr>
                <w:rFonts w:ascii="Calibri" w:hAnsi="Calibri"/>
                <w:b/>
                <w:bCs/>
                <w:sz w:val="28"/>
                <w:szCs w:val="28"/>
              </w:rPr>
            </w:pPr>
            <w:r w:rsidRPr="0010708E">
              <w:rPr>
                <w:rFonts w:ascii="Calibri" w:hAnsi="Calibri"/>
                <w:b/>
                <w:bCs/>
                <w:sz w:val="52"/>
                <w:szCs w:val="52"/>
              </w:rPr>
              <w:lastRenderedPageBreak/>
              <w:t xml:space="preserve">Jurisdictional </w:t>
            </w:r>
            <w:r>
              <w:rPr>
                <w:rFonts w:ascii="Calibri" w:hAnsi="Calibri"/>
                <w:b/>
                <w:sz w:val="52"/>
                <w:szCs w:val="52"/>
              </w:rPr>
              <w:br/>
            </w:r>
            <w:r w:rsidRPr="0010708E">
              <w:rPr>
                <w:rFonts w:ascii="Calibri" w:hAnsi="Calibri"/>
                <w:b/>
                <w:bCs/>
                <w:sz w:val="52"/>
                <w:szCs w:val="52"/>
              </w:rPr>
              <w:t>Statement</w:t>
            </w:r>
          </w:p>
        </w:tc>
        <w:tc>
          <w:tcPr>
            <w:tcW w:w="5904" w:type="dxa"/>
            <w:vAlign w:val="center"/>
          </w:tcPr>
          <w:p w14:paraId="2EA2538F" w14:textId="2CC45D13" w:rsidR="00A5765B" w:rsidRPr="0010708E" w:rsidRDefault="00A5765B" w:rsidP="0010708E">
            <w:pPr>
              <w:pStyle w:val="O-BodyText"/>
              <w:spacing w:afterLines="120" w:after="288"/>
              <w:ind w:right="162"/>
              <w:jc w:val="center"/>
              <w:rPr>
                <w:rFonts w:ascii="Calibri" w:hAnsi="Calibri"/>
                <w:b/>
                <w:bCs/>
                <w:sz w:val="22"/>
                <w:szCs w:val="22"/>
              </w:rPr>
            </w:pPr>
            <w:r w:rsidRPr="0010708E">
              <w:rPr>
                <w:rFonts w:ascii="Calibri" w:hAnsi="Calibri"/>
                <w:b/>
                <w:bCs/>
                <w:sz w:val="52"/>
                <w:szCs w:val="52"/>
              </w:rPr>
              <w:t>Color</w:t>
            </w:r>
          </w:p>
        </w:tc>
      </w:tr>
      <w:tr w:rsidR="00E62CA9" w14:paraId="2FC460CE" w14:textId="77777777" w:rsidTr="0010708E">
        <w:trPr>
          <w:trHeight w:val="4795"/>
        </w:trPr>
        <w:tc>
          <w:tcPr>
            <w:tcW w:w="5904" w:type="dxa"/>
            <w:vAlign w:val="center"/>
          </w:tcPr>
          <w:p w14:paraId="2E2DA793" w14:textId="2BB0A65C" w:rsidR="00E62CA9" w:rsidRPr="0010708E" w:rsidRDefault="00727C33" w:rsidP="0010708E">
            <w:pPr>
              <w:pStyle w:val="O-BodyText"/>
              <w:spacing w:afterLines="120" w:after="288"/>
              <w:ind w:right="108"/>
              <w:rPr>
                <w:rFonts w:ascii="Calibri" w:hAnsi="Calibri"/>
                <w:b/>
                <w:bCs/>
                <w:sz w:val="28"/>
                <w:szCs w:val="28"/>
              </w:rPr>
            </w:pPr>
            <w:r w:rsidRPr="0010708E">
              <w:rPr>
                <w:rFonts w:ascii="Calibri" w:hAnsi="Calibri"/>
                <w:b/>
                <w:bCs/>
                <w:sz w:val="28"/>
                <w:szCs w:val="28"/>
              </w:rPr>
              <w:t>Where does the district court’s jurisdiction lie?</w:t>
            </w:r>
          </w:p>
        </w:tc>
        <w:tc>
          <w:tcPr>
            <w:tcW w:w="5904" w:type="dxa"/>
            <w:vAlign w:val="center"/>
          </w:tcPr>
          <w:p w14:paraId="288274B7" w14:textId="7FF41BC0" w:rsidR="00E62CA9" w:rsidRPr="0010708E" w:rsidRDefault="00727C33" w:rsidP="0010708E">
            <w:pPr>
              <w:pStyle w:val="O-BodyText"/>
              <w:spacing w:afterLines="120" w:after="288"/>
              <w:ind w:right="162"/>
              <w:rPr>
                <w:rFonts w:ascii="Calibri" w:hAnsi="Calibri"/>
                <w:b/>
                <w:bCs/>
                <w:sz w:val="22"/>
                <w:szCs w:val="22"/>
              </w:rPr>
            </w:pPr>
            <w:r w:rsidRPr="0010708E">
              <w:rPr>
                <w:rFonts w:ascii="Calibri" w:hAnsi="Calibri"/>
                <w:b/>
                <w:bCs/>
                <w:sz w:val="22"/>
                <w:szCs w:val="22"/>
              </w:rPr>
              <w:t>The district court had jurisdiction over this patent-infringement action under 28 U.S.C. §§ 1331 and 1338(a).</w:t>
            </w:r>
          </w:p>
        </w:tc>
      </w:tr>
      <w:tr w:rsidR="00A522D6" w14:paraId="5B00E5DD" w14:textId="77777777" w:rsidTr="0010708E">
        <w:trPr>
          <w:trHeight w:val="4795"/>
        </w:trPr>
        <w:tc>
          <w:tcPr>
            <w:tcW w:w="5904" w:type="dxa"/>
            <w:vAlign w:val="center"/>
          </w:tcPr>
          <w:p w14:paraId="3185089A" w14:textId="5B983B2E" w:rsidR="00A522D6" w:rsidRPr="0010708E" w:rsidRDefault="00727C33" w:rsidP="0010708E">
            <w:pPr>
              <w:pStyle w:val="O-BodyText"/>
              <w:spacing w:afterLines="120" w:after="288"/>
              <w:ind w:right="108"/>
              <w:rPr>
                <w:rFonts w:ascii="Calibri" w:hAnsi="Calibri"/>
                <w:b/>
                <w:bCs/>
                <w:sz w:val="28"/>
                <w:szCs w:val="28"/>
              </w:rPr>
            </w:pPr>
            <w:r w:rsidRPr="0010708E">
              <w:rPr>
                <w:rFonts w:ascii="Calibri" w:hAnsi="Calibri"/>
                <w:b/>
                <w:bCs/>
                <w:sz w:val="28"/>
                <w:szCs w:val="28"/>
              </w:rPr>
              <w:t>When did the district court enter final judgment?</w:t>
            </w:r>
          </w:p>
        </w:tc>
        <w:tc>
          <w:tcPr>
            <w:tcW w:w="5904" w:type="dxa"/>
            <w:vAlign w:val="center"/>
          </w:tcPr>
          <w:p w14:paraId="57A7CA18" w14:textId="15002CC0" w:rsidR="00A522D6" w:rsidRPr="0010708E" w:rsidRDefault="00727C33" w:rsidP="0010708E">
            <w:pPr>
              <w:pStyle w:val="O-BodyText"/>
              <w:spacing w:afterLines="120" w:after="288"/>
              <w:ind w:right="162"/>
              <w:rPr>
                <w:rFonts w:ascii="Calibri" w:hAnsi="Calibri"/>
                <w:b/>
                <w:bCs/>
                <w:sz w:val="22"/>
                <w:szCs w:val="22"/>
              </w:rPr>
            </w:pPr>
            <w:r w:rsidRPr="0010708E">
              <w:rPr>
                <w:rFonts w:ascii="Calibri" w:hAnsi="Calibri"/>
                <w:b/>
                <w:bCs/>
                <w:sz w:val="22"/>
                <w:szCs w:val="22"/>
              </w:rPr>
              <w:t xml:space="preserve">The district court entered final judgment on </w:t>
            </w:r>
            <w:r w:rsidR="00C10911" w:rsidRPr="00C10911">
              <w:rPr>
                <w:rFonts w:ascii="Calibri" w:hAnsi="Calibri"/>
                <w:b/>
                <w:bCs/>
                <w:sz w:val="22"/>
                <w:szCs w:val="22"/>
              </w:rPr>
              <w:t>August 15, 2018</w:t>
            </w:r>
            <w:r w:rsidRPr="0010708E">
              <w:rPr>
                <w:rFonts w:ascii="Calibri" w:hAnsi="Calibri"/>
                <w:b/>
                <w:bCs/>
                <w:sz w:val="22"/>
                <w:szCs w:val="22"/>
              </w:rPr>
              <w:t>.</w:t>
            </w:r>
          </w:p>
        </w:tc>
      </w:tr>
      <w:tr w:rsidR="00E62CA9" w14:paraId="6BE0C94D" w14:textId="77777777" w:rsidTr="0010708E">
        <w:trPr>
          <w:trHeight w:val="4795"/>
        </w:trPr>
        <w:tc>
          <w:tcPr>
            <w:tcW w:w="5904" w:type="dxa"/>
            <w:vAlign w:val="center"/>
          </w:tcPr>
          <w:p w14:paraId="01E365F0" w14:textId="52DFD6B3" w:rsidR="00E62CA9" w:rsidRPr="0010708E" w:rsidRDefault="00727C33" w:rsidP="0010708E">
            <w:pPr>
              <w:pStyle w:val="O-BodyText"/>
              <w:spacing w:afterLines="120" w:after="288"/>
              <w:ind w:right="108"/>
              <w:rPr>
                <w:rFonts w:ascii="Calibri" w:hAnsi="Calibri"/>
                <w:b/>
                <w:bCs/>
                <w:sz w:val="28"/>
                <w:szCs w:val="28"/>
              </w:rPr>
            </w:pPr>
            <w:r w:rsidRPr="0010708E">
              <w:rPr>
                <w:rFonts w:ascii="Calibri" w:hAnsi="Calibri"/>
                <w:b/>
                <w:bCs/>
                <w:sz w:val="28"/>
                <w:szCs w:val="28"/>
              </w:rPr>
              <w:lastRenderedPageBreak/>
              <w:t xml:space="preserve">When did </w:t>
            </w:r>
            <w:r w:rsidR="00C10911">
              <w:rPr>
                <w:rFonts w:ascii="Calibri" w:hAnsi="Calibri"/>
                <w:b/>
                <w:bCs/>
                <w:sz w:val="28"/>
                <w:szCs w:val="28"/>
              </w:rPr>
              <w:t>Metricolor</w:t>
            </w:r>
            <w:r w:rsidRPr="0010708E">
              <w:rPr>
                <w:rFonts w:ascii="Calibri" w:hAnsi="Calibri"/>
                <w:b/>
                <w:bCs/>
                <w:sz w:val="28"/>
                <w:szCs w:val="28"/>
              </w:rPr>
              <w:t xml:space="preserve"> file its notice of appeal?</w:t>
            </w:r>
          </w:p>
        </w:tc>
        <w:tc>
          <w:tcPr>
            <w:tcW w:w="5904" w:type="dxa"/>
            <w:vAlign w:val="center"/>
          </w:tcPr>
          <w:p w14:paraId="0BCA530D" w14:textId="2D2628EA" w:rsidR="00E62CA9" w:rsidRPr="0010708E" w:rsidRDefault="00C10911" w:rsidP="0010708E">
            <w:pPr>
              <w:pStyle w:val="O-BodyText"/>
              <w:spacing w:afterLines="120" w:after="288"/>
              <w:ind w:right="162"/>
              <w:rPr>
                <w:rFonts w:ascii="Calibri" w:hAnsi="Calibri"/>
                <w:b/>
                <w:bCs/>
                <w:sz w:val="22"/>
                <w:szCs w:val="22"/>
              </w:rPr>
            </w:pPr>
            <w:r>
              <w:rPr>
                <w:rFonts w:ascii="Calibri" w:hAnsi="Calibri"/>
                <w:b/>
                <w:bCs/>
                <w:sz w:val="22"/>
                <w:szCs w:val="22"/>
              </w:rPr>
              <w:t>Metricolor</w:t>
            </w:r>
            <w:r w:rsidR="00727C33" w:rsidRPr="0010708E">
              <w:rPr>
                <w:rFonts w:ascii="Calibri" w:hAnsi="Calibri"/>
                <w:b/>
                <w:bCs/>
                <w:sz w:val="22"/>
                <w:szCs w:val="22"/>
              </w:rPr>
              <w:t xml:space="preserve"> timely filed a notice of appeal on </w:t>
            </w:r>
            <w:r w:rsidRPr="00C10911">
              <w:rPr>
                <w:rFonts w:ascii="Calibri" w:hAnsi="Calibri"/>
                <w:b/>
                <w:bCs/>
                <w:sz w:val="22"/>
                <w:szCs w:val="22"/>
              </w:rPr>
              <w:t>September 13, 2018</w:t>
            </w:r>
            <w:r>
              <w:rPr>
                <w:rFonts w:ascii="Calibri" w:hAnsi="Calibri"/>
                <w:b/>
                <w:bCs/>
                <w:sz w:val="22"/>
                <w:szCs w:val="22"/>
              </w:rPr>
              <w:t>.</w:t>
            </w:r>
          </w:p>
        </w:tc>
      </w:tr>
      <w:tr w:rsidR="00A60701" w14:paraId="73312218" w14:textId="77777777" w:rsidTr="0010708E">
        <w:trPr>
          <w:trHeight w:val="4795"/>
        </w:trPr>
        <w:tc>
          <w:tcPr>
            <w:tcW w:w="5904" w:type="dxa"/>
            <w:vAlign w:val="center"/>
          </w:tcPr>
          <w:p w14:paraId="712B63D8" w14:textId="03AF4C2E" w:rsidR="00A60701" w:rsidRPr="0010708E" w:rsidRDefault="00727C33" w:rsidP="0010708E">
            <w:pPr>
              <w:pStyle w:val="O-BodyText"/>
              <w:spacing w:afterLines="120" w:after="288"/>
              <w:ind w:right="108"/>
              <w:rPr>
                <w:rFonts w:ascii="Calibri" w:hAnsi="Calibri"/>
                <w:b/>
                <w:bCs/>
                <w:sz w:val="28"/>
                <w:szCs w:val="28"/>
              </w:rPr>
            </w:pPr>
            <w:r w:rsidRPr="0010708E">
              <w:rPr>
                <w:rFonts w:ascii="Calibri" w:hAnsi="Calibri"/>
                <w:b/>
                <w:bCs/>
                <w:sz w:val="28"/>
                <w:szCs w:val="28"/>
              </w:rPr>
              <w:t>Where does this Court’s jurisdiction lie?</w:t>
            </w:r>
          </w:p>
        </w:tc>
        <w:tc>
          <w:tcPr>
            <w:tcW w:w="5904" w:type="dxa"/>
            <w:vAlign w:val="center"/>
          </w:tcPr>
          <w:p w14:paraId="28A23DFF" w14:textId="7533F8A4" w:rsidR="00A60701" w:rsidRPr="0010708E" w:rsidRDefault="00727C33" w:rsidP="0010708E">
            <w:pPr>
              <w:pStyle w:val="O-BodyText"/>
              <w:spacing w:afterLines="120" w:after="288"/>
              <w:ind w:right="162"/>
              <w:rPr>
                <w:rFonts w:ascii="Calibri" w:hAnsi="Calibri"/>
                <w:b/>
                <w:bCs/>
                <w:sz w:val="22"/>
                <w:szCs w:val="22"/>
              </w:rPr>
            </w:pPr>
            <w:r w:rsidRPr="0010708E">
              <w:rPr>
                <w:rFonts w:ascii="Calibri" w:hAnsi="Calibri"/>
                <w:b/>
                <w:bCs/>
                <w:sz w:val="22"/>
                <w:szCs w:val="22"/>
              </w:rPr>
              <w:t>This Court has jurisdiction under 28 U.S.C. § 1295(a)(1)</w:t>
            </w:r>
            <w:r w:rsidR="00C06F02">
              <w:rPr>
                <w:rFonts w:ascii="Calibri" w:hAnsi="Calibri"/>
                <w:b/>
                <w:bCs/>
                <w:sz w:val="22"/>
                <w:szCs w:val="22"/>
              </w:rPr>
              <w:t>.</w:t>
            </w:r>
          </w:p>
        </w:tc>
      </w:tr>
      <w:tr w:rsidR="00363B4F" w14:paraId="38D36BB6" w14:textId="77777777" w:rsidTr="0010708E">
        <w:trPr>
          <w:trHeight w:val="4795"/>
        </w:trPr>
        <w:tc>
          <w:tcPr>
            <w:tcW w:w="5904" w:type="dxa"/>
            <w:vAlign w:val="center"/>
          </w:tcPr>
          <w:p w14:paraId="4A3C2504" w14:textId="1C7EA60E" w:rsidR="00363B4F" w:rsidRDefault="00363B4F" w:rsidP="008443EA">
            <w:pPr>
              <w:pStyle w:val="O-BodyText"/>
              <w:spacing w:afterLines="120" w:after="288"/>
              <w:ind w:right="108"/>
              <w:rPr>
                <w:rFonts w:ascii="Calibri" w:hAnsi="Calibri"/>
                <w:b/>
                <w:sz w:val="28"/>
                <w:szCs w:val="28"/>
              </w:rPr>
            </w:pPr>
          </w:p>
        </w:tc>
        <w:tc>
          <w:tcPr>
            <w:tcW w:w="5904" w:type="dxa"/>
            <w:vAlign w:val="center"/>
          </w:tcPr>
          <w:p w14:paraId="0064DF34" w14:textId="260EAFE5" w:rsidR="00363B4F" w:rsidRDefault="00363B4F" w:rsidP="008443EA">
            <w:pPr>
              <w:pStyle w:val="O-BodyText"/>
              <w:spacing w:afterLines="120" w:after="288"/>
              <w:ind w:right="162"/>
              <w:rPr>
                <w:rFonts w:ascii="Calibri" w:hAnsi="Calibri"/>
                <w:b/>
                <w:sz w:val="22"/>
                <w:szCs w:val="22"/>
              </w:rPr>
            </w:pPr>
          </w:p>
        </w:tc>
      </w:tr>
    </w:tbl>
    <w:p w14:paraId="1F210D09" w14:textId="77777777" w:rsidR="009901AF" w:rsidRDefault="000A2784">
      <w:pPr>
        <w:spacing w:after="240"/>
        <w:rPr>
          <w:rFonts w:asciiTheme="majorHAnsi" w:eastAsiaTheme="majorEastAsia" w:hAnsiTheme="majorHAnsi" w:cstheme="majorBidi"/>
          <w:bCs/>
          <w:sz w:val="24"/>
          <w:szCs w:val="28"/>
        </w:rPr>
      </w:pPr>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A5765B" w14:paraId="192446AB" w14:textId="77777777" w:rsidTr="0010708E">
        <w:trPr>
          <w:trHeight w:val="4795"/>
        </w:trPr>
        <w:tc>
          <w:tcPr>
            <w:tcW w:w="5904" w:type="dxa"/>
            <w:vAlign w:val="center"/>
          </w:tcPr>
          <w:p w14:paraId="4F59A3E6" w14:textId="67BF24FA" w:rsidR="00A5765B" w:rsidRPr="0010708E" w:rsidRDefault="00A5765B" w:rsidP="0010708E">
            <w:pPr>
              <w:pStyle w:val="O-BodyText"/>
              <w:spacing w:afterLines="120" w:after="288"/>
              <w:ind w:right="108"/>
              <w:jc w:val="center"/>
              <w:rPr>
                <w:rFonts w:ascii="Calibri" w:hAnsi="Calibri"/>
                <w:b/>
                <w:bCs/>
                <w:sz w:val="52"/>
                <w:szCs w:val="52"/>
              </w:rPr>
            </w:pPr>
            <w:r w:rsidRPr="0010708E">
              <w:rPr>
                <w:rFonts w:ascii="Calibri" w:hAnsi="Calibri"/>
                <w:b/>
                <w:bCs/>
                <w:sz w:val="52"/>
                <w:szCs w:val="52"/>
              </w:rPr>
              <w:lastRenderedPageBreak/>
              <w:t xml:space="preserve">Issues </w:t>
            </w:r>
            <w:r>
              <w:rPr>
                <w:rFonts w:ascii="Calibri" w:hAnsi="Calibri"/>
                <w:b/>
                <w:sz w:val="52"/>
                <w:szCs w:val="52"/>
              </w:rPr>
              <w:br/>
            </w:r>
            <w:r w:rsidRPr="0010708E">
              <w:rPr>
                <w:rFonts w:ascii="Calibri" w:hAnsi="Calibri"/>
                <w:b/>
                <w:bCs/>
                <w:sz w:val="52"/>
                <w:szCs w:val="52"/>
              </w:rPr>
              <w:t>Presented</w:t>
            </w:r>
          </w:p>
        </w:tc>
        <w:tc>
          <w:tcPr>
            <w:tcW w:w="5904" w:type="dxa"/>
            <w:vAlign w:val="center"/>
          </w:tcPr>
          <w:p w14:paraId="3CF18912" w14:textId="754B74A1" w:rsidR="00A5765B" w:rsidRPr="0010708E" w:rsidRDefault="00A5765B" w:rsidP="0010708E">
            <w:pPr>
              <w:pStyle w:val="O-BodyText"/>
              <w:spacing w:after="120"/>
              <w:ind w:right="158"/>
              <w:jc w:val="center"/>
              <w:rPr>
                <w:rFonts w:ascii="Calibri" w:hAnsi="Calibri"/>
                <w:b/>
                <w:bCs/>
                <w:sz w:val="22"/>
                <w:szCs w:val="22"/>
              </w:rPr>
            </w:pPr>
            <w:r w:rsidRPr="0010708E">
              <w:rPr>
                <w:rFonts w:ascii="Calibri" w:hAnsi="Calibri"/>
                <w:b/>
                <w:bCs/>
                <w:sz w:val="52"/>
                <w:szCs w:val="52"/>
              </w:rPr>
              <w:t>Color</w:t>
            </w:r>
          </w:p>
        </w:tc>
      </w:tr>
      <w:tr w:rsidR="00CF3398" w14:paraId="17064F1D" w14:textId="77777777" w:rsidTr="0010708E">
        <w:trPr>
          <w:trHeight w:val="4795"/>
        </w:trPr>
        <w:tc>
          <w:tcPr>
            <w:tcW w:w="5904" w:type="dxa"/>
            <w:vAlign w:val="center"/>
          </w:tcPr>
          <w:p w14:paraId="4C8EF30D" w14:textId="6BF78C0C" w:rsidR="00CF3398" w:rsidRPr="0010708E" w:rsidRDefault="00BF0026" w:rsidP="0010708E">
            <w:pPr>
              <w:pStyle w:val="O-BodyText"/>
              <w:spacing w:afterLines="120" w:after="288"/>
              <w:ind w:right="108"/>
              <w:rPr>
                <w:rFonts w:ascii="Calibri" w:hAnsi="Calibri"/>
                <w:b/>
                <w:bCs/>
                <w:sz w:val="28"/>
                <w:szCs w:val="28"/>
              </w:rPr>
            </w:pPr>
            <w:r w:rsidRPr="0010708E">
              <w:rPr>
                <w:rFonts w:ascii="Calibri" w:hAnsi="Calibri"/>
                <w:b/>
                <w:bCs/>
                <w:sz w:val="28"/>
                <w:szCs w:val="28"/>
              </w:rPr>
              <w:t xml:space="preserve">What </w:t>
            </w:r>
            <w:r w:rsidR="00E14983">
              <w:rPr>
                <w:rFonts w:ascii="Calibri" w:hAnsi="Calibri"/>
                <w:b/>
                <w:bCs/>
                <w:sz w:val="28"/>
                <w:szCs w:val="28"/>
              </w:rPr>
              <w:t>does Metricolor’s patent require</w:t>
            </w:r>
            <w:r w:rsidRPr="0010708E">
              <w:rPr>
                <w:rFonts w:ascii="Calibri" w:hAnsi="Calibri"/>
                <w:b/>
                <w:bCs/>
                <w:sz w:val="28"/>
                <w:szCs w:val="28"/>
              </w:rPr>
              <w:t>?</w:t>
            </w:r>
          </w:p>
        </w:tc>
        <w:tc>
          <w:tcPr>
            <w:tcW w:w="5904" w:type="dxa"/>
            <w:vAlign w:val="center"/>
          </w:tcPr>
          <w:p w14:paraId="40B8907A" w14:textId="77777777" w:rsidR="00E14983" w:rsidRDefault="00E14983" w:rsidP="00E14983">
            <w:pPr>
              <w:pStyle w:val="O-BodyText"/>
              <w:spacing w:after="120"/>
              <w:ind w:right="158"/>
              <w:rPr>
                <w:rFonts w:ascii="Calibri" w:hAnsi="Calibri"/>
                <w:b/>
                <w:bCs/>
                <w:sz w:val="22"/>
                <w:szCs w:val="22"/>
              </w:rPr>
            </w:pPr>
            <w:r w:rsidRPr="00E14983">
              <w:rPr>
                <w:rFonts w:ascii="Calibri" w:hAnsi="Calibri"/>
                <w:b/>
                <w:bCs/>
                <w:sz w:val="22"/>
                <w:szCs w:val="22"/>
              </w:rPr>
              <w:t>Metricolor’s patent requires</w:t>
            </w:r>
            <w:r>
              <w:rPr>
                <w:rFonts w:ascii="Calibri" w:hAnsi="Calibri"/>
                <w:b/>
                <w:bCs/>
                <w:sz w:val="22"/>
                <w:szCs w:val="22"/>
              </w:rPr>
              <w:t>:</w:t>
            </w:r>
          </w:p>
          <w:p w14:paraId="5E4F9328" w14:textId="7FD95F1E" w:rsidR="00E14983" w:rsidRDefault="00E14983" w:rsidP="007752BE">
            <w:pPr>
              <w:pStyle w:val="O-BodyText"/>
              <w:numPr>
                <w:ilvl w:val="0"/>
                <w:numId w:val="10"/>
              </w:numPr>
              <w:spacing w:after="120"/>
              <w:ind w:right="158"/>
              <w:rPr>
                <w:rFonts w:ascii="Calibri" w:hAnsi="Calibri"/>
                <w:b/>
                <w:bCs/>
                <w:sz w:val="22"/>
                <w:szCs w:val="22"/>
              </w:rPr>
            </w:pPr>
            <w:r w:rsidRPr="00E14983">
              <w:rPr>
                <w:rFonts w:ascii="Calibri" w:hAnsi="Calibri"/>
                <w:b/>
                <w:bCs/>
                <w:sz w:val="22"/>
                <w:szCs w:val="22"/>
              </w:rPr>
              <w:t>containers that have an air-tight reclosable seal</w:t>
            </w:r>
            <w:r w:rsidR="000E5ADD">
              <w:rPr>
                <w:rFonts w:ascii="Calibri" w:hAnsi="Calibri"/>
                <w:b/>
                <w:bCs/>
                <w:sz w:val="22"/>
                <w:szCs w:val="22"/>
              </w:rPr>
              <w:t>;</w:t>
            </w:r>
          </w:p>
          <w:p w14:paraId="38F60F4D" w14:textId="22509A83" w:rsidR="00E14983" w:rsidRDefault="00E14983" w:rsidP="007752BE">
            <w:pPr>
              <w:pStyle w:val="O-BodyText"/>
              <w:numPr>
                <w:ilvl w:val="0"/>
                <w:numId w:val="10"/>
              </w:numPr>
              <w:spacing w:after="120"/>
              <w:ind w:right="158"/>
              <w:rPr>
                <w:rFonts w:ascii="Calibri" w:hAnsi="Calibri"/>
                <w:b/>
                <w:bCs/>
                <w:sz w:val="22"/>
                <w:szCs w:val="22"/>
              </w:rPr>
            </w:pPr>
            <w:r w:rsidRPr="00E14983">
              <w:rPr>
                <w:rFonts w:ascii="Calibri" w:hAnsi="Calibri"/>
                <w:b/>
                <w:bCs/>
                <w:sz w:val="22"/>
                <w:szCs w:val="22"/>
              </w:rPr>
              <w:t xml:space="preserve"> a means for engaging the container with a container holder</w:t>
            </w:r>
            <w:r w:rsidR="000E5ADD">
              <w:rPr>
                <w:rFonts w:ascii="Calibri" w:hAnsi="Calibri"/>
                <w:b/>
                <w:bCs/>
                <w:sz w:val="22"/>
                <w:szCs w:val="22"/>
              </w:rPr>
              <w:t>; and</w:t>
            </w:r>
          </w:p>
          <w:p w14:paraId="230F24DF" w14:textId="6DC1FD11" w:rsidR="00CF3398" w:rsidRPr="0010708E" w:rsidRDefault="00E14983" w:rsidP="007752BE">
            <w:pPr>
              <w:pStyle w:val="O-BodyText"/>
              <w:numPr>
                <w:ilvl w:val="0"/>
                <w:numId w:val="10"/>
              </w:numPr>
              <w:spacing w:after="120"/>
              <w:ind w:right="158"/>
              <w:rPr>
                <w:rFonts w:ascii="Calibri" w:hAnsi="Calibri"/>
                <w:b/>
                <w:bCs/>
                <w:sz w:val="22"/>
                <w:szCs w:val="22"/>
              </w:rPr>
            </w:pPr>
            <w:r w:rsidRPr="00E14983">
              <w:rPr>
                <w:rFonts w:ascii="Calibri" w:hAnsi="Calibri"/>
                <w:b/>
                <w:bCs/>
                <w:sz w:val="22"/>
                <w:szCs w:val="22"/>
              </w:rPr>
              <w:t xml:space="preserve">a method for mixing hair dye </w:t>
            </w:r>
            <w:r w:rsidR="007544F2">
              <w:rPr>
                <w:rFonts w:ascii="Calibri" w:hAnsi="Calibri"/>
                <w:b/>
                <w:bCs/>
                <w:sz w:val="22"/>
                <w:szCs w:val="22"/>
              </w:rPr>
              <w:t>using</w:t>
            </w:r>
            <w:r w:rsidRPr="00E14983">
              <w:rPr>
                <w:rFonts w:ascii="Calibri" w:hAnsi="Calibri"/>
                <w:b/>
                <w:bCs/>
                <w:sz w:val="22"/>
                <w:szCs w:val="22"/>
              </w:rPr>
              <w:t xml:space="preserve"> </w:t>
            </w:r>
            <w:r w:rsidR="007544F2">
              <w:rPr>
                <w:rFonts w:ascii="Calibri" w:hAnsi="Calibri"/>
                <w:b/>
                <w:bCs/>
                <w:sz w:val="22"/>
                <w:szCs w:val="22"/>
              </w:rPr>
              <w:t>such</w:t>
            </w:r>
            <w:r w:rsidRPr="00E14983">
              <w:rPr>
                <w:rFonts w:ascii="Calibri" w:hAnsi="Calibri"/>
                <w:b/>
                <w:bCs/>
                <w:sz w:val="22"/>
                <w:szCs w:val="22"/>
              </w:rPr>
              <w:t xml:space="preserve"> specifically configured containers.</w:t>
            </w:r>
          </w:p>
        </w:tc>
      </w:tr>
      <w:tr w:rsidR="00CF3398" w14:paraId="2797DBE4" w14:textId="77777777" w:rsidTr="0010708E">
        <w:trPr>
          <w:trHeight w:val="4795"/>
        </w:trPr>
        <w:tc>
          <w:tcPr>
            <w:tcW w:w="5904" w:type="dxa"/>
            <w:vAlign w:val="center"/>
          </w:tcPr>
          <w:p w14:paraId="12C872CA" w14:textId="17DBF45D" w:rsidR="00CF3398" w:rsidRPr="0010708E" w:rsidRDefault="00BF0026" w:rsidP="0010708E">
            <w:pPr>
              <w:pStyle w:val="O-BodyText"/>
              <w:spacing w:afterLines="120" w:after="288"/>
              <w:ind w:right="108"/>
              <w:rPr>
                <w:rFonts w:ascii="Calibri" w:hAnsi="Calibri"/>
                <w:b/>
                <w:bCs/>
                <w:sz w:val="28"/>
                <w:szCs w:val="28"/>
              </w:rPr>
            </w:pPr>
            <w:r w:rsidRPr="0010708E">
              <w:rPr>
                <w:rFonts w:ascii="Calibri" w:hAnsi="Calibri"/>
                <w:b/>
                <w:bCs/>
                <w:sz w:val="28"/>
                <w:szCs w:val="28"/>
              </w:rPr>
              <w:t>What is the first question presented</w:t>
            </w:r>
            <w:r w:rsidR="007544F2">
              <w:rPr>
                <w:rFonts w:ascii="Calibri" w:hAnsi="Calibri"/>
                <w:b/>
                <w:bCs/>
                <w:sz w:val="28"/>
                <w:szCs w:val="28"/>
              </w:rPr>
              <w:t xml:space="preserve"> in this appeal</w:t>
            </w:r>
            <w:r w:rsidRPr="0010708E">
              <w:rPr>
                <w:rFonts w:ascii="Calibri" w:hAnsi="Calibri"/>
                <w:b/>
                <w:bCs/>
                <w:sz w:val="28"/>
                <w:szCs w:val="28"/>
              </w:rPr>
              <w:t>?</w:t>
            </w:r>
          </w:p>
        </w:tc>
        <w:tc>
          <w:tcPr>
            <w:tcW w:w="5904" w:type="dxa"/>
            <w:vAlign w:val="center"/>
          </w:tcPr>
          <w:p w14:paraId="2EE879DD" w14:textId="0EB60CBF" w:rsidR="00CF3398" w:rsidRPr="0010708E" w:rsidRDefault="00BF0026" w:rsidP="0010708E">
            <w:pPr>
              <w:pStyle w:val="O-BodyText"/>
              <w:spacing w:after="120"/>
              <w:ind w:right="162"/>
              <w:rPr>
                <w:rFonts w:ascii="Calibri" w:hAnsi="Calibri"/>
                <w:b/>
                <w:bCs/>
                <w:sz w:val="22"/>
                <w:szCs w:val="22"/>
              </w:rPr>
            </w:pPr>
            <w:r w:rsidRPr="0010708E">
              <w:rPr>
                <w:rFonts w:ascii="Calibri" w:hAnsi="Calibri"/>
                <w:b/>
                <w:bCs/>
                <w:sz w:val="22"/>
                <w:szCs w:val="22"/>
              </w:rPr>
              <w:t xml:space="preserve">Whether the district court </w:t>
            </w:r>
            <w:r w:rsidR="000E5ADD">
              <w:rPr>
                <w:rFonts w:ascii="Calibri" w:hAnsi="Calibri"/>
                <w:b/>
                <w:bCs/>
                <w:sz w:val="22"/>
                <w:szCs w:val="22"/>
              </w:rPr>
              <w:t xml:space="preserve">properly </w:t>
            </w:r>
            <w:r w:rsidR="000E5ADD" w:rsidRPr="000E5ADD">
              <w:rPr>
                <w:rFonts w:ascii="Calibri" w:hAnsi="Calibri"/>
                <w:b/>
                <w:bCs/>
                <w:sz w:val="22"/>
                <w:szCs w:val="22"/>
              </w:rPr>
              <w:t>dismiss</w:t>
            </w:r>
            <w:r w:rsidR="000E5ADD">
              <w:rPr>
                <w:rFonts w:ascii="Calibri" w:hAnsi="Calibri"/>
                <w:b/>
                <w:bCs/>
                <w:sz w:val="22"/>
                <w:szCs w:val="22"/>
              </w:rPr>
              <w:t>ed</w:t>
            </w:r>
            <w:r w:rsidR="000E5ADD" w:rsidRPr="000E5ADD">
              <w:rPr>
                <w:rFonts w:ascii="Calibri" w:hAnsi="Calibri"/>
                <w:b/>
                <w:bCs/>
                <w:sz w:val="22"/>
                <w:szCs w:val="22"/>
              </w:rPr>
              <w:t xml:space="preserve"> Metricolor’s patent infringement claims with prejudice</w:t>
            </w:r>
            <w:r w:rsidRPr="0010708E">
              <w:rPr>
                <w:rFonts w:ascii="Calibri" w:hAnsi="Calibri"/>
                <w:b/>
                <w:bCs/>
                <w:sz w:val="22"/>
                <w:szCs w:val="22"/>
              </w:rPr>
              <w:t>.</w:t>
            </w:r>
          </w:p>
        </w:tc>
      </w:tr>
      <w:tr w:rsidR="00980E1C" w14:paraId="043E5C9B" w14:textId="77777777" w:rsidTr="0010708E">
        <w:trPr>
          <w:trHeight w:val="4795"/>
        </w:trPr>
        <w:tc>
          <w:tcPr>
            <w:tcW w:w="5904" w:type="dxa"/>
            <w:vAlign w:val="center"/>
          </w:tcPr>
          <w:p w14:paraId="08BAE5F5" w14:textId="5D25E439" w:rsidR="00980E1C" w:rsidRPr="0010708E" w:rsidRDefault="000E5ADD"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w:t>
            </w:r>
            <w:r w:rsidR="00980E1C" w:rsidRPr="0010708E">
              <w:rPr>
                <w:rFonts w:ascii="Calibri" w:hAnsi="Calibri"/>
                <w:b/>
                <w:bCs/>
                <w:sz w:val="28"/>
                <w:szCs w:val="28"/>
              </w:rPr>
              <w:t>hat i</w:t>
            </w:r>
            <w:r>
              <w:rPr>
                <w:rFonts w:ascii="Calibri" w:hAnsi="Calibri"/>
                <w:b/>
                <w:bCs/>
                <w:sz w:val="28"/>
                <w:szCs w:val="28"/>
              </w:rPr>
              <w:t xml:space="preserve">s the second question </w:t>
            </w:r>
            <w:r w:rsidR="007544F2">
              <w:rPr>
                <w:rFonts w:ascii="Calibri" w:hAnsi="Calibri"/>
                <w:b/>
                <w:bCs/>
                <w:sz w:val="28"/>
                <w:szCs w:val="28"/>
              </w:rPr>
              <w:t>presented in this appeal</w:t>
            </w:r>
            <w:r>
              <w:rPr>
                <w:rFonts w:ascii="Calibri" w:hAnsi="Calibri"/>
                <w:b/>
                <w:bCs/>
                <w:sz w:val="28"/>
                <w:szCs w:val="28"/>
              </w:rPr>
              <w:t>?</w:t>
            </w:r>
          </w:p>
        </w:tc>
        <w:tc>
          <w:tcPr>
            <w:tcW w:w="5904" w:type="dxa"/>
            <w:vAlign w:val="center"/>
          </w:tcPr>
          <w:p w14:paraId="0514A659" w14:textId="742F956F" w:rsidR="00980E1C" w:rsidRPr="0010708E" w:rsidRDefault="000E5ADD" w:rsidP="000E5ADD">
            <w:pPr>
              <w:pStyle w:val="O-BodyText"/>
              <w:spacing w:after="120"/>
              <w:ind w:right="158"/>
              <w:rPr>
                <w:rFonts w:ascii="Calibri" w:hAnsi="Calibri"/>
                <w:b/>
                <w:bCs/>
                <w:sz w:val="22"/>
                <w:szCs w:val="22"/>
              </w:rPr>
            </w:pPr>
            <w:r>
              <w:rPr>
                <w:rFonts w:ascii="Calibri" w:hAnsi="Calibri"/>
                <w:b/>
                <w:bCs/>
                <w:sz w:val="22"/>
                <w:szCs w:val="22"/>
              </w:rPr>
              <w:t xml:space="preserve">Whether the district court properly dismissed </w:t>
            </w:r>
            <w:r w:rsidRPr="000E5ADD">
              <w:rPr>
                <w:rFonts w:ascii="Calibri" w:hAnsi="Calibri"/>
                <w:b/>
                <w:bCs/>
                <w:sz w:val="22"/>
                <w:szCs w:val="22"/>
              </w:rPr>
              <w:t>Metricolor</w:t>
            </w:r>
            <w:r>
              <w:rPr>
                <w:rFonts w:ascii="Calibri" w:hAnsi="Calibri"/>
                <w:b/>
                <w:bCs/>
                <w:sz w:val="22"/>
                <w:szCs w:val="22"/>
              </w:rPr>
              <w:t xml:space="preserve">’s </w:t>
            </w:r>
            <w:r w:rsidRPr="000E5ADD">
              <w:rPr>
                <w:rFonts w:ascii="Calibri" w:hAnsi="Calibri"/>
                <w:b/>
                <w:bCs/>
                <w:sz w:val="22"/>
                <w:szCs w:val="22"/>
              </w:rPr>
              <w:t xml:space="preserve">claims </w:t>
            </w:r>
            <w:r>
              <w:rPr>
                <w:rFonts w:ascii="Calibri" w:hAnsi="Calibri"/>
                <w:b/>
                <w:bCs/>
                <w:sz w:val="22"/>
                <w:szCs w:val="22"/>
              </w:rPr>
              <w:t xml:space="preserve">for </w:t>
            </w:r>
            <w:r w:rsidRPr="000E5ADD">
              <w:rPr>
                <w:rFonts w:ascii="Calibri" w:hAnsi="Calibri"/>
                <w:b/>
                <w:bCs/>
                <w:sz w:val="22"/>
                <w:szCs w:val="22"/>
              </w:rPr>
              <w:t>breach of contract, trade secret misappropriation, breach of confidence, and unfair competition</w:t>
            </w:r>
            <w:r w:rsidR="007544F2">
              <w:rPr>
                <w:rFonts w:ascii="Calibri" w:hAnsi="Calibri"/>
                <w:b/>
                <w:bCs/>
                <w:sz w:val="22"/>
                <w:szCs w:val="22"/>
              </w:rPr>
              <w:t xml:space="preserve"> with prejudice.</w:t>
            </w:r>
          </w:p>
        </w:tc>
      </w:tr>
      <w:tr w:rsidR="00CF3398" w14:paraId="402DF6EC" w14:textId="77777777" w:rsidTr="0010708E">
        <w:trPr>
          <w:trHeight w:val="4795"/>
        </w:trPr>
        <w:tc>
          <w:tcPr>
            <w:tcW w:w="5904" w:type="dxa"/>
            <w:vAlign w:val="center"/>
          </w:tcPr>
          <w:p w14:paraId="5EE85609" w14:textId="6C031627" w:rsidR="00CF3398" w:rsidRPr="0010708E" w:rsidRDefault="00BF0026" w:rsidP="0010708E">
            <w:pPr>
              <w:pStyle w:val="O-BodyText"/>
              <w:spacing w:afterLines="120" w:after="288"/>
              <w:ind w:right="108"/>
              <w:rPr>
                <w:rFonts w:ascii="Calibri" w:hAnsi="Calibri"/>
                <w:b/>
                <w:bCs/>
                <w:sz w:val="28"/>
                <w:szCs w:val="28"/>
              </w:rPr>
            </w:pPr>
            <w:r w:rsidRPr="0010708E">
              <w:rPr>
                <w:rFonts w:ascii="Calibri" w:hAnsi="Calibri"/>
                <w:b/>
                <w:bCs/>
                <w:sz w:val="28"/>
                <w:szCs w:val="28"/>
              </w:rPr>
              <w:t xml:space="preserve">What </w:t>
            </w:r>
            <w:r w:rsidR="000E5ADD">
              <w:rPr>
                <w:rFonts w:ascii="Calibri" w:hAnsi="Calibri"/>
                <w:b/>
                <w:bCs/>
                <w:sz w:val="28"/>
                <w:szCs w:val="28"/>
              </w:rPr>
              <w:t>is the third question presented</w:t>
            </w:r>
            <w:r w:rsidR="007544F2">
              <w:rPr>
                <w:rFonts w:ascii="Calibri" w:hAnsi="Calibri"/>
                <w:b/>
                <w:bCs/>
                <w:sz w:val="28"/>
                <w:szCs w:val="28"/>
              </w:rPr>
              <w:t xml:space="preserve"> in this appeal</w:t>
            </w:r>
            <w:r w:rsidRPr="0010708E">
              <w:rPr>
                <w:rFonts w:ascii="Calibri" w:hAnsi="Calibri"/>
                <w:b/>
                <w:bCs/>
                <w:sz w:val="28"/>
                <w:szCs w:val="28"/>
              </w:rPr>
              <w:t>?</w:t>
            </w:r>
          </w:p>
        </w:tc>
        <w:tc>
          <w:tcPr>
            <w:tcW w:w="5904" w:type="dxa"/>
            <w:vAlign w:val="center"/>
          </w:tcPr>
          <w:p w14:paraId="12396D97" w14:textId="36FE2EA8" w:rsidR="00CF3398" w:rsidRPr="0010708E" w:rsidRDefault="000E5ADD" w:rsidP="000E5ADD">
            <w:pPr>
              <w:pStyle w:val="O-BodyText"/>
              <w:spacing w:after="120"/>
              <w:ind w:right="162"/>
              <w:rPr>
                <w:rFonts w:ascii="Calibri" w:hAnsi="Calibri"/>
                <w:b/>
                <w:bCs/>
                <w:sz w:val="22"/>
                <w:szCs w:val="22"/>
              </w:rPr>
            </w:pPr>
            <w:r>
              <w:rPr>
                <w:rFonts w:ascii="Calibri" w:hAnsi="Calibri"/>
                <w:b/>
                <w:bCs/>
                <w:sz w:val="22"/>
                <w:szCs w:val="22"/>
              </w:rPr>
              <w:t xml:space="preserve">Whether the </w:t>
            </w:r>
            <w:r w:rsidRPr="000E5ADD">
              <w:rPr>
                <w:rFonts w:ascii="Calibri" w:hAnsi="Calibri"/>
                <w:b/>
                <w:bCs/>
                <w:sz w:val="22"/>
                <w:szCs w:val="22"/>
              </w:rPr>
              <w:t>district court properly dismiss</w:t>
            </w:r>
            <w:r>
              <w:rPr>
                <w:rFonts w:ascii="Calibri" w:hAnsi="Calibri"/>
                <w:b/>
                <w:bCs/>
                <w:sz w:val="22"/>
                <w:szCs w:val="22"/>
              </w:rPr>
              <w:t>ed</w:t>
            </w:r>
            <w:r w:rsidRPr="000E5ADD">
              <w:rPr>
                <w:rFonts w:ascii="Calibri" w:hAnsi="Calibri"/>
                <w:b/>
                <w:bCs/>
                <w:sz w:val="22"/>
                <w:szCs w:val="22"/>
              </w:rPr>
              <w:t xml:space="preserve"> the claims against</w:t>
            </w:r>
            <w:r>
              <w:rPr>
                <w:rFonts w:ascii="Calibri" w:hAnsi="Calibri"/>
                <w:b/>
                <w:bCs/>
                <w:sz w:val="22"/>
                <w:szCs w:val="22"/>
              </w:rPr>
              <w:t xml:space="preserve"> </w:t>
            </w:r>
            <w:r w:rsidRPr="000E5ADD">
              <w:rPr>
                <w:rFonts w:ascii="Calibri" w:hAnsi="Calibri"/>
                <w:b/>
                <w:bCs/>
                <w:sz w:val="22"/>
                <w:szCs w:val="22"/>
              </w:rPr>
              <w:t>L’Oréal S.A</w:t>
            </w:r>
            <w:r w:rsidR="007544F2">
              <w:rPr>
                <w:rFonts w:ascii="Calibri" w:hAnsi="Calibri"/>
                <w:b/>
                <w:bCs/>
                <w:sz w:val="22"/>
                <w:szCs w:val="22"/>
              </w:rPr>
              <w:t>.</w:t>
            </w:r>
            <w:r w:rsidRPr="000E5ADD">
              <w:rPr>
                <w:color w:val="000000"/>
                <w:spacing w:val="16"/>
                <w:sz w:val="28"/>
                <w:szCs w:val="24"/>
              </w:rPr>
              <w:t xml:space="preserve"> </w:t>
            </w:r>
            <w:r w:rsidRPr="000E5ADD">
              <w:rPr>
                <w:rFonts w:ascii="Calibri" w:hAnsi="Calibri"/>
                <w:b/>
                <w:bCs/>
                <w:sz w:val="22"/>
                <w:szCs w:val="22"/>
              </w:rPr>
              <w:t>for lack of personal jurisdic</w:t>
            </w:r>
            <w:r w:rsidR="007544F2">
              <w:rPr>
                <w:rFonts w:ascii="Calibri" w:hAnsi="Calibri"/>
                <w:b/>
                <w:bCs/>
                <w:sz w:val="22"/>
                <w:szCs w:val="22"/>
              </w:rPr>
              <w:t>tion.</w:t>
            </w:r>
          </w:p>
        </w:tc>
      </w:tr>
      <w:tr w:rsidR="002D4BA4" w14:paraId="312863AE" w14:textId="77777777" w:rsidTr="0010708E">
        <w:trPr>
          <w:trHeight w:val="4795"/>
        </w:trPr>
        <w:tc>
          <w:tcPr>
            <w:tcW w:w="5904" w:type="dxa"/>
            <w:vAlign w:val="center"/>
          </w:tcPr>
          <w:p w14:paraId="7892EA8B" w14:textId="2B5CBE3C" w:rsidR="002D4BA4" w:rsidRPr="0010708E" w:rsidRDefault="002D4BA4" w:rsidP="0010708E">
            <w:pPr>
              <w:pStyle w:val="O-BodyText"/>
              <w:spacing w:afterLines="120" w:after="288"/>
              <w:ind w:right="108"/>
              <w:rPr>
                <w:rFonts w:ascii="Calibri" w:hAnsi="Calibri"/>
                <w:b/>
                <w:bCs/>
                <w:sz w:val="28"/>
                <w:szCs w:val="28"/>
              </w:rPr>
            </w:pPr>
            <w:r>
              <w:rPr>
                <w:rFonts w:ascii="Calibri" w:hAnsi="Calibri"/>
                <w:b/>
                <w:bCs/>
                <w:sz w:val="28"/>
                <w:szCs w:val="28"/>
              </w:rPr>
              <w:t>What are the issues on appeal according to Metricolor?</w:t>
            </w:r>
          </w:p>
        </w:tc>
        <w:tc>
          <w:tcPr>
            <w:tcW w:w="5904" w:type="dxa"/>
            <w:vAlign w:val="center"/>
          </w:tcPr>
          <w:p w14:paraId="6C5ED0B9" w14:textId="1EEEAE15" w:rsidR="002D4BA4" w:rsidRDefault="002D4BA4" w:rsidP="000E5ADD">
            <w:pPr>
              <w:pStyle w:val="O-BodyText"/>
              <w:spacing w:after="120"/>
              <w:ind w:right="162"/>
              <w:rPr>
                <w:rFonts w:ascii="Calibri" w:hAnsi="Calibri"/>
                <w:b/>
                <w:bCs/>
                <w:sz w:val="22"/>
                <w:szCs w:val="22"/>
              </w:rPr>
            </w:pPr>
            <w:r>
              <w:rPr>
                <w:rFonts w:ascii="Calibri" w:hAnsi="Calibri"/>
                <w:b/>
                <w:bCs/>
                <w:sz w:val="22"/>
                <w:szCs w:val="22"/>
              </w:rPr>
              <w:t>(1) Whether the district court erred in granting defendants’ motion to dismiss under Fed. R. Civ. P. 12(b)(6).</w:t>
            </w:r>
          </w:p>
          <w:p w14:paraId="56216618" w14:textId="2D089F0A" w:rsidR="002D4BA4" w:rsidRDefault="002D4BA4" w:rsidP="000E5ADD">
            <w:pPr>
              <w:pStyle w:val="O-BodyText"/>
              <w:spacing w:after="120"/>
              <w:ind w:right="162"/>
              <w:rPr>
                <w:rFonts w:ascii="Calibri" w:hAnsi="Calibri"/>
                <w:b/>
                <w:bCs/>
                <w:sz w:val="22"/>
                <w:szCs w:val="22"/>
              </w:rPr>
            </w:pPr>
            <w:r>
              <w:rPr>
                <w:rFonts w:ascii="Calibri" w:hAnsi="Calibri"/>
                <w:b/>
                <w:bCs/>
                <w:sz w:val="22"/>
                <w:szCs w:val="22"/>
              </w:rPr>
              <w:t xml:space="preserve">(2) Whether the district court erred in granting </w:t>
            </w:r>
            <w:r w:rsidR="00291BA7">
              <w:rPr>
                <w:rFonts w:ascii="Calibri" w:hAnsi="Calibri"/>
                <w:b/>
                <w:bCs/>
                <w:sz w:val="22"/>
                <w:szCs w:val="22"/>
              </w:rPr>
              <w:t>L’Oréal</w:t>
            </w:r>
            <w:r>
              <w:rPr>
                <w:rFonts w:ascii="Calibri" w:hAnsi="Calibri"/>
                <w:b/>
                <w:bCs/>
                <w:sz w:val="22"/>
                <w:szCs w:val="22"/>
              </w:rPr>
              <w:t xml:space="preserve"> S.A.’s motion to dismiss fo</w:t>
            </w:r>
            <w:r w:rsidR="006B448C">
              <w:rPr>
                <w:rFonts w:ascii="Calibri" w:hAnsi="Calibri"/>
                <w:b/>
                <w:bCs/>
                <w:sz w:val="22"/>
                <w:szCs w:val="22"/>
              </w:rPr>
              <w:t>r lack of personal jurisdiction.</w:t>
            </w:r>
          </w:p>
          <w:p w14:paraId="0171DEDC" w14:textId="477E4505" w:rsidR="002D4BA4" w:rsidRDefault="002D4BA4" w:rsidP="000E5ADD">
            <w:pPr>
              <w:pStyle w:val="O-BodyText"/>
              <w:spacing w:after="120"/>
              <w:ind w:right="162"/>
              <w:rPr>
                <w:rFonts w:ascii="Calibri" w:hAnsi="Calibri"/>
                <w:b/>
                <w:bCs/>
                <w:sz w:val="22"/>
                <w:szCs w:val="22"/>
              </w:rPr>
            </w:pPr>
            <w:r>
              <w:rPr>
                <w:rFonts w:ascii="Calibri" w:hAnsi="Calibri"/>
                <w:b/>
                <w:bCs/>
                <w:sz w:val="22"/>
                <w:szCs w:val="22"/>
              </w:rPr>
              <w:t>(3) Whether the district court erred in denying Metricol</w:t>
            </w:r>
            <w:r w:rsidR="006B448C">
              <w:rPr>
                <w:rFonts w:ascii="Calibri" w:hAnsi="Calibri"/>
                <w:b/>
                <w:bCs/>
                <w:sz w:val="22"/>
                <w:szCs w:val="22"/>
              </w:rPr>
              <w:t>or leave to amend the complaint.</w:t>
            </w:r>
          </w:p>
          <w:p w14:paraId="121C029C" w14:textId="6D52303F" w:rsidR="002D4BA4" w:rsidRDefault="002D4BA4" w:rsidP="000E5ADD">
            <w:pPr>
              <w:pStyle w:val="O-BodyText"/>
              <w:spacing w:after="120"/>
              <w:ind w:right="162"/>
              <w:rPr>
                <w:rFonts w:ascii="Calibri" w:hAnsi="Calibri"/>
                <w:b/>
                <w:bCs/>
                <w:sz w:val="22"/>
                <w:szCs w:val="22"/>
              </w:rPr>
            </w:pPr>
            <w:r>
              <w:rPr>
                <w:rFonts w:ascii="Calibri" w:hAnsi="Calibri"/>
                <w:b/>
                <w:bCs/>
                <w:sz w:val="22"/>
                <w:szCs w:val="22"/>
              </w:rPr>
              <w:t xml:space="preserve">(4) Whether the district court erred in denying Metricolor’s request to conduct jurisdictional discovery as to </w:t>
            </w:r>
            <w:r w:rsidR="00291BA7">
              <w:rPr>
                <w:rFonts w:ascii="Calibri" w:hAnsi="Calibri"/>
                <w:b/>
                <w:bCs/>
                <w:sz w:val="22"/>
                <w:szCs w:val="22"/>
              </w:rPr>
              <w:t>L’Oréal</w:t>
            </w:r>
            <w:r>
              <w:rPr>
                <w:rFonts w:ascii="Calibri" w:hAnsi="Calibri"/>
                <w:b/>
                <w:bCs/>
                <w:sz w:val="22"/>
                <w:szCs w:val="22"/>
              </w:rPr>
              <w:t xml:space="preserve"> S.A.</w:t>
            </w:r>
          </w:p>
          <w:p w14:paraId="373CC398" w14:textId="25284EEB" w:rsidR="002D4BA4" w:rsidRDefault="002D4BA4" w:rsidP="000E5ADD">
            <w:pPr>
              <w:pStyle w:val="O-BodyText"/>
              <w:spacing w:after="120"/>
              <w:ind w:right="162"/>
              <w:rPr>
                <w:rFonts w:ascii="Calibri" w:hAnsi="Calibri"/>
                <w:b/>
                <w:bCs/>
                <w:sz w:val="22"/>
                <w:szCs w:val="22"/>
              </w:rPr>
            </w:pPr>
            <w:r>
              <w:rPr>
                <w:rFonts w:ascii="Calibri" w:hAnsi="Calibri"/>
                <w:b/>
                <w:bCs/>
                <w:sz w:val="22"/>
                <w:szCs w:val="22"/>
              </w:rPr>
              <w:t>OB 2.</w:t>
            </w:r>
          </w:p>
        </w:tc>
      </w:tr>
    </w:tbl>
    <w:p w14:paraId="47DA6125" w14:textId="7968AF28" w:rsidR="007F6511" w:rsidRDefault="007F6511">
      <w:pPr>
        <w:spacing w:after="240"/>
      </w:pPr>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A5765B" w14:paraId="623B1CC5" w14:textId="77777777" w:rsidTr="0010708E">
        <w:trPr>
          <w:trHeight w:val="4795"/>
        </w:trPr>
        <w:tc>
          <w:tcPr>
            <w:tcW w:w="5904" w:type="dxa"/>
            <w:vAlign w:val="center"/>
          </w:tcPr>
          <w:p w14:paraId="772A6E46" w14:textId="33B8DCDA" w:rsidR="00A5765B" w:rsidRPr="0010708E" w:rsidRDefault="00A5765B" w:rsidP="0010708E">
            <w:pPr>
              <w:pStyle w:val="O-BodyText"/>
              <w:spacing w:afterLines="120" w:after="288"/>
              <w:ind w:right="108"/>
              <w:jc w:val="center"/>
              <w:rPr>
                <w:rFonts w:ascii="Calibri" w:hAnsi="Calibri"/>
                <w:b/>
                <w:bCs/>
                <w:sz w:val="28"/>
                <w:szCs w:val="28"/>
              </w:rPr>
            </w:pPr>
            <w:r>
              <w:lastRenderedPageBreak/>
              <w:br w:type="page"/>
            </w:r>
            <w:r w:rsidRPr="0010708E">
              <w:rPr>
                <w:rFonts w:ascii="Calibri" w:hAnsi="Calibri"/>
                <w:b/>
                <w:bCs/>
                <w:sz w:val="52"/>
                <w:szCs w:val="52"/>
              </w:rPr>
              <w:t xml:space="preserve">Statement </w:t>
            </w:r>
            <w:r>
              <w:rPr>
                <w:rFonts w:ascii="Calibri" w:hAnsi="Calibri"/>
                <w:b/>
                <w:sz w:val="52"/>
                <w:szCs w:val="52"/>
              </w:rPr>
              <w:br/>
            </w:r>
            <w:r w:rsidRPr="0010708E">
              <w:rPr>
                <w:rFonts w:ascii="Calibri" w:hAnsi="Calibri"/>
                <w:b/>
                <w:bCs/>
                <w:sz w:val="52"/>
                <w:szCs w:val="52"/>
              </w:rPr>
              <w:t>of the Case</w:t>
            </w:r>
          </w:p>
        </w:tc>
        <w:tc>
          <w:tcPr>
            <w:tcW w:w="5904" w:type="dxa"/>
            <w:vAlign w:val="center"/>
          </w:tcPr>
          <w:p w14:paraId="31D562C6" w14:textId="55FD6964" w:rsidR="00A5765B" w:rsidRPr="0010708E" w:rsidRDefault="00A5765B" w:rsidP="0010708E">
            <w:pPr>
              <w:pStyle w:val="O-BodyText"/>
              <w:spacing w:after="120"/>
              <w:ind w:right="158"/>
              <w:jc w:val="center"/>
              <w:rPr>
                <w:rFonts w:ascii="Calibri" w:hAnsi="Calibri"/>
                <w:b/>
                <w:bCs/>
                <w:sz w:val="22"/>
                <w:szCs w:val="22"/>
              </w:rPr>
            </w:pPr>
            <w:r w:rsidRPr="0010708E">
              <w:rPr>
                <w:rFonts w:ascii="Calibri" w:hAnsi="Calibri"/>
                <w:b/>
                <w:bCs/>
                <w:sz w:val="52"/>
                <w:szCs w:val="52"/>
              </w:rPr>
              <w:t>Color</w:t>
            </w:r>
          </w:p>
        </w:tc>
      </w:tr>
      <w:tr w:rsidR="000769FF" w14:paraId="4EE640BB" w14:textId="77777777" w:rsidTr="0010708E">
        <w:trPr>
          <w:trHeight w:val="4795"/>
        </w:trPr>
        <w:tc>
          <w:tcPr>
            <w:tcW w:w="5904" w:type="dxa"/>
            <w:vAlign w:val="center"/>
          </w:tcPr>
          <w:p w14:paraId="264CE444" w14:textId="7C36804E" w:rsidR="000769FF" w:rsidRDefault="000769FF"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do traditional hair coloring systems </w:t>
            </w:r>
            <w:r w:rsidR="006B448C">
              <w:rPr>
                <w:rFonts w:ascii="Calibri" w:hAnsi="Calibri"/>
                <w:b/>
                <w:bCs/>
                <w:sz w:val="28"/>
                <w:szCs w:val="28"/>
              </w:rPr>
              <w:t>include</w:t>
            </w:r>
            <w:r>
              <w:rPr>
                <w:rFonts w:ascii="Calibri" w:hAnsi="Calibri"/>
                <w:b/>
                <w:bCs/>
                <w:sz w:val="28"/>
                <w:szCs w:val="28"/>
              </w:rPr>
              <w:t>?</w:t>
            </w:r>
          </w:p>
        </w:tc>
        <w:tc>
          <w:tcPr>
            <w:tcW w:w="5904" w:type="dxa"/>
            <w:vAlign w:val="center"/>
          </w:tcPr>
          <w:p w14:paraId="6EDDD2A0" w14:textId="3D1AA348" w:rsidR="000769FF" w:rsidRPr="0010708E" w:rsidRDefault="000769FF" w:rsidP="0010708E">
            <w:pPr>
              <w:pStyle w:val="O-BodyText"/>
              <w:spacing w:after="120"/>
              <w:ind w:right="158"/>
              <w:rPr>
                <w:rFonts w:ascii="Calibri" w:hAnsi="Calibri"/>
                <w:b/>
                <w:bCs/>
                <w:sz w:val="22"/>
                <w:szCs w:val="22"/>
              </w:rPr>
            </w:pPr>
            <w:r>
              <w:rPr>
                <w:rFonts w:ascii="Calibri" w:hAnsi="Calibri"/>
                <w:b/>
                <w:bCs/>
                <w:sz w:val="22"/>
                <w:szCs w:val="22"/>
              </w:rPr>
              <w:t>T</w:t>
            </w:r>
            <w:r w:rsidRPr="000769FF">
              <w:rPr>
                <w:rFonts w:ascii="Calibri" w:hAnsi="Calibri"/>
                <w:b/>
                <w:bCs/>
                <w:sz w:val="22"/>
                <w:szCs w:val="22"/>
              </w:rPr>
              <w:t>raditional systems</w:t>
            </w:r>
            <w:r>
              <w:rPr>
                <w:rFonts w:ascii="Calibri" w:hAnsi="Calibri"/>
                <w:b/>
                <w:bCs/>
                <w:sz w:val="22"/>
                <w:szCs w:val="22"/>
              </w:rPr>
              <w:t xml:space="preserve"> c</w:t>
            </w:r>
            <w:r w:rsidRPr="000769FF">
              <w:rPr>
                <w:rFonts w:ascii="Calibri" w:hAnsi="Calibri"/>
                <w:b/>
                <w:bCs/>
                <w:sz w:val="22"/>
                <w:szCs w:val="22"/>
              </w:rPr>
              <w:t>onsist of “a series of capped tubes, such as collapsible aluminum tubes or bottle-type containers, each containing a different hair coloring agent or additive paste or liquid</w:t>
            </w:r>
            <w:r>
              <w:rPr>
                <w:rFonts w:ascii="Calibri" w:hAnsi="Calibri"/>
                <w:b/>
                <w:bCs/>
                <w:sz w:val="22"/>
                <w:szCs w:val="22"/>
              </w:rPr>
              <w:t>.</w:t>
            </w:r>
            <w:r w:rsidRPr="000769FF">
              <w:rPr>
                <w:rFonts w:ascii="Calibri" w:hAnsi="Calibri"/>
                <w:b/>
                <w:bCs/>
                <w:sz w:val="22"/>
                <w:szCs w:val="22"/>
              </w:rPr>
              <w:t>”</w:t>
            </w:r>
          </w:p>
        </w:tc>
      </w:tr>
      <w:tr w:rsidR="00014D0E" w14:paraId="27611F3C" w14:textId="77777777" w:rsidTr="0010708E">
        <w:trPr>
          <w:trHeight w:val="4795"/>
        </w:trPr>
        <w:tc>
          <w:tcPr>
            <w:tcW w:w="5904" w:type="dxa"/>
            <w:vAlign w:val="center"/>
          </w:tcPr>
          <w:p w14:paraId="38617A03" w14:textId="159FF1C8" w:rsidR="00014D0E" w:rsidRPr="0010708E" w:rsidRDefault="000769FF" w:rsidP="0010708E">
            <w:pPr>
              <w:pStyle w:val="O-BodyText"/>
              <w:spacing w:afterLines="120" w:after="288"/>
              <w:ind w:right="108"/>
              <w:rPr>
                <w:rFonts w:ascii="Calibri" w:hAnsi="Calibri"/>
                <w:b/>
                <w:bCs/>
                <w:sz w:val="28"/>
                <w:szCs w:val="28"/>
              </w:rPr>
            </w:pPr>
            <w:r>
              <w:rPr>
                <w:rFonts w:ascii="Calibri" w:hAnsi="Calibri"/>
                <w:b/>
                <w:bCs/>
                <w:sz w:val="28"/>
                <w:szCs w:val="28"/>
              </w:rPr>
              <w:t>What are the problems with traditional hair coloring systems according to Metricolor?</w:t>
            </w:r>
          </w:p>
        </w:tc>
        <w:tc>
          <w:tcPr>
            <w:tcW w:w="5904" w:type="dxa"/>
            <w:vAlign w:val="center"/>
          </w:tcPr>
          <w:p w14:paraId="045A1FCE" w14:textId="77777777" w:rsidR="00014D0E" w:rsidRDefault="000769FF" w:rsidP="0010708E">
            <w:pPr>
              <w:pStyle w:val="O-BodyText"/>
              <w:spacing w:after="120"/>
              <w:ind w:right="158"/>
              <w:rPr>
                <w:rFonts w:ascii="Calibri" w:hAnsi="Calibri"/>
                <w:b/>
                <w:bCs/>
                <w:sz w:val="22"/>
                <w:szCs w:val="22"/>
              </w:rPr>
            </w:pPr>
            <w:r w:rsidRPr="000769FF">
              <w:rPr>
                <w:rFonts w:ascii="Calibri" w:hAnsi="Calibri"/>
                <w:b/>
                <w:bCs/>
                <w:sz w:val="22"/>
                <w:szCs w:val="22"/>
              </w:rPr>
              <w:t>According to Metricolor, traditional hair coloring systems are cumbersome and wasteful</w:t>
            </w:r>
            <w:r>
              <w:rPr>
                <w:rFonts w:ascii="Calibri" w:hAnsi="Calibri"/>
                <w:b/>
                <w:bCs/>
                <w:sz w:val="22"/>
                <w:szCs w:val="22"/>
              </w:rPr>
              <w:t xml:space="preserve"> and have three problems:</w:t>
            </w:r>
          </w:p>
          <w:p w14:paraId="68DCC9AE" w14:textId="40AB3EAA" w:rsidR="000769FF" w:rsidRDefault="000769FF" w:rsidP="0010708E">
            <w:pPr>
              <w:pStyle w:val="O-BodyText"/>
              <w:spacing w:after="120"/>
              <w:ind w:right="158"/>
              <w:rPr>
                <w:rFonts w:ascii="Calibri" w:hAnsi="Calibri"/>
                <w:b/>
                <w:bCs/>
                <w:sz w:val="22"/>
                <w:szCs w:val="22"/>
              </w:rPr>
            </w:pPr>
            <w:r>
              <w:rPr>
                <w:rFonts w:ascii="Calibri" w:hAnsi="Calibri"/>
                <w:b/>
                <w:bCs/>
                <w:sz w:val="22"/>
                <w:szCs w:val="22"/>
              </w:rPr>
              <w:t xml:space="preserve">(1) </w:t>
            </w:r>
            <w:r w:rsidRPr="000769FF">
              <w:rPr>
                <w:rFonts w:ascii="Calibri" w:hAnsi="Calibri"/>
                <w:b/>
                <w:bCs/>
                <w:sz w:val="22"/>
                <w:szCs w:val="22"/>
              </w:rPr>
              <w:t>they are inaccurate because they require stylists to measure certain amounts by sight</w:t>
            </w:r>
            <w:r>
              <w:rPr>
                <w:rFonts w:ascii="Calibri" w:hAnsi="Calibri"/>
                <w:b/>
                <w:bCs/>
                <w:sz w:val="22"/>
                <w:szCs w:val="22"/>
              </w:rPr>
              <w:t xml:space="preserve">; </w:t>
            </w:r>
          </w:p>
          <w:p w14:paraId="04C6E635" w14:textId="048FCC6A" w:rsidR="000769FF" w:rsidRDefault="000769FF" w:rsidP="0010708E">
            <w:pPr>
              <w:pStyle w:val="O-BodyText"/>
              <w:spacing w:after="120"/>
              <w:ind w:right="158"/>
              <w:rPr>
                <w:rFonts w:ascii="Calibri" w:hAnsi="Calibri"/>
                <w:b/>
                <w:bCs/>
                <w:sz w:val="22"/>
                <w:szCs w:val="22"/>
              </w:rPr>
            </w:pPr>
            <w:r w:rsidRPr="000769FF">
              <w:rPr>
                <w:rFonts w:ascii="Calibri" w:hAnsi="Calibri"/>
                <w:b/>
                <w:bCs/>
                <w:sz w:val="22"/>
                <w:szCs w:val="22"/>
              </w:rPr>
              <w:t xml:space="preserve">(2) they are wasteful because hair dyes, which are sensitive to oxidization, are kept in containers that expose the dye to air; and </w:t>
            </w:r>
          </w:p>
          <w:p w14:paraId="0E928E13" w14:textId="7349F629" w:rsidR="000769FF" w:rsidRPr="0010708E" w:rsidRDefault="000769FF" w:rsidP="0010708E">
            <w:pPr>
              <w:pStyle w:val="O-BodyText"/>
              <w:spacing w:after="120"/>
              <w:ind w:right="158"/>
              <w:rPr>
                <w:rFonts w:ascii="Calibri" w:hAnsi="Calibri"/>
                <w:b/>
                <w:bCs/>
                <w:sz w:val="22"/>
                <w:szCs w:val="22"/>
              </w:rPr>
            </w:pPr>
            <w:r w:rsidRPr="000769FF">
              <w:rPr>
                <w:rFonts w:ascii="Calibri" w:hAnsi="Calibri"/>
                <w:b/>
                <w:bCs/>
                <w:sz w:val="22"/>
                <w:szCs w:val="22"/>
              </w:rPr>
              <w:t>(3) they are disorganized</w:t>
            </w:r>
            <w:r>
              <w:rPr>
                <w:rFonts w:ascii="Calibri" w:hAnsi="Calibri"/>
                <w:b/>
                <w:bCs/>
                <w:sz w:val="22"/>
                <w:szCs w:val="22"/>
              </w:rPr>
              <w:t>.</w:t>
            </w:r>
          </w:p>
        </w:tc>
      </w:tr>
      <w:tr w:rsidR="00E557A9" w14:paraId="4803D1D3" w14:textId="77777777" w:rsidTr="0010708E">
        <w:trPr>
          <w:trHeight w:val="4795"/>
        </w:trPr>
        <w:tc>
          <w:tcPr>
            <w:tcW w:w="5904" w:type="dxa"/>
            <w:vAlign w:val="center"/>
          </w:tcPr>
          <w:p w14:paraId="55A2E130" w14:textId="4D8D830A" w:rsidR="00E557A9" w:rsidRDefault="00E557A9"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According to Metricolor, what is the </w:t>
            </w:r>
            <w:r w:rsidRPr="006B448C">
              <w:rPr>
                <w:rFonts w:ascii="Calibri" w:hAnsi="Calibri"/>
                <w:b/>
                <w:bCs/>
                <w:i/>
                <w:sz w:val="28"/>
                <w:szCs w:val="28"/>
              </w:rPr>
              <w:t>accuracy problem</w:t>
            </w:r>
            <w:r>
              <w:rPr>
                <w:rFonts w:ascii="Calibri" w:hAnsi="Calibri"/>
                <w:b/>
                <w:bCs/>
                <w:sz w:val="28"/>
                <w:szCs w:val="28"/>
              </w:rPr>
              <w:t xml:space="preserve"> caused by using aluminum tubes containing a hair coloring agent or additive paste or liquid?</w:t>
            </w:r>
          </w:p>
        </w:tc>
        <w:tc>
          <w:tcPr>
            <w:tcW w:w="5904" w:type="dxa"/>
            <w:vAlign w:val="center"/>
          </w:tcPr>
          <w:p w14:paraId="64A5CF05" w14:textId="35D86A47" w:rsidR="00E557A9" w:rsidRPr="00EB5FAB" w:rsidRDefault="00E557A9" w:rsidP="0010708E">
            <w:pPr>
              <w:pStyle w:val="O-BodyText"/>
              <w:spacing w:after="120"/>
              <w:ind w:right="158"/>
              <w:rPr>
                <w:rFonts w:ascii="Calibri" w:hAnsi="Calibri"/>
                <w:b/>
                <w:bCs/>
                <w:sz w:val="22"/>
                <w:szCs w:val="22"/>
                <w:highlight w:val="yellow"/>
              </w:rPr>
            </w:pPr>
            <w:r>
              <w:rPr>
                <w:rFonts w:ascii="Calibri" w:hAnsi="Calibri"/>
                <w:b/>
                <w:bCs/>
                <w:sz w:val="22"/>
                <w:szCs w:val="22"/>
                <w:highlight w:val="yellow"/>
              </w:rPr>
              <w:t>Stylists are often required to measure certain amounts by sight or “squeeze a line” in the mixing receptacle itself.  This inaccurate process makes it difficult for stylists to measure properly, since a change of even 0.1 milliliters can alter the hue of a color mixture.  OB 7.</w:t>
            </w:r>
          </w:p>
        </w:tc>
      </w:tr>
      <w:tr w:rsidR="00EB5FAB" w14:paraId="26C28A30" w14:textId="77777777" w:rsidTr="0010708E">
        <w:trPr>
          <w:trHeight w:val="4795"/>
        </w:trPr>
        <w:tc>
          <w:tcPr>
            <w:tcW w:w="5904" w:type="dxa"/>
            <w:vAlign w:val="center"/>
          </w:tcPr>
          <w:p w14:paraId="4D9D39A8" w14:textId="4A6D165C" w:rsidR="00EB5FAB" w:rsidRDefault="009A3111" w:rsidP="0010708E">
            <w:pPr>
              <w:pStyle w:val="O-BodyText"/>
              <w:spacing w:afterLines="120" w:after="288"/>
              <w:ind w:right="108"/>
              <w:rPr>
                <w:rFonts w:ascii="Calibri" w:hAnsi="Calibri"/>
                <w:b/>
                <w:bCs/>
                <w:sz w:val="28"/>
                <w:szCs w:val="28"/>
              </w:rPr>
            </w:pPr>
            <w:r>
              <w:rPr>
                <w:rFonts w:ascii="Calibri" w:hAnsi="Calibri"/>
                <w:b/>
                <w:bCs/>
                <w:sz w:val="28"/>
                <w:szCs w:val="28"/>
              </w:rPr>
              <w:t>According to Metricolor, w</w:t>
            </w:r>
            <w:r w:rsidR="00EB5FAB">
              <w:rPr>
                <w:rFonts w:ascii="Calibri" w:hAnsi="Calibri"/>
                <w:b/>
                <w:bCs/>
                <w:sz w:val="28"/>
                <w:szCs w:val="28"/>
              </w:rPr>
              <w:t xml:space="preserve">hat is the </w:t>
            </w:r>
            <w:r w:rsidR="00EB5FAB" w:rsidRPr="006B448C">
              <w:rPr>
                <w:rFonts w:ascii="Calibri" w:hAnsi="Calibri"/>
                <w:b/>
                <w:bCs/>
                <w:i/>
                <w:sz w:val="28"/>
                <w:szCs w:val="28"/>
              </w:rPr>
              <w:t>waste problem</w:t>
            </w:r>
            <w:r w:rsidR="00EB5FAB">
              <w:rPr>
                <w:rFonts w:ascii="Calibri" w:hAnsi="Calibri"/>
                <w:b/>
                <w:bCs/>
                <w:sz w:val="28"/>
                <w:szCs w:val="28"/>
              </w:rPr>
              <w:t xml:space="preserve"> caused by using aluminum tubes </w:t>
            </w:r>
            <w:r w:rsidR="0024262D">
              <w:rPr>
                <w:rFonts w:ascii="Calibri" w:hAnsi="Calibri"/>
                <w:b/>
                <w:bCs/>
                <w:sz w:val="28"/>
                <w:szCs w:val="28"/>
              </w:rPr>
              <w:t>containing a hair coloring agent or additive paste or liquid</w:t>
            </w:r>
            <w:r w:rsidR="00EB5FAB">
              <w:rPr>
                <w:rFonts w:ascii="Calibri" w:hAnsi="Calibri"/>
                <w:b/>
                <w:bCs/>
                <w:sz w:val="28"/>
                <w:szCs w:val="28"/>
              </w:rPr>
              <w:t>?</w:t>
            </w:r>
          </w:p>
        </w:tc>
        <w:tc>
          <w:tcPr>
            <w:tcW w:w="5904" w:type="dxa"/>
            <w:vAlign w:val="center"/>
          </w:tcPr>
          <w:p w14:paraId="23B9B787" w14:textId="00104E34" w:rsidR="00EB5FAB" w:rsidRPr="000769FF" w:rsidRDefault="00EB5FAB" w:rsidP="0010708E">
            <w:pPr>
              <w:pStyle w:val="O-BodyText"/>
              <w:spacing w:after="120"/>
              <w:ind w:right="158"/>
              <w:rPr>
                <w:rFonts w:ascii="Calibri" w:hAnsi="Calibri"/>
                <w:b/>
                <w:bCs/>
                <w:sz w:val="22"/>
                <w:szCs w:val="22"/>
              </w:rPr>
            </w:pPr>
            <w:r w:rsidRPr="00EB5FAB">
              <w:rPr>
                <w:rFonts w:ascii="Calibri" w:hAnsi="Calibri"/>
                <w:b/>
                <w:bCs/>
                <w:sz w:val="22"/>
                <w:szCs w:val="22"/>
                <w:highlight w:val="yellow"/>
              </w:rPr>
              <w:t>Because of the nature of the aluminum tubes (</w:t>
            </w:r>
            <w:r>
              <w:rPr>
                <w:rFonts w:ascii="Calibri" w:hAnsi="Calibri"/>
                <w:b/>
                <w:bCs/>
                <w:sz w:val="22"/>
                <w:szCs w:val="22"/>
                <w:highlight w:val="yellow"/>
              </w:rPr>
              <w:t xml:space="preserve">which are </w:t>
            </w:r>
            <w:r w:rsidR="00324639" w:rsidRPr="00EB5FAB">
              <w:rPr>
                <w:rFonts w:ascii="Calibri" w:hAnsi="Calibri"/>
                <w:b/>
                <w:bCs/>
                <w:sz w:val="22"/>
                <w:szCs w:val="22"/>
                <w:highlight w:val="yellow"/>
              </w:rPr>
              <w:t>like</w:t>
            </w:r>
            <w:r w:rsidRPr="00EB5FAB">
              <w:rPr>
                <w:rFonts w:ascii="Calibri" w:hAnsi="Calibri"/>
                <w:b/>
                <w:bCs/>
                <w:sz w:val="22"/>
                <w:szCs w:val="22"/>
                <w:highlight w:val="yellow"/>
              </w:rPr>
              <w:t xml:space="preserve"> toothpaste tubes), it is difficult to dispense </w:t>
            </w:r>
            <w:proofErr w:type="gramStart"/>
            <w:r w:rsidRPr="00EB5FAB">
              <w:rPr>
                <w:rFonts w:ascii="Calibri" w:hAnsi="Calibri"/>
                <w:b/>
                <w:bCs/>
                <w:sz w:val="22"/>
                <w:szCs w:val="22"/>
                <w:highlight w:val="yellow"/>
              </w:rPr>
              <w:t>all of</w:t>
            </w:r>
            <w:proofErr w:type="gramEnd"/>
            <w:r w:rsidRPr="00EB5FAB">
              <w:rPr>
                <w:rFonts w:ascii="Calibri" w:hAnsi="Calibri"/>
                <w:b/>
                <w:bCs/>
                <w:sz w:val="22"/>
                <w:szCs w:val="22"/>
                <w:highlight w:val="yellow"/>
              </w:rPr>
              <w:t xml:space="preserve"> the liquid or paste from a single tube, leading to a waste of approximately 25% of the product in a typical tube.  OB 7.</w:t>
            </w:r>
          </w:p>
        </w:tc>
      </w:tr>
      <w:tr w:rsidR="00BF0026" w14:paraId="64D1BEC3" w14:textId="77777777" w:rsidTr="0010708E">
        <w:trPr>
          <w:trHeight w:val="4795"/>
        </w:trPr>
        <w:tc>
          <w:tcPr>
            <w:tcW w:w="5904" w:type="dxa"/>
            <w:vAlign w:val="center"/>
          </w:tcPr>
          <w:p w14:paraId="3F36DB18" w14:textId="6DA011FA" w:rsidR="00BF0026" w:rsidRPr="0010708E" w:rsidRDefault="00C63501"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prior efforts were taken </w:t>
            </w:r>
            <w:r w:rsidR="0043201D">
              <w:rPr>
                <w:rFonts w:ascii="Calibri" w:hAnsi="Calibri"/>
                <w:b/>
                <w:bCs/>
                <w:sz w:val="28"/>
                <w:szCs w:val="28"/>
              </w:rPr>
              <w:t>to address the inaccuracy problem in hair coloring?</w:t>
            </w:r>
          </w:p>
        </w:tc>
        <w:tc>
          <w:tcPr>
            <w:tcW w:w="5904" w:type="dxa"/>
            <w:vAlign w:val="center"/>
          </w:tcPr>
          <w:p w14:paraId="367FEDC7" w14:textId="74E5BC45" w:rsidR="00BF0026" w:rsidRPr="0010708E" w:rsidRDefault="0043201D" w:rsidP="0010708E">
            <w:pPr>
              <w:pStyle w:val="O-BodyText"/>
              <w:spacing w:after="120"/>
              <w:ind w:right="158"/>
              <w:rPr>
                <w:rFonts w:ascii="Calibri" w:hAnsi="Calibri"/>
                <w:b/>
                <w:bCs/>
                <w:sz w:val="22"/>
                <w:szCs w:val="22"/>
              </w:rPr>
            </w:pPr>
            <w:r w:rsidRPr="0043201D">
              <w:rPr>
                <w:rFonts w:ascii="Calibri" w:hAnsi="Calibri"/>
                <w:b/>
                <w:bCs/>
                <w:sz w:val="22"/>
                <w:szCs w:val="22"/>
              </w:rPr>
              <w:t>One prior art is disclosed in the Rodriguez Patent, issued August 2008</w:t>
            </w:r>
            <w:r w:rsidR="00BC2110">
              <w:rPr>
                <w:rFonts w:ascii="Calibri" w:hAnsi="Calibri"/>
                <w:b/>
                <w:bCs/>
                <w:sz w:val="22"/>
                <w:szCs w:val="22"/>
              </w:rPr>
              <w:t>.</w:t>
            </w:r>
          </w:p>
        </w:tc>
      </w:tr>
      <w:tr w:rsidR="00BF0026" w14:paraId="6AE6F95C" w14:textId="77777777" w:rsidTr="0010708E">
        <w:trPr>
          <w:trHeight w:val="4795"/>
        </w:trPr>
        <w:tc>
          <w:tcPr>
            <w:tcW w:w="5904" w:type="dxa"/>
            <w:vAlign w:val="center"/>
          </w:tcPr>
          <w:p w14:paraId="0F7BC0D1" w14:textId="77777777" w:rsidR="00BF0026" w:rsidRDefault="00BC2110"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is depicted in this figure?</w:t>
            </w:r>
          </w:p>
          <w:p w14:paraId="07878555" w14:textId="19A0D00B" w:rsidR="00BC2110" w:rsidRPr="0010708E" w:rsidRDefault="00BC2110" w:rsidP="0010708E">
            <w:pPr>
              <w:pStyle w:val="O-BodyText"/>
              <w:spacing w:afterLines="120" w:after="288"/>
              <w:ind w:right="108"/>
              <w:rPr>
                <w:rFonts w:ascii="Calibri" w:hAnsi="Calibri"/>
                <w:b/>
                <w:bCs/>
                <w:sz w:val="28"/>
                <w:szCs w:val="28"/>
              </w:rPr>
            </w:pPr>
            <w:r>
              <w:rPr>
                <w:noProof/>
              </w:rPr>
              <w:drawing>
                <wp:inline distT="0" distB="0" distL="0" distR="0" wp14:anchorId="4959FFBA" wp14:editId="1CB45239">
                  <wp:extent cx="2604211" cy="1768881"/>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7403" cy="1784634"/>
                          </a:xfrm>
                          <a:prstGeom prst="rect">
                            <a:avLst/>
                          </a:prstGeom>
                        </pic:spPr>
                      </pic:pic>
                    </a:graphicData>
                  </a:graphic>
                </wp:inline>
              </w:drawing>
            </w:r>
          </w:p>
        </w:tc>
        <w:tc>
          <w:tcPr>
            <w:tcW w:w="5904" w:type="dxa"/>
            <w:vAlign w:val="center"/>
          </w:tcPr>
          <w:p w14:paraId="7512BCEE" w14:textId="62785301" w:rsidR="00BF0026" w:rsidRPr="0010708E" w:rsidRDefault="00BC2110" w:rsidP="0010708E">
            <w:pPr>
              <w:pStyle w:val="O-BodyText"/>
              <w:spacing w:after="120"/>
              <w:ind w:right="158"/>
              <w:rPr>
                <w:rFonts w:ascii="Calibri" w:hAnsi="Calibri"/>
                <w:b/>
                <w:bCs/>
                <w:sz w:val="22"/>
                <w:szCs w:val="22"/>
              </w:rPr>
            </w:pPr>
            <w:r>
              <w:rPr>
                <w:rFonts w:ascii="Calibri" w:hAnsi="Calibri"/>
                <w:b/>
                <w:bCs/>
                <w:sz w:val="22"/>
                <w:szCs w:val="22"/>
              </w:rPr>
              <w:t xml:space="preserve">This figure depicts the </w:t>
            </w:r>
            <w:r w:rsidRPr="00BC2110">
              <w:rPr>
                <w:rFonts w:ascii="Calibri" w:hAnsi="Calibri"/>
                <w:b/>
                <w:bCs/>
                <w:sz w:val="22"/>
                <w:szCs w:val="22"/>
              </w:rPr>
              <w:t>Rodriguez Patent, issued August 2008, which describes a “hair roots coloring kit” that includes a “measuring device adapted for measuring necessary quantities of the hair coloring material … comprising a syringe having a hollow body … with a measuring indicia and an elongate tapered needle.”</w:t>
            </w:r>
          </w:p>
        </w:tc>
      </w:tr>
      <w:tr w:rsidR="00BF0026" w14:paraId="7C2DB896" w14:textId="77777777" w:rsidTr="0010708E">
        <w:trPr>
          <w:trHeight w:val="4795"/>
        </w:trPr>
        <w:tc>
          <w:tcPr>
            <w:tcW w:w="5904" w:type="dxa"/>
            <w:vAlign w:val="center"/>
          </w:tcPr>
          <w:p w14:paraId="08876DFC" w14:textId="2E425AE4" w:rsidR="00BF0026" w:rsidRPr="0010708E" w:rsidRDefault="00EA0710" w:rsidP="0010708E">
            <w:pPr>
              <w:pStyle w:val="O-BodyText"/>
              <w:spacing w:afterLines="120" w:after="288"/>
              <w:ind w:right="108"/>
              <w:rPr>
                <w:rFonts w:ascii="Calibri" w:hAnsi="Calibri"/>
                <w:b/>
                <w:bCs/>
                <w:sz w:val="28"/>
                <w:szCs w:val="28"/>
              </w:rPr>
            </w:pPr>
            <w:r>
              <w:rPr>
                <w:rFonts w:ascii="Calibri" w:hAnsi="Calibri"/>
                <w:b/>
                <w:bCs/>
                <w:sz w:val="28"/>
                <w:szCs w:val="28"/>
              </w:rPr>
              <w:t xml:space="preserve">Did </w:t>
            </w:r>
            <w:r w:rsidR="009065F1">
              <w:rPr>
                <w:rFonts w:ascii="Calibri" w:hAnsi="Calibri"/>
                <w:b/>
                <w:bCs/>
                <w:sz w:val="28"/>
                <w:szCs w:val="28"/>
              </w:rPr>
              <w:t>L’Oréal</w:t>
            </w:r>
            <w:r>
              <w:rPr>
                <w:rFonts w:ascii="Calibri" w:hAnsi="Calibri"/>
                <w:b/>
                <w:bCs/>
                <w:sz w:val="28"/>
                <w:szCs w:val="28"/>
              </w:rPr>
              <w:t xml:space="preserve"> make any </w:t>
            </w:r>
            <w:r w:rsidRPr="00EA0710">
              <w:rPr>
                <w:rFonts w:ascii="Calibri" w:hAnsi="Calibri"/>
                <w:b/>
                <w:bCs/>
                <w:sz w:val="28"/>
                <w:szCs w:val="28"/>
              </w:rPr>
              <w:t>prior efforts to address the inaccuracy problem in hair coloring?</w:t>
            </w:r>
          </w:p>
        </w:tc>
        <w:tc>
          <w:tcPr>
            <w:tcW w:w="5904" w:type="dxa"/>
            <w:vAlign w:val="center"/>
          </w:tcPr>
          <w:p w14:paraId="4E9318DD" w14:textId="7F7D6985" w:rsidR="00BF0026" w:rsidRPr="0010708E" w:rsidRDefault="00EA0710" w:rsidP="0010708E">
            <w:pPr>
              <w:pStyle w:val="O-BodyText"/>
              <w:spacing w:after="120"/>
              <w:ind w:right="158"/>
              <w:rPr>
                <w:rFonts w:ascii="Calibri" w:hAnsi="Calibri"/>
                <w:b/>
                <w:bCs/>
                <w:sz w:val="22"/>
                <w:szCs w:val="22"/>
              </w:rPr>
            </w:pPr>
            <w:r>
              <w:rPr>
                <w:rFonts w:ascii="Calibri" w:hAnsi="Calibri"/>
                <w:b/>
                <w:bCs/>
                <w:sz w:val="22"/>
                <w:szCs w:val="22"/>
              </w:rPr>
              <w:t xml:space="preserve">Yes.  </w:t>
            </w:r>
            <w:r w:rsidRPr="00EA0710">
              <w:rPr>
                <w:rFonts w:ascii="Calibri" w:hAnsi="Calibri"/>
                <w:b/>
                <w:bCs/>
                <w:sz w:val="22"/>
                <w:szCs w:val="22"/>
              </w:rPr>
              <w:t>L’Oréal has a prior patent application on technology relating to “the packaging, withdrawing and dispensing of doses of a product, in particular a hair dyeing product.”</w:t>
            </w:r>
          </w:p>
        </w:tc>
      </w:tr>
      <w:tr w:rsidR="00BF0026" w14:paraId="0CB762EC" w14:textId="77777777" w:rsidTr="0010708E">
        <w:trPr>
          <w:trHeight w:val="4795"/>
        </w:trPr>
        <w:tc>
          <w:tcPr>
            <w:tcW w:w="5904" w:type="dxa"/>
            <w:vAlign w:val="center"/>
          </w:tcPr>
          <w:p w14:paraId="09DC9B4E" w14:textId="77777777" w:rsidR="00BF0026" w:rsidRDefault="00EA0710"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figure?</w:t>
            </w:r>
          </w:p>
          <w:p w14:paraId="61B46C78" w14:textId="240939A8" w:rsidR="00EA0710" w:rsidRPr="0010708E" w:rsidRDefault="00EA0710" w:rsidP="0010708E">
            <w:pPr>
              <w:pStyle w:val="O-BodyText"/>
              <w:spacing w:afterLines="120" w:after="288"/>
              <w:ind w:right="108"/>
              <w:rPr>
                <w:rFonts w:ascii="Calibri" w:hAnsi="Calibri"/>
                <w:b/>
                <w:bCs/>
                <w:sz w:val="28"/>
                <w:szCs w:val="28"/>
              </w:rPr>
            </w:pPr>
            <w:r>
              <w:rPr>
                <w:noProof/>
              </w:rPr>
              <w:drawing>
                <wp:inline distT="0" distB="0" distL="0" distR="0" wp14:anchorId="10F59822" wp14:editId="06A86C8B">
                  <wp:extent cx="1038758" cy="201006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5763" cy="2178424"/>
                          </a:xfrm>
                          <a:prstGeom prst="rect">
                            <a:avLst/>
                          </a:prstGeom>
                        </pic:spPr>
                      </pic:pic>
                    </a:graphicData>
                  </a:graphic>
                </wp:inline>
              </w:drawing>
            </w:r>
          </w:p>
        </w:tc>
        <w:tc>
          <w:tcPr>
            <w:tcW w:w="5904" w:type="dxa"/>
            <w:vAlign w:val="center"/>
          </w:tcPr>
          <w:p w14:paraId="61B23566" w14:textId="7F83F729" w:rsidR="00BF0026" w:rsidRPr="0010708E" w:rsidRDefault="00EA0710" w:rsidP="0010708E">
            <w:pPr>
              <w:pStyle w:val="O-BodyText"/>
              <w:spacing w:after="120"/>
              <w:ind w:right="158"/>
              <w:rPr>
                <w:rFonts w:ascii="Calibri" w:hAnsi="Calibri"/>
                <w:b/>
                <w:bCs/>
                <w:sz w:val="22"/>
                <w:szCs w:val="22"/>
              </w:rPr>
            </w:pPr>
            <w:r>
              <w:rPr>
                <w:rFonts w:ascii="Calibri" w:hAnsi="Calibri"/>
                <w:b/>
                <w:bCs/>
                <w:sz w:val="22"/>
                <w:szCs w:val="22"/>
              </w:rPr>
              <w:t xml:space="preserve">This is </w:t>
            </w:r>
            <w:r w:rsidRPr="00EA0710">
              <w:rPr>
                <w:rFonts w:ascii="Calibri" w:hAnsi="Calibri"/>
                <w:b/>
                <w:bCs/>
                <w:sz w:val="22"/>
                <w:szCs w:val="22"/>
              </w:rPr>
              <w:t>L’Oréal</w:t>
            </w:r>
            <w:r>
              <w:rPr>
                <w:rFonts w:ascii="Calibri" w:hAnsi="Calibri"/>
                <w:b/>
                <w:bCs/>
                <w:sz w:val="22"/>
                <w:szCs w:val="22"/>
              </w:rPr>
              <w:t xml:space="preserve">’s </w:t>
            </w:r>
            <w:r w:rsidRPr="00EA0710">
              <w:rPr>
                <w:rFonts w:ascii="Calibri" w:hAnsi="Calibri"/>
                <w:b/>
                <w:bCs/>
                <w:sz w:val="22"/>
                <w:szCs w:val="22"/>
              </w:rPr>
              <w:t>prior patent application relating to “the packaging, withdrawing and dispensing of doses of a product, in particular a hair dyeing product.”</w:t>
            </w:r>
          </w:p>
        </w:tc>
      </w:tr>
      <w:tr w:rsidR="00BF0026" w14:paraId="42AC0470" w14:textId="77777777" w:rsidTr="0010708E">
        <w:trPr>
          <w:trHeight w:val="4795"/>
        </w:trPr>
        <w:tc>
          <w:tcPr>
            <w:tcW w:w="5904" w:type="dxa"/>
            <w:vAlign w:val="center"/>
          </w:tcPr>
          <w:p w14:paraId="725ABB8B" w14:textId="2E254EE5" w:rsidR="00BF0026" w:rsidRPr="0010708E" w:rsidRDefault="00EA0710"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According to Metricolor, what is the problem with the prior efforts that addressed the inaccuracy issue?</w:t>
            </w:r>
          </w:p>
        </w:tc>
        <w:tc>
          <w:tcPr>
            <w:tcW w:w="5904" w:type="dxa"/>
            <w:vAlign w:val="center"/>
          </w:tcPr>
          <w:p w14:paraId="1DD9AC19" w14:textId="307B70A8" w:rsidR="00BF0026" w:rsidRPr="0010708E" w:rsidRDefault="00EA0710" w:rsidP="0010708E">
            <w:pPr>
              <w:pStyle w:val="O-BodyText"/>
              <w:spacing w:after="120"/>
              <w:ind w:right="158"/>
              <w:rPr>
                <w:rFonts w:ascii="Calibri" w:hAnsi="Calibri"/>
                <w:b/>
                <w:bCs/>
                <w:sz w:val="22"/>
                <w:szCs w:val="22"/>
              </w:rPr>
            </w:pPr>
            <w:r w:rsidRPr="00EA0710">
              <w:rPr>
                <w:rFonts w:ascii="Calibri" w:hAnsi="Calibri"/>
                <w:b/>
                <w:bCs/>
                <w:sz w:val="22"/>
                <w:szCs w:val="22"/>
              </w:rPr>
              <w:t>Metricolor alleges that the</w:t>
            </w:r>
            <w:r>
              <w:rPr>
                <w:rFonts w:ascii="Calibri" w:hAnsi="Calibri"/>
                <w:b/>
                <w:bCs/>
                <w:sz w:val="22"/>
                <w:szCs w:val="22"/>
              </w:rPr>
              <w:t xml:space="preserve"> prior efforts didn’t fully address </w:t>
            </w:r>
            <w:r w:rsidRPr="00EA0710">
              <w:rPr>
                <w:rFonts w:ascii="Calibri" w:hAnsi="Calibri"/>
                <w:b/>
                <w:bCs/>
                <w:sz w:val="22"/>
                <w:szCs w:val="22"/>
              </w:rPr>
              <w:t>the other problems associated with traditional hair coloring systems</w:t>
            </w:r>
            <w:r>
              <w:rPr>
                <w:rFonts w:ascii="Calibri" w:hAnsi="Calibri"/>
                <w:b/>
                <w:bCs/>
                <w:sz w:val="22"/>
                <w:szCs w:val="22"/>
              </w:rPr>
              <w:t xml:space="preserve">, namely </w:t>
            </w:r>
            <w:r w:rsidRPr="00EA0710">
              <w:rPr>
                <w:rFonts w:ascii="Calibri" w:hAnsi="Calibri"/>
                <w:b/>
                <w:bCs/>
                <w:sz w:val="22"/>
                <w:szCs w:val="22"/>
              </w:rPr>
              <w:t>the oxidization problem: “[S]</w:t>
            </w:r>
            <w:proofErr w:type="spellStart"/>
            <w:r w:rsidRPr="00EA0710">
              <w:rPr>
                <w:rFonts w:ascii="Calibri" w:hAnsi="Calibri"/>
                <w:b/>
                <w:bCs/>
                <w:sz w:val="22"/>
                <w:szCs w:val="22"/>
              </w:rPr>
              <w:t>ince</w:t>
            </w:r>
            <w:proofErr w:type="spellEnd"/>
            <w:r w:rsidRPr="00EA0710">
              <w:rPr>
                <w:rFonts w:ascii="Calibri" w:hAnsi="Calibri"/>
                <w:b/>
                <w:bCs/>
                <w:sz w:val="22"/>
                <w:szCs w:val="22"/>
              </w:rPr>
              <w:t xml:space="preserve"> there is no oxygen barrier between the syringe and the distribution end of the dye tube when uncapped, oxidation will occur.”</w:t>
            </w:r>
          </w:p>
        </w:tc>
      </w:tr>
      <w:tr w:rsidR="00BF0026" w14:paraId="0CD1179B" w14:textId="77777777" w:rsidTr="0010708E">
        <w:trPr>
          <w:trHeight w:val="4795"/>
        </w:trPr>
        <w:tc>
          <w:tcPr>
            <w:tcW w:w="5904" w:type="dxa"/>
            <w:vAlign w:val="center"/>
          </w:tcPr>
          <w:p w14:paraId="5C330FDB" w14:textId="687FA5CF" w:rsidR="00BF0026" w:rsidRPr="0010708E" w:rsidRDefault="00344B7D" w:rsidP="0010708E">
            <w:pPr>
              <w:pStyle w:val="O-BodyText"/>
              <w:spacing w:afterLines="120" w:after="288"/>
              <w:ind w:right="108"/>
              <w:rPr>
                <w:rFonts w:ascii="Calibri" w:hAnsi="Calibri"/>
                <w:b/>
                <w:bCs/>
                <w:sz w:val="28"/>
                <w:szCs w:val="28"/>
              </w:rPr>
            </w:pPr>
            <w:r>
              <w:rPr>
                <w:rFonts w:ascii="Calibri" w:hAnsi="Calibri"/>
                <w:b/>
                <w:bCs/>
                <w:sz w:val="28"/>
                <w:szCs w:val="28"/>
              </w:rPr>
              <w:t>What is the Metricolor System?</w:t>
            </w:r>
          </w:p>
        </w:tc>
        <w:tc>
          <w:tcPr>
            <w:tcW w:w="5904" w:type="dxa"/>
            <w:vAlign w:val="center"/>
          </w:tcPr>
          <w:p w14:paraId="7D375E9F" w14:textId="77777777" w:rsidR="00344B7D" w:rsidRDefault="00344B7D" w:rsidP="0010708E">
            <w:pPr>
              <w:pStyle w:val="O-BodyText"/>
              <w:spacing w:after="120"/>
              <w:ind w:right="158"/>
              <w:rPr>
                <w:rFonts w:ascii="Calibri" w:hAnsi="Calibri"/>
                <w:b/>
                <w:bCs/>
                <w:sz w:val="22"/>
                <w:szCs w:val="22"/>
              </w:rPr>
            </w:pPr>
            <w:r>
              <w:rPr>
                <w:rFonts w:ascii="Calibri" w:hAnsi="Calibri"/>
                <w:b/>
                <w:bCs/>
                <w:sz w:val="22"/>
                <w:szCs w:val="22"/>
              </w:rPr>
              <w:t>T</w:t>
            </w:r>
            <w:r w:rsidRPr="00344B7D">
              <w:rPr>
                <w:rFonts w:ascii="Calibri" w:hAnsi="Calibri"/>
                <w:b/>
                <w:bCs/>
                <w:sz w:val="22"/>
                <w:szCs w:val="22"/>
              </w:rPr>
              <w:t>he Metricolor System</w:t>
            </w:r>
            <w:r>
              <w:rPr>
                <w:rFonts w:ascii="Calibri" w:hAnsi="Calibri"/>
                <w:b/>
                <w:bCs/>
                <w:sz w:val="22"/>
                <w:szCs w:val="22"/>
              </w:rPr>
              <w:t xml:space="preserve"> is </w:t>
            </w:r>
            <w:r w:rsidRPr="00344B7D">
              <w:rPr>
                <w:rFonts w:ascii="Calibri" w:hAnsi="Calibri"/>
                <w:b/>
                <w:bCs/>
                <w:sz w:val="22"/>
                <w:szCs w:val="22"/>
              </w:rPr>
              <w:t>an apparatus comprising</w:t>
            </w:r>
            <w:r>
              <w:rPr>
                <w:rFonts w:ascii="Calibri" w:hAnsi="Calibri"/>
                <w:b/>
                <w:bCs/>
                <w:sz w:val="22"/>
                <w:szCs w:val="22"/>
              </w:rPr>
              <w:t>:</w:t>
            </w:r>
          </w:p>
          <w:p w14:paraId="1F44955D" w14:textId="77777777" w:rsidR="00344B7D" w:rsidRDefault="00344B7D" w:rsidP="0010708E">
            <w:pPr>
              <w:pStyle w:val="O-BodyText"/>
              <w:spacing w:after="120"/>
              <w:ind w:right="158"/>
              <w:rPr>
                <w:rFonts w:ascii="Calibri" w:hAnsi="Calibri"/>
                <w:b/>
                <w:bCs/>
                <w:sz w:val="22"/>
                <w:szCs w:val="22"/>
              </w:rPr>
            </w:pPr>
            <w:r w:rsidRPr="00344B7D">
              <w:rPr>
                <w:rFonts w:ascii="Calibri" w:hAnsi="Calibri"/>
                <w:b/>
                <w:bCs/>
                <w:sz w:val="22"/>
                <w:szCs w:val="22"/>
              </w:rPr>
              <w:t>(1) a graduated measuring and dispensing vessel</w:t>
            </w:r>
            <w:r>
              <w:rPr>
                <w:rFonts w:ascii="Calibri" w:hAnsi="Calibri"/>
                <w:b/>
                <w:bCs/>
                <w:sz w:val="22"/>
                <w:szCs w:val="22"/>
              </w:rPr>
              <w:t>—</w:t>
            </w:r>
            <w:r w:rsidRPr="00344B7D">
              <w:rPr>
                <w:rFonts w:ascii="Calibri" w:hAnsi="Calibri"/>
                <w:b/>
                <w:bCs/>
                <w:sz w:val="22"/>
                <w:szCs w:val="22"/>
              </w:rPr>
              <w:t xml:space="preserve">e.g., a syringe; </w:t>
            </w:r>
          </w:p>
          <w:p w14:paraId="68571576" w14:textId="3A29CAD3" w:rsidR="00344B7D" w:rsidRDefault="00344B7D" w:rsidP="0010708E">
            <w:pPr>
              <w:pStyle w:val="O-BodyText"/>
              <w:spacing w:after="120"/>
              <w:ind w:right="158"/>
              <w:rPr>
                <w:rFonts w:ascii="Calibri" w:hAnsi="Calibri"/>
                <w:b/>
                <w:bCs/>
                <w:sz w:val="22"/>
                <w:szCs w:val="22"/>
              </w:rPr>
            </w:pPr>
            <w:r w:rsidRPr="00344B7D">
              <w:rPr>
                <w:rFonts w:ascii="Calibri" w:hAnsi="Calibri"/>
                <w:b/>
                <w:bCs/>
                <w:sz w:val="22"/>
                <w:szCs w:val="22"/>
              </w:rPr>
              <w:t xml:space="preserve">(2) a container comprising an air-tight chamber, </w:t>
            </w:r>
            <w:r w:rsidR="00FA32E0">
              <w:rPr>
                <w:rFonts w:ascii="Calibri" w:hAnsi="Calibri"/>
                <w:b/>
                <w:bCs/>
                <w:sz w:val="22"/>
                <w:szCs w:val="22"/>
              </w:rPr>
              <w:t>an opening with an air-tight re</w:t>
            </w:r>
            <w:r w:rsidRPr="00344B7D">
              <w:rPr>
                <w:rFonts w:ascii="Calibri" w:hAnsi="Calibri"/>
                <w:b/>
                <w:bCs/>
                <w:sz w:val="22"/>
                <w:szCs w:val="22"/>
              </w:rPr>
              <w:t>closing seal which can engage with the graduated measuring vessel; and</w:t>
            </w:r>
          </w:p>
          <w:p w14:paraId="2DF4363A" w14:textId="06B2290F" w:rsidR="005A0D8C" w:rsidRPr="0010708E" w:rsidRDefault="00344B7D" w:rsidP="0010708E">
            <w:pPr>
              <w:pStyle w:val="O-BodyText"/>
              <w:spacing w:after="120"/>
              <w:ind w:right="158"/>
              <w:rPr>
                <w:rFonts w:ascii="Calibri" w:hAnsi="Calibri"/>
                <w:b/>
                <w:bCs/>
                <w:sz w:val="22"/>
                <w:szCs w:val="22"/>
              </w:rPr>
            </w:pPr>
            <w:r w:rsidRPr="00344B7D">
              <w:rPr>
                <w:rFonts w:ascii="Calibri" w:hAnsi="Calibri"/>
                <w:b/>
                <w:bCs/>
                <w:sz w:val="22"/>
                <w:szCs w:val="22"/>
              </w:rPr>
              <w:t>(3) a means for engaging the container with a supporting container-holder, such as a rack.</w:t>
            </w:r>
          </w:p>
        </w:tc>
      </w:tr>
      <w:tr w:rsidR="005A0D8C" w14:paraId="050A779E" w14:textId="77777777" w:rsidTr="0010708E">
        <w:trPr>
          <w:trHeight w:val="4795"/>
        </w:trPr>
        <w:tc>
          <w:tcPr>
            <w:tcW w:w="5904" w:type="dxa"/>
            <w:vAlign w:val="center"/>
          </w:tcPr>
          <w:p w14:paraId="02CD88BF" w14:textId="4EE4842B" w:rsidR="005A0D8C" w:rsidRPr="0010708E" w:rsidRDefault="0078732B" w:rsidP="0010708E">
            <w:pPr>
              <w:pStyle w:val="O-BodyText"/>
              <w:spacing w:afterLines="120" w:after="288"/>
              <w:ind w:right="108"/>
              <w:rPr>
                <w:rFonts w:ascii="Calibri" w:hAnsi="Calibri"/>
                <w:b/>
                <w:bCs/>
                <w:sz w:val="28"/>
                <w:szCs w:val="28"/>
              </w:rPr>
            </w:pPr>
            <w:r>
              <w:rPr>
                <w:rFonts w:ascii="Calibri" w:hAnsi="Calibri"/>
                <w:b/>
                <w:bCs/>
                <w:sz w:val="28"/>
                <w:szCs w:val="28"/>
              </w:rPr>
              <w:t>What is the purpose of the first component of the Metricolor System</w:t>
            </w:r>
            <w:r w:rsidR="00261560">
              <w:rPr>
                <w:rFonts w:ascii="Calibri" w:hAnsi="Calibri"/>
                <w:b/>
                <w:bCs/>
                <w:sz w:val="28"/>
                <w:szCs w:val="28"/>
              </w:rPr>
              <w:t xml:space="preserve"> (a graduated syringe)</w:t>
            </w:r>
            <w:r w:rsidR="00246F2D">
              <w:rPr>
                <w:rFonts w:ascii="Calibri" w:hAnsi="Calibri"/>
                <w:b/>
                <w:bCs/>
                <w:sz w:val="28"/>
                <w:szCs w:val="28"/>
              </w:rPr>
              <w:t>?</w:t>
            </w:r>
          </w:p>
        </w:tc>
        <w:tc>
          <w:tcPr>
            <w:tcW w:w="5904" w:type="dxa"/>
            <w:vAlign w:val="center"/>
          </w:tcPr>
          <w:p w14:paraId="2203C0DC" w14:textId="2C4E6F3C" w:rsidR="005A0D8C" w:rsidRPr="0010708E" w:rsidRDefault="00246F2D" w:rsidP="0010708E">
            <w:pPr>
              <w:pStyle w:val="O-BodyText"/>
              <w:spacing w:after="120"/>
              <w:ind w:right="158"/>
              <w:rPr>
                <w:rFonts w:ascii="Calibri" w:hAnsi="Calibri"/>
                <w:b/>
                <w:bCs/>
                <w:sz w:val="22"/>
                <w:szCs w:val="22"/>
              </w:rPr>
            </w:pPr>
            <w:r w:rsidRPr="00246F2D">
              <w:rPr>
                <w:rFonts w:ascii="Calibri" w:hAnsi="Calibri"/>
                <w:b/>
                <w:bCs/>
                <w:sz w:val="22"/>
                <w:szCs w:val="22"/>
              </w:rPr>
              <w:t>The graduated syringe addresses the inaccuracy problem in much the same way as the prior art.</w:t>
            </w:r>
          </w:p>
        </w:tc>
      </w:tr>
      <w:tr w:rsidR="009901AF" w14:paraId="5DCBF73C" w14:textId="77777777" w:rsidTr="0010708E">
        <w:trPr>
          <w:trHeight w:val="4795"/>
        </w:trPr>
        <w:tc>
          <w:tcPr>
            <w:tcW w:w="5904" w:type="dxa"/>
            <w:vAlign w:val="center"/>
          </w:tcPr>
          <w:p w14:paraId="001D6728" w14:textId="7056DF22" w:rsidR="009901AF" w:rsidRPr="0010708E" w:rsidRDefault="00246F2D" w:rsidP="0010708E">
            <w:pPr>
              <w:pStyle w:val="O-BodyText"/>
              <w:spacing w:afterLines="120" w:after="288"/>
              <w:ind w:right="108"/>
              <w:rPr>
                <w:rFonts w:ascii="Calibri" w:hAnsi="Calibri"/>
                <w:b/>
                <w:bCs/>
                <w:sz w:val="28"/>
                <w:szCs w:val="28"/>
              </w:rPr>
            </w:pPr>
            <w:r w:rsidRPr="00246F2D">
              <w:rPr>
                <w:rFonts w:ascii="Calibri" w:hAnsi="Calibri"/>
                <w:b/>
                <w:bCs/>
                <w:sz w:val="28"/>
                <w:szCs w:val="28"/>
              </w:rPr>
              <w:lastRenderedPageBreak/>
              <w:t xml:space="preserve">What is the purpose of the </w:t>
            </w:r>
            <w:r>
              <w:rPr>
                <w:rFonts w:ascii="Calibri" w:hAnsi="Calibri"/>
                <w:b/>
                <w:bCs/>
                <w:sz w:val="28"/>
                <w:szCs w:val="28"/>
              </w:rPr>
              <w:t>second</w:t>
            </w:r>
            <w:r w:rsidRPr="00246F2D">
              <w:rPr>
                <w:rFonts w:ascii="Calibri" w:hAnsi="Calibri"/>
                <w:b/>
                <w:bCs/>
                <w:sz w:val="28"/>
                <w:szCs w:val="28"/>
              </w:rPr>
              <w:t xml:space="preserve"> component </w:t>
            </w:r>
            <w:r w:rsidR="00261560" w:rsidRPr="00246F2D">
              <w:rPr>
                <w:rFonts w:ascii="Calibri" w:hAnsi="Calibri"/>
                <w:b/>
                <w:bCs/>
                <w:sz w:val="28"/>
                <w:szCs w:val="28"/>
              </w:rPr>
              <w:t xml:space="preserve">of the Metricolor System </w:t>
            </w:r>
            <w:r w:rsidRPr="00246F2D">
              <w:rPr>
                <w:rFonts w:ascii="Calibri" w:hAnsi="Calibri"/>
                <w:b/>
                <w:bCs/>
                <w:sz w:val="28"/>
                <w:szCs w:val="28"/>
              </w:rPr>
              <w:t>(an air-tight chamber with an air-tight reclosing seal)?</w:t>
            </w:r>
          </w:p>
        </w:tc>
        <w:tc>
          <w:tcPr>
            <w:tcW w:w="5904" w:type="dxa"/>
            <w:vAlign w:val="center"/>
          </w:tcPr>
          <w:p w14:paraId="030B2661" w14:textId="4FBB1D6D" w:rsidR="009901AF" w:rsidRPr="0010708E" w:rsidRDefault="00246F2D" w:rsidP="00246F2D">
            <w:pPr>
              <w:pStyle w:val="O-BodyText"/>
              <w:spacing w:after="120"/>
              <w:ind w:right="162"/>
              <w:rPr>
                <w:rFonts w:ascii="Calibri" w:hAnsi="Calibri"/>
                <w:b/>
                <w:bCs/>
                <w:sz w:val="22"/>
                <w:szCs w:val="22"/>
              </w:rPr>
            </w:pPr>
            <w:r w:rsidRPr="00246F2D">
              <w:rPr>
                <w:rFonts w:ascii="Calibri" w:hAnsi="Calibri"/>
                <w:b/>
                <w:bCs/>
                <w:sz w:val="22"/>
                <w:szCs w:val="22"/>
              </w:rPr>
              <w:t>The air-tight chamber with an air-tight reclosing seal solves the waste problem by ensuring that, even when the syringe is disengaged from the hair</w:t>
            </w:r>
            <w:r w:rsidRPr="00246F2D">
              <w:rPr>
                <w:color w:val="000000"/>
                <w:spacing w:val="5"/>
                <w:sz w:val="28"/>
                <w:szCs w:val="24"/>
              </w:rPr>
              <w:t xml:space="preserve"> </w:t>
            </w:r>
            <w:r w:rsidRPr="00246F2D">
              <w:rPr>
                <w:rFonts w:ascii="Calibri" w:hAnsi="Calibri"/>
                <w:b/>
                <w:bCs/>
                <w:sz w:val="22"/>
                <w:szCs w:val="22"/>
              </w:rPr>
              <w:t xml:space="preserve">dye container, no air can get </w:t>
            </w:r>
            <w:proofErr w:type="gramStart"/>
            <w:r w:rsidRPr="00246F2D">
              <w:rPr>
                <w:rFonts w:ascii="Calibri" w:hAnsi="Calibri"/>
                <w:b/>
                <w:bCs/>
                <w:sz w:val="22"/>
                <w:szCs w:val="22"/>
              </w:rPr>
              <w:t>in to</w:t>
            </w:r>
            <w:proofErr w:type="gramEnd"/>
            <w:r w:rsidRPr="00246F2D">
              <w:rPr>
                <w:rFonts w:ascii="Calibri" w:hAnsi="Calibri"/>
                <w:b/>
                <w:bCs/>
                <w:sz w:val="22"/>
                <w:szCs w:val="22"/>
              </w:rPr>
              <w:t xml:space="preserve"> the container and oxidize the hair</w:t>
            </w:r>
            <w:r>
              <w:rPr>
                <w:rFonts w:ascii="Calibri" w:hAnsi="Calibri"/>
                <w:b/>
                <w:bCs/>
                <w:sz w:val="22"/>
                <w:szCs w:val="22"/>
              </w:rPr>
              <w:t xml:space="preserve"> </w:t>
            </w:r>
            <w:r w:rsidRPr="00246F2D">
              <w:rPr>
                <w:rFonts w:ascii="Calibri" w:hAnsi="Calibri"/>
                <w:b/>
                <w:bCs/>
                <w:sz w:val="22"/>
                <w:szCs w:val="22"/>
              </w:rPr>
              <w:t>dye.</w:t>
            </w:r>
          </w:p>
        </w:tc>
      </w:tr>
      <w:tr w:rsidR="007F6511" w14:paraId="3EC5FBE1" w14:textId="77777777" w:rsidTr="0010708E">
        <w:trPr>
          <w:trHeight w:val="4795"/>
        </w:trPr>
        <w:tc>
          <w:tcPr>
            <w:tcW w:w="5904" w:type="dxa"/>
            <w:vAlign w:val="center"/>
          </w:tcPr>
          <w:p w14:paraId="4628ACF3" w14:textId="4368E02B" w:rsidR="007F6511" w:rsidRPr="0010708E" w:rsidRDefault="00246F2D" w:rsidP="0010708E">
            <w:pPr>
              <w:pStyle w:val="O-BodyText"/>
              <w:spacing w:afterLines="120" w:after="288"/>
              <w:ind w:right="108"/>
              <w:rPr>
                <w:rFonts w:ascii="Calibri" w:hAnsi="Calibri"/>
                <w:b/>
                <w:bCs/>
                <w:sz w:val="28"/>
                <w:szCs w:val="28"/>
              </w:rPr>
            </w:pPr>
            <w:r w:rsidRPr="00246F2D">
              <w:rPr>
                <w:rFonts w:ascii="Calibri" w:hAnsi="Calibri"/>
                <w:b/>
                <w:bCs/>
                <w:sz w:val="28"/>
                <w:szCs w:val="28"/>
              </w:rPr>
              <w:t xml:space="preserve">What is the purpose of the </w:t>
            </w:r>
            <w:r>
              <w:rPr>
                <w:rFonts w:ascii="Calibri" w:hAnsi="Calibri"/>
                <w:b/>
                <w:bCs/>
                <w:sz w:val="28"/>
                <w:szCs w:val="28"/>
              </w:rPr>
              <w:t xml:space="preserve">third </w:t>
            </w:r>
            <w:r w:rsidRPr="00246F2D">
              <w:rPr>
                <w:rFonts w:ascii="Calibri" w:hAnsi="Calibri"/>
                <w:b/>
                <w:bCs/>
                <w:sz w:val="28"/>
                <w:szCs w:val="28"/>
              </w:rPr>
              <w:t>component</w:t>
            </w:r>
            <w:r w:rsidR="00261560" w:rsidRPr="00246F2D">
              <w:rPr>
                <w:rFonts w:ascii="Calibri" w:hAnsi="Calibri"/>
                <w:b/>
                <w:bCs/>
                <w:sz w:val="28"/>
                <w:szCs w:val="28"/>
              </w:rPr>
              <w:t xml:space="preserve"> of the Metricolor System</w:t>
            </w:r>
            <w:r w:rsidRPr="00246F2D">
              <w:rPr>
                <w:rFonts w:ascii="Calibri" w:hAnsi="Calibri"/>
                <w:b/>
                <w:bCs/>
                <w:sz w:val="28"/>
                <w:szCs w:val="28"/>
              </w:rPr>
              <w:t xml:space="preserve"> (a container designed with a means for engaging a container holder)?</w:t>
            </w:r>
          </w:p>
        </w:tc>
        <w:tc>
          <w:tcPr>
            <w:tcW w:w="5904" w:type="dxa"/>
            <w:vAlign w:val="center"/>
          </w:tcPr>
          <w:p w14:paraId="217FCC1B" w14:textId="44DB5B5C" w:rsidR="007F6511" w:rsidRPr="0010708E" w:rsidRDefault="00246F2D" w:rsidP="0010708E">
            <w:pPr>
              <w:pStyle w:val="O-BodyText"/>
              <w:spacing w:after="120"/>
              <w:ind w:right="162"/>
              <w:rPr>
                <w:rFonts w:ascii="Calibri" w:hAnsi="Calibri"/>
                <w:b/>
                <w:bCs/>
                <w:sz w:val="22"/>
                <w:szCs w:val="22"/>
              </w:rPr>
            </w:pPr>
            <w:r>
              <w:rPr>
                <w:rFonts w:ascii="Calibri" w:hAnsi="Calibri"/>
                <w:b/>
                <w:bCs/>
                <w:sz w:val="22"/>
                <w:szCs w:val="22"/>
              </w:rPr>
              <w:t>A</w:t>
            </w:r>
            <w:r w:rsidRPr="00246F2D">
              <w:rPr>
                <w:rFonts w:ascii="Calibri" w:hAnsi="Calibri"/>
                <w:b/>
                <w:bCs/>
                <w:sz w:val="22"/>
                <w:szCs w:val="22"/>
              </w:rPr>
              <w:t xml:space="preserve"> container with a means for engaging a container holder allows stylists to </w:t>
            </w:r>
            <w:r>
              <w:rPr>
                <w:rFonts w:ascii="Calibri" w:hAnsi="Calibri"/>
                <w:b/>
                <w:bCs/>
                <w:sz w:val="22"/>
                <w:szCs w:val="22"/>
              </w:rPr>
              <w:t>use</w:t>
            </w:r>
            <w:r w:rsidRPr="00246F2D">
              <w:rPr>
                <w:rFonts w:ascii="Calibri" w:hAnsi="Calibri"/>
                <w:b/>
                <w:bCs/>
                <w:sz w:val="22"/>
                <w:szCs w:val="22"/>
              </w:rPr>
              <w:t xml:space="preserve"> a rack to </w:t>
            </w:r>
            <w:r w:rsidR="00261560">
              <w:rPr>
                <w:rFonts w:ascii="Calibri" w:hAnsi="Calibri"/>
                <w:b/>
                <w:bCs/>
                <w:sz w:val="22"/>
                <w:szCs w:val="22"/>
              </w:rPr>
              <w:t xml:space="preserve">keep </w:t>
            </w:r>
            <w:r w:rsidRPr="00246F2D">
              <w:rPr>
                <w:rFonts w:ascii="Calibri" w:hAnsi="Calibri"/>
                <w:b/>
                <w:bCs/>
                <w:sz w:val="22"/>
                <w:szCs w:val="22"/>
              </w:rPr>
              <w:t>their workspace organized.</w:t>
            </w:r>
          </w:p>
        </w:tc>
      </w:tr>
      <w:tr w:rsidR="000F6AA6" w14:paraId="6DCB5EA2" w14:textId="77777777" w:rsidTr="0010708E">
        <w:trPr>
          <w:trHeight w:val="4795"/>
        </w:trPr>
        <w:tc>
          <w:tcPr>
            <w:tcW w:w="5904" w:type="dxa"/>
            <w:vAlign w:val="center"/>
          </w:tcPr>
          <w:p w14:paraId="47649626" w14:textId="02DF0A23" w:rsidR="000F6AA6" w:rsidRDefault="000F6AA6" w:rsidP="0010708E">
            <w:pPr>
              <w:pStyle w:val="O-BodyText"/>
              <w:spacing w:afterLines="120" w:after="288"/>
              <w:ind w:right="108"/>
              <w:rPr>
                <w:rFonts w:ascii="Calibri" w:hAnsi="Calibri"/>
                <w:b/>
                <w:bCs/>
                <w:sz w:val="28"/>
                <w:szCs w:val="28"/>
              </w:rPr>
            </w:pPr>
            <w:r>
              <w:rPr>
                <w:rFonts w:ascii="Calibri" w:hAnsi="Calibri"/>
                <w:b/>
                <w:bCs/>
                <w:sz w:val="28"/>
                <w:szCs w:val="28"/>
              </w:rPr>
              <w:t>Who founded Metricolor?</w:t>
            </w:r>
          </w:p>
        </w:tc>
        <w:tc>
          <w:tcPr>
            <w:tcW w:w="5904" w:type="dxa"/>
            <w:vAlign w:val="center"/>
          </w:tcPr>
          <w:p w14:paraId="78E1140E" w14:textId="73D3928D" w:rsidR="000F6AA6" w:rsidRPr="000F6AA6" w:rsidRDefault="000F6AA6" w:rsidP="0010708E">
            <w:pPr>
              <w:pStyle w:val="O-BodyText"/>
              <w:spacing w:after="120"/>
              <w:ind w:right="162"/>
              <w:rPr>
                <w:rFonts w:ascii="Calibri" w:hAnsi="Calibri"/>
                <w:b/>
                <w:bCs/>
                <w:sz w:val="22"/>
                <w:szCs w:val="22"/>
                <w:highlight w:val="yellow"/>
              </w:rPr>
            </w:pPr>
            <w:r w:rsidRPr="000F6AA6">
              <w:rPr>
                <w:rFonts w:ascii="Calibri" w:hAnsi="Calibri"/>
                <w:b/>
                <w:bCs/>
                <w:sz w:val="22"/>
                <w:szCs w:val="22"/>
                <w:highlight w:val="yellow"/>
              </w:rPr>
              <w:t>Stephen D’Amico and his father, Salvatore D’Amico</w:t>
            </w:r>
            <w:r>
              <w:rPr>
                <w:rFonts w:ascii="Calibri" w:hAnsi="Calibri"/>
                <w:b/>
                <w:bCs/>
                <w:sz w:val="22"/>
                <w:szCs w:val="22"/>
                <w:highlight w:val="yellow"/>
              </w:rPr>
              <w:t>.  OB 6.</w:t>
            </w:r>
          </w:p>
        </w:tc>
      </w:tr>
      <w:tr w:rsidR="000F6AA6" w14:paraId="049E14AF" w14:textId="77777777" w:rsidTr="0010708E">
        <w:trPr>
          <w:trHeight w:val="4795"/>
        </w:trPr>
        <w:tc>
          <w:tcPr>
            <w:tcW w:w="5904" w:type="dxa"/>
            <w:vAlign w:val="center"/>
          </w:tcPr>
          <w:p w14:paraId="75A608E9" w14:textId="1EA12EEE" w:rsidR="000F6AA6" w:rsidRDefault="000F6AA6" w:rsidP="000F6AA6">
            <w:pPr>
              <w:pStyle w:val="O-BodyText"/>
              <w:spacing w:afterLines="120" w:after="288"/>
              <w:ind w:right="108"/>
              <w:rPr>
                <w:rFonts w:ascii="Calibri" w:hAnsi="Calibri"/>
                <w:b/>
                <w:bCs/>
                <w:sz w:val="28"/>
                <w:szCs w:val="28"/>
              </w:rPr>
            </w:pPr>
            <w:r>
              <w:rPr>
                <w:rFonts w:ascii="Calibri" w:hAnsi="Calibri"/>
                <w:b/>
                <w:bCs/>
                <w:sz w:val="28"/>
                <w:szCs w:val="28"/>
              </w:rPr>
              <w:lastRenderedPageBreak/>
              <w:t>Who conceived of the Metricolor System?</w:t>
            </w:r>
          </w:p>
        </w:tc>
        <w:tc>
          <w:tcPr>
            <w:tcW w:w="5904" w:type="dxa"/>
            <w:vAlign w:val="center"/>
          </w:tcPr>
          <w:p w14:paraId="7DB0D9BD" w14:textId="7BDDD6F3" w:rsidR="000F6AA6" w:rsidRPr="000F6AA6" w:rsidRDefault="000F6AA6" w:rsidP="000F6AA6">
            <w:pPr>
              <w:pStyle w:val="O-BodyText"/>
              <w:spacing w:after="120"/>
              <w:ind w:right="162"/>
              <w:rPr>
                <w:rFonts w:ascii="Calibri" w:hAnsi="Calibri"/>
                <w:b/>
                <w:bCs/>
                <w:sz w:val="22"/>
                <w:szCs w:val="22"/>
                <w:highlight w:val="yellow"/>
              </w:rPr>
            </w:pPr>
            <w:r w:rsidRPr="000F6AA6">
              <w:rPr>
                <w:rFonts w:ascii="Calibri" w:hAnsi="Calibri"/>
                <w:b/>
                <w:bCs/>
                <w:sz w:val="22"/>
                <w:szCs w:val="22"/>
                <w:highlight w:val="yellow"/>
              </w:rPr>
              <w:t>Stephen D’Amico conceived of the Metricolor System in 2000.  On January 14, 2013, Stephen and his father, Salvatore D’Amico, filed their provisional patent application.  OB 6</w:t>
            </w:r>
            <w:r w:rsidR="00C139EE">
              <w:rPr>
                <w:rFonts w:ascii="Calibri" w:hAnsi="Calibri"/>
                <w:b/>
                <w:bCs/>
                <w:sz w:val="22"/>
                <w:szCs w:val="22"/>
                <w:highlight w:val="yellow"/>
              </w:rPr>
              <w:t>, 9</w:t>
            </w:r>
            <w:r w:rsidRPr="000F6AA6">
              <w:rPr>
                <w:rFonts w:ascii="Calibri" w:hAnsi="Calibri"/>
                <w:b/>
                <w:bCs/>
                <w:sz w:val="22"/>
                <w:szCs w:val="22"/>
                <w:highlight w:val="yellow"/>
              </w:rPr>
              <w:t>.</w:t>
            </w:r>
          </w:p>
        </w:tc>
      </w:tr>
      <w:tr w:rsidR="001F4FA3" w14:paraId="7DA4D911" w14:textId="77777777" w:rsidTr="0010708E">
        <w:trPr>
          <w:trHeight w:val="4795"/>
        </w:trPr>
        <w:tc>
          <w:tcPr>
            <w:tcW w:w="5904" w:type="dxa"/>
            <w:vAlign w:val="center"/>
          </w:tcPr>
          <w:p w14:paraId="12E1F0C7" w14:textId="4177424F" w:rsidR="001F4FA3" w:rsidRPr="0010708E" w:rsidRDefault="00C6515A" w:rsidP="0010708E">
            <w:pPr>
              <w:pStyle w:val="O-BodyText"/>
              <w:spacing w:afterLines="120" w:after="288"/>
              <w:ind w:right="108"/>
              <w:rPr>
                <w:rFonts w:ascii="Calibri" w:hAnsi="Calibri"/>
                <w:b/>
                <w:bCs/>
                <w:sz w:val="28"/>
                <w:szCs w:val="28"/>
              </w:rPr>
            </w:pPr>
            <w:r>
              <w:rPr>
                <w:rFonts w:ascii="Calibri" w:hAnsi="Calibri"/>
                <w:b/>
                <w:bCs/>
                <w:sz w:val="28"/>
                <w:szCs w:val="28"/>
              </w:rPr>
              <w:t xml:space="preserve">When was </w:t>
            </w:r>
            <w:r w:rsidRPr="00C6515A">
              <w:rPr>
                <w:rFonts w:ascii="Calibri" w:hAnsi="Calibri"/>
                <w:b/>
                <w:bCs/>
                <w:sz w:val="28"/>
                <w:szCs w:val="28"/>
              </w:rPr>
              <w:t>Metricolor’s patent application for its hair coloring system published</w:t>
            </w:r>
            <w:r>
              <w:rPr>
                <w:rFonts w:ascii="Calibri" w:hAnsi="Calibri"/>
                <w:b/>
                <w:bCs/>
                <w:sz w:val="28"/>
                <w:szCs w:val="28"/>
              </w:rPr>
              <w:t>?</w:t>
            </w:r>
          </w:p>
        </w:tc>
        <w:tc>
          <w:tcPr>
            <w:tcW w:w="5904" w:type="dxa"/>
            <w:vAlign w:val="center"/>
          </w:tcPr>
          <w:p w14:paraId="00DEC7D5" w14:textId="7BAD6876" w:rsidR="001F4FA3" w:rsidRPr="0010708E" w:rsidRDefault="00C6515A" w:rsidP="0010708E">
            <w:pPr>
              <w:pStyle w:val="O-BodyText"/>
              <w:spacing w:after="120"/>
              <w:ind w:right="162"/>
              <w:rPr>
                <w:rFonts w:ascii="Calibri" w:eastAsia="Century Schoolbook" w:hAnsi="Calibri"/>
                <w:b/>
                <w:bCs/>
                <w:color w:val="000000"/>
                <w:sz w:val="22"/>
                <w:szCs w:val="22"/>
              </w:rPr>
            </w:pPr>
            <w:r w:rsidRPr="00C6515A">
              <w:rPr>
                <w:rFonts w:ascii="Calibri" w:eastAsia="Century Schoolbook" w:hAnsi="Calibri"/>
                <w:b/>
                <w:bCs/>
                <w:color w:val="000000"/>
                <w:sz w:val="22"/>
                <w:szCs w:val="22"/>
              </w:rPr>
              <w:t>July 17, 2014</w:t>
            </w:r>
            <w:r>
              <w:rPr>
                <w:rFonts w:ascii="Calibri" w:eastAsia="Century Schoolbook" w:hAnsi="Calibri"/>
                <w:b/>
                <w:bCs/>
                <w:color w:val="000000"/>
                <w:sz w:val="22"/>
                <w:szCs w:val="22"/>
              </w:rPr>
              <w:t>.</w:t>
            </w:r>
          </w:p>
        </w:tc>
      </w:tr>
      <w:tr w:rsidR="001F4FA3" w14:paraId="020A2E78" w14:textId="77777777" w:rsidTr="0010708E">
        <w:trPr>
          <w:trHeight w:val="4795"/>
        </w:trPr>
        <w:tc>
          <w:tcPr>
            <w:tcW w:w="5904" w:type="dxa"/>
            <w:vAlign w:val="center"/>
          </w:tcPr>
          <w:p w14:paraId="7919B20D" w14:textId="6539CDC5" w:rsidR="001F4FA3" w:rsidRPr="0010708E" w:rsidRDefault="00512B12" w:rsidP="0010708E">
            <w:pPr>
              <w:pStyle w:val="O-BodyText"/>
              <w:spacing w:afterLines="120" w:after="288"/>
              <w:ind w:right="108"/>
              <w:rPr>
                <w:rFonts w:ascii="Calibri" w:hAnsi="Calibri"/>
                <w:b/>
                <w:bCs/>
                <w:sz w:val="28"/>
                <w:szCs w:val="28"/>
              </w:rPr>
            </w:pPr>
            <w:r>
              <w:rPr>
                <w:rFonts w:ascii="Calibri" w:hAnsi="Calibri"/>
                <w:b/>
                <w:bCs/>
                <w:sz w:val="28"/>
                <w:szCs w:val="28"/>
              </w:rPr>
              <w:t xml:space="preserve">When did </w:t>
            </w:r>
            <w:r w:rsidRPr="00512B12">
              <w:rPr>
                <w:rFonts w:ascii="Calibri" w:hAnsi="Calibri"/>
                <w:b/>
                <w:bCs/>
                <w:sz w:val="28"/>
                <w:szCs w:val="28"/>
              </w:rPr>
              <w:t>Metricolor’s patent for its hair coloring system ultimately issue</w:t>
            </w:r>
            <w:r w:rsidR="00A32DDD">
              <w:rPr>
                <w:rFonts w:ascii="Calibri" w:hAnsi="Calibri"/>
                <w:b/>
                <w:bCs/>
                <w:sz w:val="28"/>
                <w:szCs w:val="28"/>
              </w:rPr>
              <w:t>?</w:t>
            </w:r>
          </w:p>
        </w:tc>
        <w:tc>
          <w:tcPr>
            <w:tcW w:w="5904" w:type="dxa"/>
            <w:vAlign w:val="center"/>
          </w:tcPr>
          <w:p w14:paraId="69D095A8" w14:textId="565F4FB4" w:rsidR="001F4FA3" w:rsidRPr="0010708E" w:rsidRDefault="00A32DDD" w:rsidP="0010708E">
            <w:pPr>
              <w:pStyle w:val="O-BodyText"/>
              <w:spacing w:after="120"/>
              <w:ind w:right="162"/>
              <w:rPr>
                <w:rFonts w:ascii="Calibri" w:hAnsi="Calibri"/>
                <w:b/>
                <w:bCs/>
                <w:sz w:val="22"/>
                <w:szCs w:val="22"/>
              </w:rPr>
            </w:pPr>
            <w:r>
              <w:rPr>
                <w:rFonts w:ascii="Calibri" w:hAnsi="Calibri"/>
                <w:b/>
                <w:bCs/>
                <w:sz w:val="22"/>
                <w:szCs w:val="22"/>
              </w:rPr>
              <w:t xml:space="preserve">Metricolor’s patent issued in 2016 </w:t>
            </w:r>
            <w:r w:rsidRPr="00A32DDD">
              <w:rPr>
                <w:rFonts w:ascii="Calibri" w:hAnsi="Calibri"/>
                <w:b/>
                <w:bCs/>
                <w:sz w:val="22"/>
                <w:szCs w:val="22"/>
              </w:rPr>
              <w:t>as U.S. Patent No. 9,301,587 (the ’587 Patent</w:t>
            </w:r>
            <w:r>
              <w:rPr>
                <w:rFonts w:ascii="Calibri" w:hAnsi="Calibri"/>
                <w:b/>
                <w:bCs/>
                <w:sz w:val="22"/>
                <w:szCs w:val="22"/>
              </w:rPr>
              <w:t>).</w:t>
            </w:r>
          </w:p>
        </w:tc>
      </w:tr>
      <w:tr w:rsidR="00352FB6" w14:paraId="63C79DD5" w14:textId="77777777" w:rsidTr="0010708E">
        <w:trPr>
          <w:trHeight w:val="4795"/>
        </w:trPr>
        <w:tc>
          <w:tcPr>
            <w:tcW w:w="5904" w:type="dxa"/>
            <w:vAlign w:val="center"/>
          </w:tcPr>
          <w:p w14:paraId="4E494700" w14:textId="47E81409" w:rsidR="00352FB6" w:rsidRDefault="00352FB6"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Has Metricolor licensed the </w:t>
            </w:r>
            <w:r w:rsidRPr="00352FB6">
              <w:rPr>
                <w:rFonts w:ascii="Calibri" w:hAnsi="Calibri"/>
                <w:b/>
                <w:bCs/>
                <w:sz w:val="28"/>
                <w:szCs w:val="28"/>
              </w:rPr>
              <w:t>’587 Patent</w:t>
            </w:r>
            <w:r w:rsidR="00581615">
              <w:rPr>
                <w:rFonts w:ascii="Calibri" w:hAnsi="Calibri"/>
                <w:b/>
                <w:bCs/>
                <w:sz w:val="28"/>
                <w:szCs w:val="28"/>
              </w:rPr>
              <w:t xml:space="preserve"> for use to</w:t>
            </w:r>
            <w:r w:rsidR="006576C7">
              <w:rPr>
                <w:rFonts w:ascii="Calibri" w:hAnsi="Calibri"/>
                <w:b/>
                <w:bCs/>
                <w:sz w:val="28"/>
                <w:szCs w:val="28"/>
              </w:rPr>
              <w:t xml:space="preserve"> any other entity or person?</w:t>
            </w:r>
          </w:p>
        </w:tc>
        <w:tc>
          <w:tcPr>
            <w:tcW w:w="5904" w:type="dxa"/>
            <w:vAlign w:val="center"/>
          </w:tcPr>
          <w:p w14:paraId="6C35B758" w14:textId="06D2CE94" w:rsidR="00352FB6" w:rsidRDefault="00581615" w:rsidP="0010708E">
            <w:pPr>
              <w:pStyle w:val="O-BodyText"/>
              <w:spacing w:after="120"/>
              <w:ind w:right="162"/>
              <w:rPr>
                <w:rFonts w:ascii="Calibri" w:hAnsi="Calibri"/>
                <w:b/>
                <w:bCs/>
                <w:sz w:val="22"/>
                <w:szCs w:val="22"/>
              </w:rPr>
            </w:pPr>
            <w:r w:rsidRPr="00581615">
              <w:rPr>
                <w:rFonts w:ascii="Calibri" w:hAnsi="Calibri"/>
                <w:b/>
                <w:bCs/>
                <w:sz w:val="22"/>
                <w:szCs w:val="22"/>
                <w:highlight w:val="yellow"/>
              </w:rPr>
              <w:t>No.  OB 10.</w:t>
            </w:r>
          </w:p>
        </w:tc>
      </w:tr>
      <w:tr w:rsidR="005206F4" w14:paraId="73D5E005" w14:textId="77777777" w:rsidTr="0010708E">
        <w:trPr>
          <w:trHeight w:val="4795"/>
        </w:trPr>
        <w:tc>
          <w:tcPr>
            <w:tcW w:w="5904" w:type="dxa"/>
            <w:vAlign w:val="center"/>
          </w:tcPr>
          <w:p w14:paraId="2D4D9D8B" w14:textId="35334AD3" w:rsidR="005206F4" w:rsidRPr="0010708E" w:rsidRDefault="00115B21" w:rsidP="0010708E">
            <w:pPr>
              <w:pStyle w:val="O-BodyText"/>
              <w:spacing w:afterLines="120" w:after="288"/>
              <w:ind w:right="108"/>
              <w:rPr>
                <w:rFonts w:ascii="Calibri" w:hAnsi="Calibri"/>
                <w:b/>
                <w:bCs/>
                <w:sz w:val="28"/>
                <w:szCs w:val="28"/>
              </w:rPr>
            </w:pPr>
            <w:r>
              <w:rPr>
                <w:rFonts w:ascii="Calibri" w:hAnsi="Calibri"/>
                <w:b/>
                <w:bCs/>
                <w:sz w:val="28"/>
                <w:szCs w:val="28"/>
              </w:rPr>
              <w:t>How many claims are included in Metricolor’s patent?</w:t>
            </w:r>
          </w:p>
        </w:tc>
        <w:tc>
          <w:tcPr>
            <w:tcW w:w="5904" w:type="dxa"/>
            <w:vAlign w:val="center"/>
          </w:tcPr>
          <w:p w14:paraId="15A19B77" w14:textId="5BDD2C56" w:rsidR="005206F4" w:rsidRPr="0010708E" w:rsidRDefault="00115B21" w:rsidP="0010708E">
            <w:pPr>
              <w:pStyle w:val="O-BodyText"/>
              <w:spacing w:after="120"/>
              <w:ind w:right="162"/>
              <w:rPr>
                <w:rFonts w:ascii="Calibri" w:hAnsi="Calibri"/>
                <w:b/>
                <w:bCs/>
                <w:sz w:val="22"/>
                <w:szCs w:val="22"/>
              </w:rPr>
            </w:pPr>
            <w:r w:rsidRPr="00115B21">
              <w:rPr>
                <w:rFonts w:ascii="Calibri" w:hAnsi="Calibri"/>
                <w:b/>
                <w:bCs/>
                <w:sz w:val="22"/>
                <w:szCs w:val="22"/>
              </w:rPr>
              <w:t xml:space="preserve">The patent includes </w:t>
            </w:r>
            <w:r>
              <w:rPr>
                <w:rFonts w:ascii="Calibri" w:hAnsi="Calibri"/>
                <w:b/>
                <w:bCs/>
                <w:sz w:val="22"/>
                <w:szCs w:val="22"/>
              </w:rPr>
              <w:t>17</w:t>
            </w:r>
            <w:r w:rsidRPr="00115B21">
              <w:rPr>
                <w:rFonts w:ascii="Calibri" w:hAnsi="Calibri"/>
                <w:b/>
                <w:bCs/>
                <w:sz w:val="22"/>
                <w:szCs w:val="22"/>
              </w:rPr>
              <w:t xml:space="preserve"> claims, </w:t>
            </w:r>
            <w:r>
              <w:rPr>
                <w:rFonts w:ascii="Calibri" w:hAnsi="Calibri"/>
                <w:b/>
                <w:bCs/>
                <w:sz w:val="22"/>
                <w:szCs w:val="22"/>
              </w:rPr>
              <w:t>2</w:t>
            </w:r>
            <w:r w:rsidRPr="00115B21">
              <w:rPr>
                <w:rFonts w:ascii="Calibri" w:hAnsi="Calibri"/>
                <w:b/>
                <w:bCs/>
                <w:sz w:val="22"/>
                <w:szCs w:val="22"/>
              </w:rPr>
              <w:t xml:space="preserve"> of which (Claim 1 and Claim 14) are independent and the other </w:t>
            </w:r>
            <w:r>
              <w:rPr>
                <w:rFonts w:ascii="Calibri" w:hAnsi="Calibri"/>
                <w:b/>
                <w:bCs/>
                <w:sz w:val="22"/>
                <w:szCs w:val="22"/>
              </w:rPr>
              <w:t>15</w:t>
            </w:r>
            <w:r w:rsidRPr="00115B21">
              <w:rPr>
                <w:rFonts w:ascii="Calibri" w:hAnsi="Calibri"/>
                <w:b/>
                <w:bCs/>
                <w:sz w:val="22"/>
                <w:szCs w:val="22"/>
              </w:rPr>
              <w:t xml:space="preserve"> of which depend on Claim 1 and Claim 14.</w:t>
            </w:r>
          </w:p>
        </w:tc>
      </w:tr>
      <w:tr w:rsidR="00397046" w14:paraId="289154E4" w14:textId="77777777" w:rsidTr="0010708E">
        <w:trPr>
          <w:trHeight w:val="4795"/>
        </w:trPr>
        <w:tc>
          <w:tcPr>
            <w:tcW w:w="5904" w:type="dxa"/>
            <w:vAlign w:val="center"/>
          </w:tcPr>
          <w:p w14:paraId="6E07C42A" w14:textId="3AEEBF9F" w:rsidR="00397046" w:rsidRDefault="00397046" w:rsidP="0010708E">
            <w:pPr>
              <w:pStyle w:val="O-BodyText"/>
              <w:spacing w:afterLines="120" w:after="288"/>
              <w:ind w:right="108"/>
              <w:rPr>
                <w:rFonts w:ascii="Calibri" w:hAnsi="Calibri"/>
                <w:b/>
                <w:bCs/>
                <w:sz w:val="28"/>
                <w:szCs w:val="28"/>
              </w:rPr>
            </w:pPr>
            <w:r w:rsidRPr="00397046">
              <w:rPr>
                <w:rFonts w:ascii="Calibri" w:hAnsi="Calibri"/>
                <w:b/>
                <w:bCs/>
                <w:sz w:val="28"/>
                <w:szCs w:val="28"/>
              </w:rPr>
              <w:t>What does Claim 1 of the ’587 Patent describe?</w:t>
            </w:r>
          </w:p>
        </w:tc>
        <w:tc>
          <w:tcPr>
            <w:tcW w:w="5904" w:type="dxa"/>
            <w:vAlign w:val="center"/>
          </w:tcPr>
          <w:p w14:paraId="3AFD757F" w14:textId="4EFAB542" w:rsidR="00397046" w:rsidRPr="00115B21" w:rsidRDefault="00397046" w:rsidP="0010708E">
            <w:pPr>
              <w:pStyle w:val="O-BodyText"/>
              <w:spacing w:after="120"/>
              <w:ind w:right="162"/>
              <w:rPr>
                <w:rFonts w:ascii="Calibri" w:hAnsi="Calibri"/>
                <w:b/>
                <w:bCs/>
                <w:sz w:val="22"/>
                <w:szCs w:val="22"/>
              </w:rPr>
            </w:pPr>
            <w:r w:rsidRPr="00397046">
              <w:rPr>
                <w:rFonts w:ascii="Calibri" w:hAnsi="Calibri"/>
                <w:b/>
                <w:bCs/>
                <w:sz w:val="22"/>
                <w:szCs w:val="22"/>
                <w:highlight w:val="yellow"/>
              </w:rPr>
              <w:t>Claim 1 of the’587 Patent describes the apparatus for storing, measuring, and dispensing hair coloring agents and additives.  OB 11.</w:t>
            </w:r>
          </w:p>
        </w:tc>
      </w:tr>
      <w:tr w:rsidR="00616887" w14:paraId="5AF870D3" w14:textId="77777777" w:rsidTr="0010708E">
        <w:trPr>
          <w:trHeight w:val="4795"/>
        </w:trPr>
        <w:tc>
          <w:tcPr>
            <w:tcW w:w="5904" w:type="dxa"/>
            <w:vAlign w:val="center"/>
          </w:tcPr>
          <w:p w14:paraId="62EB7A84" w14:textId="713D0564" w:rsidR="00616887" w:rsidRPr="0010708E" w:rsidRDefault="00EF4BEF"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w:t>
            </w:r>
            <w:r w:rsidR="00397046">
              <w:rPr>
                <w:rFonts w:ascii="Calibri" w:hAnsi="Calibri"/>
                <w:b/>
                <w:bCs/>
                <w:sz w:val="28"/>
                <w:szCs w:val="28"/>
              </w:rPr>
              <w:t xml:space="preserve">specifically </w:t>
            </w:r>
            <w:r>
              <w:rPr>
                <w:rFonts w:ascii="Calibri" w:hAnsi="Calibri"/>
                <w:b/>
                <w:bCs/>
                <w:sz w:val="28"/>
                <w:szCs w:val="28"/>
              </w:rPr>
              <w:t xml:space="preserve">does Claim 1 of </w:t>
            </w:r>
            <w:r w:rsidR="00397046" w:rsidRPr="00397046">
              <w:rPr>
                <w:rFonts w:ascii="Calibri" w:hAnsi="Calibri"/>
                <w:b/>
                <w:bCs/>
                <w:sz w:val="28"/>
                <w:szCs w:val="28"/>
              </w:rPr>
              <w:t>the ’587 Patent</w:t>
            </w:r>
            <w:r>
              <w:rPr>
                <w:rFonts w:ascii="Calibri" w:hAnsi="Calibri"/>
                <w:b/>
                <w:bCs/>
                <w:sz w:val="28"/>
                <w:szCs w:val="28"/>
              </w:rPr>
              <w:t xml:space="preserve"> describe?</w:t>
            </w:r>
          </w:p>
        </w:tc>
        <w:tc>
          <w:tcPr>
            <w:tcW w:w="5904" w:type="dxa"/>
            <w:vAlign w:val="center"/>
          </w:tcPr>
          <w:p w14:paraId="57653293" w14:textId="55722C43" w:rsidR="00EF4BEF" w:rsidRPr="00EF4BEF"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Claim 1 describes “[a]n apparatus for preparing a hair coloring</w:t>
            </w:r>
            <w:r>
              <w:rPr>
                <w:rFonts w:ascii="Calibri" w:eastAsia="Century Schoolbook" w:hAnsi="Calibri"/>
                <w:b/>
                <w:bCs/>
                <w:color w:val="000000"/>
                <w:sz w:val="22"/>
                <w:szCs w:val="22"/>
              </w:rPr>
              <w:t xml:space="preserve"> </w:t>
            </w:r>
            <w:r w:rsidRPr="00EF4BEF">
              <w:rPr>
                <w:rFonts w:ascii="Calibri" w:eastAsia="Century Schoolbook" w:hAnsi="Calibri"/>
                <w:b/>
                <w:bCs/>
                <w:color w:val="000000"/>
                <w:sz w:val="22"/>
                <w:szCs w:val="22"/>
              </w:rPr>
              <w:t>comprising:”</w:t>
            </w:r>
          </w:p>
          <w:p w14:paraId="6052240A" w14:textId="77777777" w:rsidR="00EF4BEF" w:rsidRPr="00EF4BEF"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a graduated measuring and dispensing vessel;</w:t>
            </w:r>
          </w:p>
          <w:p w14:paraId="36D9105D" w14:textId="0D43378D" w:rsidR="00EF4BEF" w:rsidRPr="00EF4BEF"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a container having a hair dye contained therein, the container</w:t>
            </w:r>
            <w:r>
              <w:rPr>
                <w:rFonts w:ascii="Calibri" w:eastAsia="Century Schoolbook" w:hAnsi="Calibri"/>
                <w:b/>
                <w:bCs/>
                <w:color w:val="000000"/>
                <w:sz w:val="22"/>
                <w:szCs w:val="22"/>
              </w:rPr>
              <w:t xml:space="preserve"> </w:t>
            </w:r>
            <w:r w:rsidRPr="00EF4BEF">
              <w:rPr>
                <w:rFonts w:ascii="Calibri" w:eastAsia="Century Schoolbook" w:hAnsi="Calibri"/>
                <w:b/>
                <w:bCs/>
                <w:color w:val="000000"/>
                <w:sz w:val="22"/>
                <w:szCs w:val="22"/>
              </w:rPr>
              <w:t>comprising an air-tight chamber and an opening;</w:t>
            </w:r>
          </w:p>
          <w:p w14:paraId="2E8BE574" w14:textId="0E08BAAD" w:rsidR="00EF4BEF" w:rsidRPr="00EF4BEF"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the container further including means for engaging the container</w:t>
            </w:r>
            <w:r>
              <w:rPr>
                <w:rFonts w:ascii="Calibri" w:eastAsia="Century Schoolbook" w:hAnsi="Calibri"/>
                <w:b/>
                <w:bCs/>
                <w:color w:val="000000"/>
                <w:sz w:val="22"/>
                <w:szCs w:val="22"/>
              </w:rPr>
              <w:t xml:space="preserve"> </w:t>
            </w:r>
            <w:r w:rsidRPr="00EF4BEF">
              <w:rPr>
                <w:rFonts w:ascii="Calibri" w:eastAsia="Century Schoolbook" w:hAnsi="Calibri"/>
                <w:b/>
                <w:bCs/>
                <w:color w:val="000000"/>
                <w:sz w:val="22"/>
                <w:szCs w:val="22"/>
              </w:rPr>
              <w:t>with a container holder to support the container;</w:t>
            </w:r>
          </w:p>
          <w:p w14:paraId="498C4319" w14:textId="388AE171" w:rsidR="00EF4BEF"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an air-tight reclosing seal at the opening; and</w:t>
            </w:r>
            <w:r>
              <w:rPr>
                <w:rFonts w:ascii="Calibri" w:eastAsia="Century Schoolbook" w:hAnsi="Calibri"/>
                <w:b/>
                <w:bCs/>
                <w:color w:val="000000"/>
                <w:sz w:val="22"/>
                <w:szCs w:val="22"/>
              </w:rPr>
              <w:t xml:space="preserve"> </w:t>
            </w:r>
          </w:p>
          <w:p w14:paraId="7EC8086E" w14:textId="21C646AC" w:rsidR="00616887" w:rsidRPr="0010708E" w:rsidRDefault="00EF4BEF" w:rsidP="00EF4BEF">
            <w:pPr>
              <w:pStyle w:val="O-BodyText"/>
              <w:spacing w:after="120"/>
              <w:ind w:right="162"/>
              <w:rPr>
                <w:rFonts w:ascii="Calibri" w:eastAsia="Century Schoolbook" w:hAnsi="Calibri"/>
                <w:b/>
                <w:bCs/>
                <w:color w:val="000000"/>
                <w:sz w:val="22"/>
                <w:szCs w:val="22"/>
              </w:rPr>
            </w:pPr>
            <w:r w:rsidRPr="00EF4BEF">
              <w:rPr>
                <w:rFonts w:ascii="Calibri" w:eastAsia="Century Schoolbook" w:hAnsi="Calibri"/>
                <w:b/>
                <w:bCs/>
                <w:color w:val="000000"/>
                <w:sz w:val="22"/>
                <w:szCs w:val="22"/>
              </w:rPr>
              <w:t>thereby permitting a known quantity of the hair dye to be</w:t>
            </w:r>
            <w:r>
              <w:rPr>
                <w:rFonts w:ascii="Calibri" w:eastAsia="Century Schoolbook" w:hAnsi="Calibri"/>
                <w:b/>
                <w:bCs/>
                <w:color w:val="000000"/>
                <w:sz w:val="22"/>
                <w:szCs w:val="22"/>
              </w:rPr>
              <w:t xml:space="preserve"> </w:t>
            </w:r>
            <w:r w:rsidRPr="00EF4BEF">
              <w:rPr>
                <w:rFonts w:ascii="Calibri" w:eastAsia="Century Schoolbook" w:hAnsi="Calibri"/>
                <w:b/>
                <w:bCs/>
                <w:color w:val="000000"/>
                <w:sz w:val="22"/>
                <w:szCs w:val="22"/>
              </w:rPr>
              <w:t>withdrawn from the container into the measuring and dispensing vessel, allowing an accurate and repeatable quantity of hair dye to be dispensed from the container.</w:t>
            </w:r>
          </w:p>
        </w:tc>
      </w:tr>
      <w:tr w:rsidR="00397046" w14:paraId="5C5916DD" w14:textId="77777777" w:rsidTr="0010708E">
        <w:trPr>
          <w:trHeight w:val="4795"/>
        </w:trPr>
        <w:tc>
          <w:tcPr>
            <w:tcW w:w="5904" w:type="dxa"/>
            <w:vAlign w:val="center"/>
          </w:tcPr>
          <w:p w14:paraId="49D2D6BD" w14:textId="24519EE6" w:rsidR="00397046" w:rsidRDefault="00397046"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does the apparatus described in </w:t>
            </w:r>
            <w:r w:rsidRPr="00397046">
              <w:rPr>
                <w:rFonts w:ascii="Calibri" w:hAnsi="Calibri"/>
                <w:b/>
                <w:bCs/>
                <w:sz w:val="28"/>
                <w:szCs w:val="28"/>
              </w:rPr>
              <w:t>Claim 1 of the ’587 Patent</w:t>
            </w:r>
            <w:r>
              <w:rPr>
                <w:rFonts w:ascii="Calibri" w:hAnsi="Calibri"/>
                <w:b/>
                <w:bCs/>
                <w:sz w:val="28"/>
                <w:szCs w:val="28"/>
              </w:rPr>
              <w:t xml:space="preserve"> comprise?</w:t>
            </w:r>
          </w:p>
        </w:tc>
        <w:tc>
          <w:tcPr>
            <w:tcW w:w="5904" w:type="dxa"/>
            <w:vAlign w:val="center"/>
          </w:tcPr>
          <w:p w14:paraId="16BD4C29" w14:textId="0CF26002" w:rsidR="00397046" w:rsidRPr="00397046" w:rsidRDefault="00397046" w:rsidP="00EF4BEF">
            <w:pPr>
              <w:pStyle w:val="O-BodyText"/>
              <w:spacing w:after="120"/>
              <w:ind w:right="162"/>
              <w:rPr>
                <w:rFonts w:ascii="Calibri" w:eastAsia="Century Schoolbook" w:hAnsi="Calibri"/>
                <w:b/>
                <w:bCs/>
                <w:color w:val="000000"/>
                <w:sz w:val="22"/>
                <w:szCs w:val="22"/>
                <w:highlight w:val="yellow"/>
              </w:rPr>
            </w:pPr>
            <w:r w:rsidRPr="00397046">
              <w:rPr>
                <w:rFonts w:ascii="Calibri" w:eastAsia="Century Schoolbook" w:hAnsi="Calibri"/>
                <w:b/>
                <w:bCs/>
                <w:color w:val="000000"/>
                <w:sz w:val="22"/>
                <w:szCs w:val="22"/>
                <w:highlight w:val="yellow"/>
              </w:rPr>
              <w:t>The apparatus described in Claim 1 generally comprises:</w:t>
            </w:r>
          </w:p>
          <w:p w14:paraId="4CCB0D3C" w14:textId="77777777" w:rsidR="00397046" w:rsidRPr="00397046" w:rsidRDefault="00397046" w:rsidP="00EF4BEF">
            <w:pPr>
              <w:pStyle w:val="O-BodyText"/>
              <w:spacing w:after="120"/>
              <w:ind w:right="162"/>
              <w:rPr>
                <w:rFonts w:ascii="Calibri" w:eastAsia="Century Schoolbook" w:hAnsi="Calibri"/>
                <w:b/>
                <w:bCs/>
                <w:color w:val="000000"/>
                <w:sz w:val="22"/>
                <w:szCs w:val="22"/>
                <w:highlight w:val="yellow"/>
              </w:rPr>
            </w:pPr>
            <w:r w:rsidRPr="00397046">
              <w:rPr>
                <w:rFonts w:ascii="Calibri" w:eastAsia="Century Schoolbook" w:hAnsi="Calibri"/>
                <w:b/>
                <w:bCs/>
                <w:color w:val="000000"/>
                <w:sz w:val="22"/>
                <w:szCs w:val="22"/>
                <w:highlight w:val="yellow"/>
              </w:rPr>
              <w:t>(1) a graduated measuring and dispensing vessel;</w:t>
            </w:r>
          </w:p>
          <w:p w14:paraId="38618AC7" w14:textId="77777777" w:rsidR="00397046" w:rsidRPr="00397046" w:rsidRDefault="00397046" w:rsidP="00EF4BEF">
            <w:pPr>
              <w:pStyle w:val="O-BodyText"/>
              <w:spacing w:after="120"/>
              <w:ind w:right="162"/>
              <w:rPr>
                <w:rFonts w:ascii="Calibri" w:eastAsia="Century Schoolbook" w:hAnsi="Calibri"/>
                <w:b/>
                <w:bCs/>
                <w:color w:val="000000"/>
                <w:sz w:val="22"/>
                <w:szCs w:val="22"/>
                <w:highlight w:val="yellow"/>
              </w:rPr>
            </w:pPr>
            <w:r w:rsidRPr="00397046">
              <w:rPr>
                <w:rFonts w:ascii="Calibri" w:eastAsia="Century Schoolbook" w:hAnsi="Calibri"/>
                <w:b/>
                <w:bCs/>
                <w:color w:val="000000"/>
                <w:sz w:val="22"/>
                <w:szCs w:val="22"/>
                <w:highlight w:val="yellow"/>
              </w:rPr>
              <w:t>(2) a container comprising an air-tight chamber, an opening with an air-tight reclosing seal which can engage with the graduated measuring vessel; and</w:t>
            </w:r>
          </w:p>
          <w:p w14:paraId="3884DE83" w14:textId="4E920B07" w:rsidR="00397046" w:rsidRPr="00397046" w:rsidRDefault="00397046" w:rsidP="00EF4BEF">
            <w:pPr>
              <w:pStyle w:val="O-BodyText"/>
              <w:spacing w:after="120"/>
              <w:ind w:right="162"/>
              <w:rPr>
                <w:rFonts w:ascii="Calibri" w:eastAsia="Century Schoolbook" w:hAnsi="Calibri"/>
                <w:b/>
                <w:bCs/>
                <w:color w:val="000000"/>
                <w:sz w:val="22"/>
                <w:szCs w:val="22"/>
                <w:highlight w:val="yellow"/>
              </w:rPr>
            </w:pPr>
            <w:r w:rsidRPr="00397046">
              <w:rPr>
                <w:rFonts w:ascii="Calibri" w:eastAsia="Century Schoolbook" w:hAnsi="Calibri"/>
                <w:b/>
                <w:bCs/>
                <w:color w:val="000000"/>
                <w:sz w:val="22"/>
                <w:szCs w:val="22"/>
                <w:highlight w:val="yellow"/>
              </w:rPr>
              <w:t>(3) a means for engaging the container with a supporting con</w:t>
            </w:r>
            <w:r w:rsidR="00467D00">
              <w:rPr>
                <w:rFonts w:ascii="Calibri" w:eastAsia="Century Schoolbook" w:hAnsi="Calibri"/>
                <w:b/>
                <w:bCs/>
                <w:color w:val="000000"/>
                <w:sz w:val="22"/>
                <w:szCs w:val="22"/>
                <w:highlight w:val="yellow"/>
              </w:rPr>
              <w:t>tainer-holder</w:t>
            </w:r>
            <w:r w:rsidRPr="00397046">
              <w:rPr>
                <w:rFonts w:ascii="Calibri" w:eastAsia="Century Schoolbook" w:hAnsi="Calibri"/>
                <w:b/>
                <w:bCs/>
                <w:color w:val="000000"/>
                <w:sz w:val="22"/>
                <w:szCs w:val="22"/>
                <w:highlight w:val="yellow"/>
              </w:rPr>
              <w:t>, such as a rack.  OB 11.</w:t>
            </w:r>
          </w:p>
        </w:tc>
      </w:tr>
      <w:tr w:rsidR="00397046" w14:paraId="40BE050B" w14:textId="77777777" w:rsidTr="0010708E">
        <w:trPr>
          <w:trHeight w:val="4795"/>
        </w:trPr>
        <w:tc>
          <w:tcPr>
            <w:tcW w:w="5904" w:type="dxa"/>
            <w:vAlign w:val="center"/>
          </w:tcPr>
          <w:p w14:paraId="63D50586" w14:textId="14C51CBF" w:rsidR="00397046" w:rsidRDefault="00397046" w:rsidP="0010708E">
            <w:pPr>
              <w:pStyle w:val="O-BodyText"/>
              <w:spacing w:afterLines="120" w:after="288"/>
              <w:ind w:right="108"/>
              <w:rPr>
                <w:rFonts w:ascii="Calibri" w:hAnsi="Calibri"/>
                <w:b/>
                <w:bCs/>
                <w:sz w:val="28"/>
                <w:szCs w:val="28"/>
              </w:rPr>
            </w:pPr>
            <w:r>
              <w:rPr>
                <w:rFonts w:ascii="Calibri" w:hAnsi="Calibri"/>
                <w:b/>
                <w:bCs/>
                <w:sz w:val="28"/>
                <w:szCs w:val="28"/>
              </w:rPr>
              <w:t xml:space="preserve">How do Claims 1, 9, 10, and 11 of the </w:t>
            </w:r>
            <w:r w:rsidRPr="00397046">
              <w:rPr>
                <w:rFonts w:ascii="Calibri" w:hAnsi="Calibri"/>
                <w:b/>
                <w:bCs/>
                <w:sz w:val="28"/>
                <w:szCs w:val="28"/>
              </w:rPr>
              <w:t>’587 Patent</w:t>
            </w:r>
            <w:r>
              <w:rPr>
                <w:rFonts w:ascii="Calibri" w:hAnsi="Calibri"/>
                <w:b/>
                <w:bCs/>
                <w:sz w:val="28"/>
                <w:szCs w:val="28"/>
              </w:rPr>
              <w:t xml:space="preserve"> describe the graduated measuring and dispensing vessel?</w:t>
            </w:r>
          </w:p>
        </w:tc>
        <w:tc>
          <w:tcPr>
            <w:tcW w:w="5904" w:type="dxa"/>
            <w:vAlign w:val="center"/>
          </w:tcPr>
          <w:p w14:paraId="7E41E368" w14:textId="53BDDD83" w:rsidR="00397046" w:rsidRPr="00397046" w:rsidRDefault="00397046" w:rsidP="00EF4BEF">
            <w:pPr>
              <w:pStyle w:val="O-BodyText"/>
              <w:spacing w:after="120"/>
              <w:ind w:right="162"/>
              <w:rPr>
                <w:rFonts w:ascii="Calibri" w:eastAsia="Century Schoolbook" w:hAnsi="Calibri"/>
                <w:b/>
                <w:bCs/>
                <w:color w:val="000000"/>
                <w:sz w:val="22"/>
                <w:szCs w:val="22"/>
                <w:highlight w:val="yellow"/>
              </w:rPr>
            </w:pPr>
            <w:r>
              <w:rPr>
                <w:rFonts w:ascii="Calibri" w:eastAsia="Century Schoolbook" w:hAnsi="Calibri"/>
                <w:b/>
                <w:bCs/>
                <w:color w:val="000000"/>
                <w:sz w:val="22"/>
                <w:szCs w:val="22"/>
                <w:highlight w:val="yellow"/>
              </w:rPr>
              <w:t xml:space="preserve">They describe </w:t>
            </w:r>
            <w:r w:rsidRPr="00397046">
              <w:rPr>
                <w:rFonts w:ascii="Calibri" w:eastAsia="Century Schoolbook" w:hAnsi="Calibri"/>
                <w:b/>
                <w:bCs/>
                <w:color w:val="000000"/>
                <w:sz w:val="22"/>
                <w:szCs w:val="22"/>
                <w:highlight w:val="yellow"/>
              </w:rPr>
              <w:t>the graduated measuring and dispensing vessel</w:t>
            </w:r>
            <w:r>
              <w:rPr>
                <w:rFonts w:ascii="Calibri" w:eastAsia="Century Schoolbook" w:hAnsi="Calibri"/>
                <w:b/>
                <w:bCs/>
                <w:color w:val="000000"/>
                <w:sz w:val="22"/>
                <w:szCs w:val="22"/>
                <w:highlight w:val="yellow"/>
              </w:rPr>
              <w:t xml:space="preserve"> as a reusable catheter syringe, which is tapered to allow for a secure connection with the hair coloring agent or additive containers.  OB 11.</w:t>
            </w:r>
          </w:p>
        </w:tc>
      </w:tr>
      <w:tr w:rsidR="009173BD" w14:paraId="43E25736" w14:textId="77777777" w:rsidTr="0010708E">
        <w:trPr>
          <w:trHeight w:val="4795"/>
        </w:trPr>
        <w:tc>
          <w:tcPr>
            <w:tcW w:w="5904" w:type="dxa"/>
            <w:vAlign w:val="center"/>
          </w:tcPr>
          <w:p w14:paraId="459D86B2" w14:textId="7FA365A5" w:rsidR="009173BD" w:rsidRDefault="009173BD"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How do Claims 1, 3, and 4 </w:t>
            </w:r>
            <w:r w:rsidR="00A76D68">
              <w:rPr>
                <w:rFonts w:ascii="Calibri" w:hAnsi="Calibri"/>
                <w:b/>
                <w:bCs/>
                <w:sz w:val="28"/>
                <w:szCs w:val="28"/>
              </w:rPr>
              <w:t xml:space="preserve">of the </w:t>
            </w:r>
            <w:r w:rsidR="00A76D68" w:rsidRPr="00397046">
              <w:rPr>
                <w:rFonts w:ascii="Calibri" w:hAnsi="Calibri"/>
                <w:b/>
                <w:bCs/>
                <w:sz w:val="28"/>
                <w:szCs w:val="28"/>
              </w:rPr>
              <w:t>’587 Patent</w:t>
            </w:r>
            <w:r w:rsidR="00A76D68">
              <w:rPr>
                <w:rFonts w:ascii="Calibri" w:hAnsi="Calibri"/>
                <w:b/>
                <w:bCs/>
                <w:sz w:val="28"/>
                <w:szCs w:val="28"/>
              </w:rPr>
              <w:t xml:space="preserve"> </w:t>
            </w:r>
            <w:r>
              <w:rPr>
                <w:rFonts w:ascii="Calibri" w:hAnsi="Calibri"/>
                <w:b/>
                <w:bCs/>
                <w:sz w:val="28"/>
                <w:szCs w:val="28"/>
              </w:rPr>
              <w:t>describe the container used in the Metricolor System?</w:t>
            </w:r>
          </w:p>
        </w:tc>
        <w:tc>
          <w:tcPr>
            <w:tcW w:w="5904" w:type="dxa"/>
            <w:vAlign w:val="center"/>
          </w:tcPr>
          <w:p w14:paraId="47452D29" w14:textId="35E7DFDB" w:rsidR="009173BD" w:rsidRDefault="00A76D68" w:rsidP="00EF4BEF">
            <w:pPr>
              <w:pStyle w:val="O-BodyText"/>
              <w:spacing w:after="120"/>
              <w:ind w:right="162"/>
              <w:rPr>
                <w:rFonts w:ascii="Calibri" w:eastAsia="Century Schoolbook" w:hAnsi="Calibri"/>
                <w:b/>
                <w:bCs/>
                <w:color w:val="000000"/>
                <w:sz w:val="22"/>
                <w:szCs w:val="22"/>
                <w:highlight w:val="yellow"/>
              </w:rPr>
            </w:pPr>
            <w:r>
              <w:rPr>
                <w:rFonts w:ascii="Calibri" w:eastAsia="Century Schoolbook" w:hAnsi="Calibri"/>
                <w:b/>
                <w:bCs/>
                <w:color w:val="000000"/>
                <w:sz w:val="22"/>
                <w:szCs w:val="22"/>
                <w:highlight w:val="yellow"/>
              </w:rPr>
              <w:t>They describe a poly-plastic container, which is comprised of an outer layer or semi-rigid poly-plastic material and which includes an opening at the bottom of the container relative to a container label, such that the container is faced down to engage with the catheter syringe.  OB 11.</w:t>
            </w:r>
          </w:p>
        </w:tc>
      </w:tr>
      <w:tr w:rsidR="009301D5" w14:paraId="76F366D9" w14:textId="77777777" w:rsidTr="0010708E">
        <w:trPr>
          <w:trHeight w:val="4795"/>
        </w:trPr>
        <w:tc>
          <w:tcPr>
            <w:tcW w:w="5904" w:type="dxa"/>
            <w:vAlign w:val="center"/>
          </w:tcPr>
          <w:p w14:paraId="35968083" w14:textId="4351BA78" w:rsidR="009301D5" w:rsidRDefault="009301D5" w:rsidP="0010708E">
            <w:pPr>
              <w:pStyle w:val="O-BodyText"/>
              <w:spacing w:afterLines="120" w:after="288"/>
              <w:ind w:right="108"/>
              <w:rPr>
                <w:rFonts w:ascii="Calibri" w:hAnsi="Calibri"/>
                <w:b/>
                <w:bCs/>
                <w:sz w:val="28"/>
                <w:szCs w:val="28"/>
              </w:rPr>
            </w:pPr>
            <w:r>
              <w:rPr>
                <w:rFonts w:ascii="Calibri" w:hAnsi="Calibri"/>
                <w:b/>
                <w:bCs/>
                <w:sz w:val="28"/>
                <w:szCs w:val="28"/>
              </w:rPr>
              <w:t xml:space="preserve">How do Claims 1 and 5 </w:t>
            </w:r>
            <w:r w:rsidRPr="009301D5">
              <w:rPr>
                <w:rFonts w:ascii="Calibri" w:hAnsi="Calibri"/>
                <w:b/>
                <w:bCs/>
                <w:sz w:val="28"/>
                <w:szCs w:val="28"/>
              </w:rPr>
              <w:t>of the ’587 Patent describe</w:t>
            </w:r>
            <w:r>
              <w:rPr>
                <w:rFonts w:ascii="Calibri" w:hAnsi="Calibri"/>
                <w:b/>
                <w:bCs/>
                <w:sz w:val="28"/>
                <w:szCs w:val="28"/>
              </w:rPr>
              <w:t xml:space="preserve"> an “orifice reducer”?</w:t>
            </w:r>
          </w:p>
        </w:tc>
        <w:tc>
          <w:tcPr>
            <w:tcW w:w="5904" w:type="dxa"/>
            <w:vAlign w:val="center"/>
          </w:tcPr>
          <w:p w14:paraId="69CCF582" w14:textId="2190613A" w:rsidR="009301D5" w:rsidRDefault="009301D5" w:rsidP="00EF4BEF">
            <w:pPr>
              <w:pStyle w:val="O-BodyText"/>
              <w:spacing w:after="120"/>
              <w:ind w:right="162"/>
              <w:rPr>
                <w:rFonts w:ascii="Calibri" w:eastAsia="Century Schoolbook" w:hAnsi="Calibri"/>
                <w:b/>
                <w:bCs/>
                <w:color w:val="000000"/>
                <w:sz w:val="22"/>
                <w:szCs w:val="22"/>
                <w:highlight w:val="yellow"/>
              </w:rPr>
            </w:pPr>
            <w:r>
              <w:rPr>
                <w:rFonts w:ascii="Calibri" w:eastAsia="Century Schoolbook" w:hAnsi="Calibri"/>
                <w:b/>
                <w:bCs/>
                <w:color w:val="000000"/>
                <w:sz w:val="22"/>
                <w:szCs w:val="22"/>
                <w:highlight w:val="yellow"/>
              </w:rPr>
              <w:t>They describe an “orifice reducer” as an air-reducing seal that allows for the catheter syringe to engage with the hair coloring agent or additive containers in a controlled manner, to extract specific, measured amounts of hair coloring agent or additive while preventing leakage and reducing wasteful oxidation of the hair coloring agent or additive</w:t>
            </w:r>
            <w:r w:rsidR="00080186">
              <w:rPr>
                <w:rFonts w:ascii="Calibri" w:eastAsia="Century Schoolbook" w:hAnsi="Calibri"/>
                <w:b/>
                <w:bCs/>
                <w:color w:val="000000"/>
                <w:sz w:val="22"/>
                <w:szCs w:val="22"/>
                <w:highlight w:val="yellow"/>
              </w:rPr>
              <w:t>.</w:t>
            </w:r>
            <w:r>
              <w:rPr>
                <w:rFonts w:ascii="Calibri" w:eastAsia="Century Schoolbook" w:hAnsi="Calibri"/>
                <w:b/>
                <w:bCs/>
                <w:color w:val="000000"/>
                <w:sz w:val="22"/>
                <w:szCs w:val="22"/>
                <w:highlight w:val="yellow"/>
              </w:rPr>
              <w:t xml:space="preserve">  OB 11-12.</w:t>
            </w:r>
          </w:p>
        </w:tc>
      </w:tr>
      <w:tr w:rsidR="005206F4" w14:paraId="241E80ED" w14:textId="77777777" w:rsidTr="0010708E">
        <w:trPr>
          <w:trHeight w:val="4795"/>
        </w:trPr>
        <w:tc>
          <w:tcPr>
            <w:tcW w:w="5904" w:type="dxa"/>
            <w:vAlign w:val="center"/>
          </w:tcPr>
          <w:p w14:paraId="5E423D1E" w14:textId="3162713D" w:rsidR="005206F4" w:rsidRDefault="00EF4BEF" w:rsidP="0010708E">
            <w:pPr>
              <w:pStyle w:val="O-BodyText"/>
              <w:spacing w:afterLines="120" w:after="288"/>
              <w:ind w:right="108"/>
              <w:rPr>
                <w:rFonts w:ascii="Calibri" w:hAnsi="Calibri"/>
                <w:b/>
                <w:bCs/>
                <w:sz w:val="28"/>
                <w:szCs w:val="28"/>
              </w:rPr>
            </w:pPr>
            <w:r>
              <w:rPr>
                <w:rFonts w:ascii="Calibri" w:hAnsi="Calibri"/>
                <w:b/>
                <w:bCs/>
                <w:sz w:val="28"/>
                <w:szCs w:val="28"/>
              </w:rPr>
              <w:t>What does Metricolor’s Figure 2 depict?</w:t>
            </w:r>
          </w:p>
          <w:p w14:paraId="29FB78D0" w14:textId="11C28E4B" w:rsidR="00EF4BEF" w:rsidRPr="0010708E" w:rsidRDefault="00EF4BEF" w:rsidP="0010708E">
            <w:pPr>
              <w:pStyle w:val="O-BodyText"/>
              <w:spacing w:afterLines="120" w:after="288"/>
              <w:ind w:right="108"/>
              <w:rPr>
                <w:rFonts w:ascii="Calibri" w:hAnsi="Calibri"/>
                <w:b/>
                <w:bCs/>
                <w:sz w:val="28"/>
                <w:szCs w:val="28"/>
              </w:rPr>
            </w:pPr>
            <w:r>
              <w:rPr>
                <w:noProof/>
              </w:rPr>
              <w:drawing>
                <wp:inline distT="0" distB="0" distL="0" distR="0" wp14:anchorId="6FD98AD7" wp14:editId="77635195">
                  <wp:extent cx="2253082" cy="1163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627" cy="1176030"/>
                          </a:xfrm>
                          <a:prstGeom prst="rect">
                            <a:avLst/>
                          </a:prstGeom>
                        </pic:spPr>
                      </pic:pic>
                    </a:graphicData>
                  </a:graphic>
                </wp:inline>
              </w:drawing>
            </w:r>
          </w:p>
        </w:tc>
        <w:tc>
          <w:tcPr>
            <w:tcW w:w="5904" w:type="dxa"/>
            <w:vAlign w:val="center"/>
          </w:tcPr>
          <w:p w14:paraId="2F567DA2" w14:textId="6C253E98" w:rsidR="005206F4" w:rsidRPr="0010708E" w:rsidRDefault="00855CE2" w:rsidP="0010708E">
            <w:pPr>
              <w:pStyle w:val="O-BodyText"/>
              <w:spacing w:after="120"/>
              <w:ind w:right="162"/>
              <w:rPr>
                <w:rFonts w:ascii="Calibri" w:hAnsi="Calibri"/>
                <w:b/>
                <w:bCs/>
                <w:sz w:val="22"/>
                <w:szCs w:val="22"/>
              </w:rPr>
            </w:pPr>
            <w:r>
              <w:rPr>
                <w:rFonts w:ascii="Calibri" w:hAnsi="Calibri"/>
                <w:b/>
                <w:bCs/>
                <w:sz w:val="22"/>
                <w:szCs w:val="22"/>
              </w:rPr>
              <w:t xml:space="preserve">This is an embodiment of </w:t>
            </w:r>
            <w:r w:rsidRPr="00855CE2">
              <w:rPr>
                <w:rFonts w:ascii="Calibri" w:hAnsi="Calibri"/>
                <w:b/>
                <w:bCs/>
                <w:sz w:val="22"/>
                <w:szCs w:val="22"/>
              </w:rPr>
              <w:t>the Metricolor System</w:t>
            </w:r>
            <w:r>
              <w:rPr>
                <w:rFonts w:ascii="Calibri" w:hAnsi="Calibri"/>
                <w:b/>
                <w:bCs/>
                <w:sz w:val="22"/>
                <w:szCs w:val="22"/>
              </w:rPr>
              <w:t>’s “</w:t>
            </w:r>
            <w:r w:rsidRPr="00855CE2">
              <w:rPr>
                <w:rFonts w:ascii="Calibri" w:hAnsi="Calibri"/>
                <w:b/>
                <w:bCs/>
                <w:sz w:val="22"/>
                <w:szCs w:val="22"/>
              </w:rPr>
              <w:t>graduated measuring and dispensing vessel” to enable more accurate measuring.</w:t>
            </w:r>
          </w:p>
        </w:tc>
      </w:tr>
      <w:tr w:rsidR="00736E3A" w14:paraId="666B2B2A" w14:textId="77777777" w:rsidTr="0010708E">
        <w:trPr>
          <w:trHeight w:val="4795"/>
        </w:trPr>
        <w:tc>
          <w:tcPr>
            <w:tcW w:w="5904" w:type="dxa"/>
            <w:vAlign w:val="center"/>
          </w:tcPr>
          <w:p w14:paraId="70DFFA7B" w14:textId="4CDD8685" w:rsidR="00736E3A" w:rsidRDefault="00EF4BEF"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does Metricolor’s Figure 14 depict?</w:t>
            </w:r>
          </w:p>
          <w:p w14:paraId="697E8417" w14:textId="3462712B" w:rsidR="00EF4BEF" w:rsidRDefault="00EF4BEF" w:rsidP="0010708E">
            <w:pPr>
              <w:pStyle w:val="O-BodyText"/>
              <w:spacing w:afterLines="120" w:after="288"/>
              <w:ind w:right="108"/>
              <w:rPr>
                <w:rFonts w:ascii="Calibri" w:hAnsi="Calibri"/>
                <w:b/>
                <w:bCs/>
                <w:sz w:val="28"/>
                <w:szCs w:val="28"/>
              </w:rPr>
            </w:pPr>
            <w:r>
              <w:rPr>
                <w:noProof/>
              </w:rPr>
              <w:drawing>
                <wp:inline distT="0" distB="0" distL="0" distR="0" wp14:anchorId="3F9C5D8E" wp14:editId="0FF9D7AC">
                  <wp:extent cx="1389888" cy="1560952"/>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8167" cy="1626404"/>
                          </a:xfrm>
                          <a:prstGeom prst="rect">
                            <a:avLst/>
                          </a:prstGeom>
                        </pic:spPr>
                      </pic:pic>
                    </a:graphicData>
                  </a:graphic>
                </wp:inline>
              </w:drawing>
            </w:r>
          </w:p>
          <w:p w14:paraId="4966528F" w14:textId="28B2DD49" w:rsidR="00EF4BEF" w:rsidRPr="0010708E" w:rsidRDefault="00EF4BEF" w:rsidP="0010708E">
            <w:pPr>
              <w:pStyle w:val="O-BodyText"/>
              <w:spacing w:afterLines="120" w:after="288"/>
              <w:ind w:right="108"/>
              <w:rPr>
                <w:rFonts w:ascii="Calibri" w:hAnsi="Calibri"/>
                <w:b/>
                <w:bCs/>
                <w:sz w:val="28"/>
                <w:szCs w:val="28"/>
              </w:rPr>
            </w:pPr>
          </w:p>
        </w:tc>
        <w:tc>
          <w:tcPr>
            <w:tcW w:w="5904" w:type="dxa"/>
            <w:vAlign w:val="center"/>
          </w:tcPr>
          <w:p w14:paraId="757A0DAA" w14:textId="539B878E" w:rsidR="00736E3A" w:rsidRPr="0010708E" w:rsidRDefault="00C965FC" w:rsidP="00C965FC">
            <w:pPr>
              <w:pStyle w:val="O-BodyText"/>
              <w:spacing w:after="120"/>
              <w:ind w:right="162"/>
              <w:rPr>
                <w:rFonts w:ascii="Calibri" w:hAnsi="Calibri"/>
                <w:b/>
                <w:bCs/>
                <w:sz w:val="22"/>
                <w:szCs w:val="22"/>
              </w:rPr>
            </w:pPr>
            <w:r>
              <w:rPr>
                <w:rFonts w:ascii="Calibri" w:hAnsi="Calibri"/>
                <w:b/>
                <w:bCs/>
                <w:sz w:val="22"/>
                <w:szCs w:val="22"/>
              </w:rPr>
              <w:t xml:space="preserve">This depicts the outside of a “self-sealing orifice reducer … that </w:t>
            </w:r>
            <w:r w:rsidRPr="00C965FC">
              <w:rPr>
                <w:rFonts w:ascii="Calibri" w:hAnsi="Calibri"/>
                <w:b/>
                <w:bCs/>
                <w:sz w:val="22"/>
                <w:szCs w:val="22"/>
              </w:rPr>
              <w:t xml:space="preserve">creates an airtight seal. </w:t>
            </w:r>
            <w:r>
              <w:rPr>
                <w:rFonts w:ascii="Calibri" w:hAnsi="Calibri"/>
                <w:b/>
                <w:bCs/>
                <w:sz w:val="22"/>
                <w:szCs w:val="22"/>
              </w:rPr>
              <w:t xml:space="preserve"> </w:t>
            </w:r>
            <w:r w:rsidRPr="00C965FC">
              <w:rPr>
                <w:rFonts w:ascii="Calibri" w:hAnsi="Calibri"/>
                <w:b/>
                <w:bCs/>
                <w:sz w:val="22"/>
                <w:szCs w:val="22"/>
              </w:rPr>
              <w:t xml:space="preserve">A catheter syringe is inserted into the orifice reducer to withdraw the required amount of color according to a formula. </w:t>
            </w:r>
            <w:r>
              <w:rPr>
                <w:rFonts w:ascii="Calibri" w:hAnsi="Calibri"/>
                <w:b/>
                <w:bCs/>
                <w:sz w:val="22"/>
                <w:szCs w:val="22"/>
              </w:rPr>
              <w:t xml:space="preserve"> </w:t>
            </w:r>
            <w:r w:rsidRPr="00C965FC">
              <w:rPr>
                <w:rFonts w:ascii="Calibri" w:hAnsi="Calibri"/>
                <w:b/>
                <w:bCs/>
                <w:sz w:val="22"/>
                <w:szCs w:val="22"/>
              </w:rPr>
              <w:t>Upon withdrawal of the syringe, the opening in the o</w:t>
            </w:r>
            <w:r>
              <w:rPr>
                <w:rFonts w:ascii="Calibri" w:hAnsi="Calibri"/>
                <w:b/>
                <w:bCs/>
                <w:sz w:val="22"/>
                <w:szCs w:val="22"/>
              </w:rPr>
              <w:t>r</w:t>
            </w:r>
            <w:r w:rsidRPr="00C965FC">
              <w:rPr>
                <w:rFonts w:ascii="Calibri" w:hAnsi="Calibri"/>
                <w:b/>
                <w:bCs/>
                <w:sz w:val="22"/>
                <w:szCs w:val="22"/>
              </w:rPr>
              <w:t xml:space="preserve">ifice </w:t>
            </w:r>
            <w:r w:rsidR="00E557A9" w:rsidRPr="00C965FC">
              <w:rPr>
                <w:rFonts w:ascii="Calibri" w:hAnsi="Calibri"/>
                <w:b/>
                <w:bCs/>
                <w:sz w:val="22"/>
                <w:szCs w:val="22"/>
              </w:rPr>
              <w:t>reducer closes</w:t>
            </w:r>
            <w:r w:rsidRPr="00C965FC">
              <w:rPr>
                <w:rFonts w:ascii="Calibri" w:hAnsi="Calibri"/>
                <w:b/>
                <w:bCs/>
                <w:sz w:val="22"/>
                <w:szCs w:val="22"/>
              </w:rPr>
              <w:t xml:space="preserve"> firmly, preventing leakage and protecting the color from oxidation</w:t>
            </w:r>
            <w:r>
              <w:rPr>
                <w:rFonts w:ascii="Calibri" w:hAnsi="Calibri"/>
                <w:b/>
                <w:bCs/>
                <w:sz w:val="22"/>
                <w:szCs w:val="22"/>
              </w:rPr>
              <w:t>.”</w:t>
            </w:r>
          </w:p>
        </w:tc>
      </w:tr>
      <w:tr w:rsidR="00736E3A" w14:paraId="129EBEE0" w14:textId="77777777" w:rsidTr="0010708E">
        <w:trPr>
          <w:trHeight w:val="4795"/>
        </w:trPr>
        <w:tc>
          <w:tcPr>
            <w:tcW w:w="5904" w:type="dxa"/>
            <w:vAlign w:val="center"/>
          </w:tcPr>
          <w:p w14:paraId="1C87CBE7" w14:textId="21171E9A" w:rsidR="00EF4BEF" w:rsidRPr="00EF4BEF" w:rsidRDefault="00EF4BEF" w:rsidP="00EF4BEF">
            <w:pPr>
              <w:pStyle w:val="O-BodyText"/>
              <w:rPr>
                <w:rFonts w:ascii="Calibri" w:hAnsi="Calibri"/>
                <w:b/>
                <w:bCs/>
                <w:sz w:val="28"/>
                <w:szCs w:val="28"/>
              </w:rPr>
            </w:pPr>
            <w:r w:rsidRPr="00EF4BEF">
              <w:rPr>
                <w:rFonts w:ascii="Calibri" w:hAnsi="Calibri"/>
                <w:b/>
                <w:bCs/>
                <w:sz w:val="28"/>
                <w:szCs w:val="28"/>
              </w:rPr>
              <w:t>What does Metricolor’s Figure 1 depict?</w:t>
            </w:r>
          </w:p>
          <w:p w14:paraId="7FABD083" w14:textId="1C1D5E54" w:rsidR="00736E3A" w:rsidRPr="0010708E" w:rsidRDefault="00EF4BEF" w:rsidP="0010708E">
            <w:pPr>
              <w:pStyle w:val="O-BodyText"/>
              <w:spacing w:afterLines="120" w:after="288"/>
              <w:ind w:right="108"/>
              <w:rPr>
                <w:rFonts w:ascii="Calibri" w:hAnsi="Calibri"/>
                <w:b/>
                <w:bCs/>
                <w:sz w:val="28"/>
                <w:szCs w:val="28"/>
              </w:rPr>
            </w:pPr>
            <w:r>
              <w:rPr>
                <w:noProof/>
              </w:rPr>
              <w:drawing>
                <wp:inline distT="0" distB="0" distL="0" distR="0" wp14:anchorId="2DB88400" wp14:editId="2EFD364B">
                  <wp:extent cx="1982419" cy="16141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7035" cy="1642352"/>
                          </a:xfrm>
                          <a:prstGeom prst="rect">
                            <a:avLst/>
                          </a:prstGeom>
                        </pic:spPr>
                      </pic:pic>
                    </a:graphicData>
                  </a:graphic>
                </wp:inline>
              </w:drawing>
            </w:r>
          </w:p>
        </w:tc>
        <w:tc>
          <w:tcPr>
            <w:tcW w:w="5904" w:type="dxa"/>
            <w:vAlign w:val="center"/>
          </w:tcPr>
          <w:p w14:paraId="7D6B2606" w14:textId="26BCD4D5" w:rsidR="00736E3A" w:rsidRPr="0010708E" w:rsidRDefault="00C965FC" w:rsidP="0010708E">
            <w:pPr>
              <w:pStyle w:val="O-BodyText"/>
              <w:spacing w:after="120"/>
              <w:ind w:right="162"/>
              <w:rPr>
                <w:rFonts w:ascii="Calibri" w:hAnsi="Calibri"/>
                <w:b/>
                <w:bCs/>
                <w:sz w:val="22"/>
                <w:szCs w:val="22"/>
              </w:rPr>
            </w:pPr>
            <w:r>
              <w:rPr>
                <w:rFonts w:ascii="Calibri" w:hAnsi="Calibri"/>
                <w:b/>
                <w:bCs/>
                <w:sz w:val="22"/>
                <w:szCs w:val="22"/>
              </w:rPr>
              <w:t xml:space="preserve">Figure 1 </w:t>
            </w:r>
            <w:r w:rsidRPr="00C965FC">
              <w:rPr>
                <w:rFonts w:ascii="Calibri" w:hAnsi="Calibri"/>
                <w:b/>
                <w:bCs/>
                <w:sz w:val="22"/>
                <w:szCs w:val="22"/>
              </w:rPr>
              <w:t>depicts containers that are “designed to removably install into a rack 12, which is adapted to hold multiple containers 10.”</w:t>
            </w:r>
          </w:p>
        </w:tc>
      </w:tr>
      <w:tr w:rsidR="00D76444" w14:paraId="13D49FD1" w14:textId="77777777" w:rsidTr="0010708E">
        <w:trPr>
          <w:trHeight w:val="4795"/>
        </w:trPr>
        <w:tc>
          <w:tcPr>
            <w:tcW w:w="5904" w:type="dxa"/>
            <w:vAlign w:val="center"/>
          </w:tcPr>
          <w:p w14:paraId="696D9F30" w14:textId="5542A3E7" w:rsidR="00EF4BEF" w:rsidRDefault="00EF4BEF" w:rsidP="00EF4BEF">
            <w:pPr>
              <w:pStyle w:val="O-BodyText"/>
              <w:rPr>
                <w:rFonts w:ascii="Calibri" w:hAnsi="Calibri"/>
                <w:b/>
                <w:bCs/>
                <w:sz w:val="28"/>
                <w:szCs w:val="28"/>
              </w:rPr>
            </w:pPr>
            <w:r w:rsidRPr="00EF4BEF">
              <w:rPr>
                <w:rFonts w:ascii="Calibri" w:hAnsi="Calibri"/>
                <w:b/>
                <w:bCs/>
                <w:sz w:val="28"/>
                <w:szCs w:val="28"/>
              </w:rPr>
              <w:t xml:space="preserve">What does Metricolor’s Figure </w:t>
            </w:r>
            <w:r>
              <w:rPr>
                <w:rFonts w:ascii="Calibri" w:hAnsi="Calibri"/>
                <w:b/>
                <w:bCs/>
                <w:sz w:val="28"/>
                <w:szCs w:val="28"/>
              </w:rPr>
              <w:t>9</w:t>
            </w:r>
            <w:r w:rsidRPr="00EF4BEF">
              <w:rPr>
                <w:rFonts w:ascii="Calibri" w:hAnsi="Calibri"/>
                <w:b/>
                <w:bCs/>
                <w:sz w:val="28"/>
                <w:szCs w:val="28"/>
              </w:rPr>
              <w:t xml:space="preserve"> depict?</w:t>
            </w:r>
          </w:p>
          <w:p w14:paraId="7896B0A1" w14:textId="77777777" w:rsidR="00855CE2" w:rsidRDefault="00855CE2" w:rsidP="00EF4BEF">
            <w:pPr>
              <w:pStyle w:val="O-BodyText"/>
              <w:rPr>
                <w:rFonts w:ascii="Calibri" w:hAnsi="Calibri"/>
                <w:b/>
                <w:bCs/>
                <w:sz w:val="28"/>
                <w:szCs w:val="28"/>
              </w:rPr>
            </w:pPr>
          </w:p>
          <w:p w14:paraId="32D0B657" w14:textId="628635E5" w:rsidR="00855CE2" w:rsidRPr="00EF4BEF" w:rsidRDefault="00855CE2" w:rsidP="00EF4BEF">
            <w:pPr>
              <w:pStyle w:val="O-BodyText"/>
              <w:rPr>
                <w:rFonts w:ascii="Calibri" w:hAnsi="Calibri"/>
                <w:b/>
                <w:bCs/>
                <w:sz w:val="28"/>
                <w:szCs w:val="28"/>
              </w:rPr>
            </w:pPr>
            <w:r>
              <w:rPr>
                <w:noProof/>
              </w:rPr>
              <w:drawing>
                <wp:inline distT="0" distB="0" distL="0" distR="0" wp14:anchorId="51CE8535" wp14:editId="5E7048E3">
                  <wp:extent cx="2194560" cy="1814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564" cy="1863970"/>
                          </a:xfrm>
                          <a:prstGeom prst="rect">
                            <a:avLst/>
                          </a:prstGeom>
                        </pic:spPr>
                      </pic:pic>
                    </a:graphicData>
                  </a:graphic>
                </wp:inline>
              </w:drawing>
            </w:r>
          </w:p>
          <w:p w14:paraId="7E50FEFF" w14:textId="7D4A2654" w:rsidR="00D76444" w:rsidRPr="0010708E" w:rsidRDefault="00D76444" w:rsidP="0010708E">
            <w:pPr>
              <w:pStyle w:val="O-BodyText"/>
              <w:spacing w:afterLines="120" w:after="288"/>
              <w:ind w:right="108"/>
              <w:rPr>
                <w:rFonts w:ascii="Calibri" w:hAnsi="Calibri"/>
                <w:b/>
                <w:bCs/>
                <w:sz w:val="28"/>
                <w:szCs w:val="28"/>
              </w:rPr>
            </w:pPr>
          </w:p>
        </w:tc>
        <w:tc>
          <w:tcPr>
            <w:tcW w:w="5904" w:type="dxa"/>
            <w:vAlign w:val="center"/>
          </w:tcPr>
          <w:p w14:paraId="045389A8" w14:textId="2B4EF299" w:rsidR="00D76444" w:rsidRPr="0010708E" w:rsidRDefault="00C965FC" w:rsidP="0010708E">
            <w:pPr>
              <w:pStyle w:val="O-BodyText"/>
              <w:spacing w:after="120"/>
              <w:ind w:right="162"/>
              <w:rPr>
                <w:rFonts w:ascii="Calibri" w:hAnsi="Calibri"/>
                <w:b/>
                <w:bCs/>
                <w:sz w:val="22"/>
                <w:szCs w:val="22"/>
              </w:rPr>
            </w:pPr>
            <w:r w:rsidRPr="00C965FC">
              <w:rPr>
                <w:rFonts w:ascii="Calibri" w:hAnsi="Calibri"/>
                <w:b/>
                <w:bCs/>
                <w:sz w:val="22"/>
                <w:szCs w:val="22"/>
              </w:rPr>
              <w:t>Figure 9 depicts an “‘IV Bag type of container” where the containers are pouches with holes on one end, which can be hung “in a rack designed to suspend individual containers in an organized and easy to access manner.”</w:t>
            </w:r>
          </w:p>
        </w:tc>
      </w:tr>
      <w:tr w:rsidR="00770FB8" w14:paraId="6D41BCFD" w14:textId="77777777" w:rsidTr="0010708E">
        <w:trPr>
          <w:trHeight w:val="4795"/>
        </w:trPr>
        <w:tc>
          <w:tcPr>
            <w:tcW w:w="5904" w:type="dxa"/>
            <w:vAlign w:val="center"/>
          </w:tcPr>
          <w:p w14:paraId="26D8BDCC" w14:textId="3B950978" w:rsidR="00770FB8" w:rsidRPr="0010708E" w:rsidRDefault="00E557A9"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does Claim 14</w:t>
            </w:r>
            <w:r w:rsidR="00FC49B3">
              <w:rPr>
                <w:rFonts w:ascii="Calibri" w:hAnsi="Calibri"/>
                <w:b/>
                <w:bCs/>
                <w:sz w:val="28"/>
                <w:szCs w:val="28"/>
              </w:rPr>
              <w:t xml:space="preserve"> </w:t>
            </w:r>
            <w:r w:rsidR="00EB6A0D">
              <w:rPr>
                <w:rFonts w:ascii="Calibri" w:hAnsi="Calibri"/>
                <w:b/>
                <w:bCs/>
                <w:sz w:val="28"/>
                <w:szCs w:val="28"/>
              </w:rPr>
              <w:t xml:space="preserve">of the </w:t>
            </w:r>
            <w:r w:rsidR="0063637A" w:rsidRPr="0063637A">
              <w:rPr>
                <w:rFonts w:ascii="Calibri" w:hAnsi="Calibri"/>
                <w:b/>
                <w:bCs/>
                <w:sz w:val="28"/>
                <w:szCs w:val="28"/>
              </w:rPr>
              <w:t xml:space="preserve">’587 Patent </w:t>
            </w:r>
            <w:r w:rsidR="00FC49B3">
              <w:rPr>
                <w:rFonts w:ascii="Calibri" w:hAnsi="Calibri"/>
                <w:b/>
                <w:bCs/>
                <w:sz w:val="28"/>
                <w:szCs w:val="28"/>
              </w:rPr>
              <w:t>describe?</w:t>
            </w:r>
          </w:p>
        </w:tc>
        <w:tc>
          <w:tcPr>
            <w:tcW w:w="5904" w:type="dxa"/>
            <w:vAlign w:val="center"/>
          </w:tcPr>
          <w:p w14:paraId="63F5F195" w14:textId="737225B7" w:rsidR="00770FB8" w:rsidRPr="0010708E" w:rsidRDefault="00FC49B3" w:rsidP="00C7775A">
            <w:pPr>
              <w:pStyle w:val="O-BodyText"/>
              <w:spacing w:after="120"/>
              <w:ind w:right="162"/>
              <w:rPr>
                <w:rFonts w:ascii="Calibri" w:hAnsi="Calibri"/>
                <w:b/>
                <w:bCs/>
                <w:sz w:val="22"/>
                <w:szCs w:val="22"/>
              </w:rPr>
            </w:pPr>
            <w:r w:rsidRPr="00FC49B3">
              <w:rPr>
                <w:rFonts w:ascii="Calibri" w:hAnsi="Calibri"/>
                <w:b/>
                <w:bCs/>
                <w:sz w:val="22"/>
                <w:szCs w:val="22"/>
              </w:rPr>
              <w:t>C</w:t>
            </w:r>
            <w:r w:rsidR="00DE285E">
              <w:rPr>
                <w:rFonts w:ascii="Calibri" w:hAnsi="Calibri"/>
                <w:b/>
                <w:bCs/>
                <w:sz w:val="22"/>
                <w:szCs w:val="22"/>
              </w:rPr>
              <w:t>laim 14 describes a multi-step method of coloring hair</w:t>
            </w:r>
            <w:r w:rsidR="00080186">
              <w:rPr>
                <w:rFonts w:ascii="Calibri" w:hAnsi="Calibri"/>
                <w:b/>
                <w:bCs/>
                <w:sz w:val="22"/>
                <w:szCs w:val="22"/>
              </w:rPr>
              <w:t>.</w:t>
            </w:r>
          </w:p>
        </w:tc>
      </w:tr>
      <w:tr w:rsidR="00EB6A0D" w14:paraId="07C1B151" w14:textId="77777777" w:rsidTr="0010708E">
        <w:trPr>
          <w:trHeight w:val="4795"/>
        </w:trPr>
        <w:tc>
          <w:tcPr>
            <w:tcW w:w="5904" w:type="dxa"/>
            <w:vAlign w:val="center"/>
          </w:tcPr>
          <w:p w14:paraId="13460BE6" w14:textId="055B85D2" w:rsidR="00EB6A0D" w:rsidRDefault="00EB6A0D" w:rsidP="0010708E">
            <w:pPr>
              <w:pStyle w:val="O-BodyText"/>
              <w:spacing w:afterLines="120" w:after="288"/>
              <w:ind w:right="108"/>
              <w:rPr>
                <w:rFonts w:ascii="Calibri" w:hAnsi="Calibri"/>
                <w:b/>
                <w:bCs/>
                <w:sz w:val="28"/>
                <w:szCs w:val="28"/>
              </w:rPr>
            </w:pPr>
            <w:r>
              <w:rPr>
                <w:rFonts w:ascii="Calibri" w:hAnsi="Calibri"/>
                <w:b/>
                <w:bCs/>
                <w:sz w:val="28"/>
                <w:szCs w:val="28"/>
              </w:rPr>
              <w:t xml:space="preserve">According to Metricolor, what does </w:t>
            </w:r>
            <w:r w:rsidR="0063637A" w:rsidRPr="0063637A">
              <w:rPr>
                <w:rFonts w:ascii="Calibri" w:hAnsi="Calibri"/>
                <w:b/>
                <w:bCs/>
                <w:sz w:val="28"/>
                <w:szCs w:val="28"/>
              </w:rPr>
              <w:t>Claim 14 of the ’587 Patent describe?</w:t>
            </w:r>
          </w:p>
        </w:tc>
        <w:tc>
          <w:tcPr>
            <w:tcW w:w="5904" w:type="dxa"/>
            <w:vAlign w:val="center"/>
          </w:tcPr>
          <w:p w14:paraId="014323D1" w14:textId="38B45E6F" w:rsidR="00EB6A0D" w:rsidRPr="0063637A" w:rsidRDefault="0063637A" w:rsidP="00C7775A">
            <w:pPr>
              <w:pStyle w:val="O-BodyText"/>
              <w:spacing w:after="120"/>
              <w:ind w:right="162"/>
              <w:rPr>
                <w:rFonts w:ascii="Calibri" w:hAnsi="Calibri"/>
                <w:b/>
                <w:bCs/>
                <w:sz w:val="22"/>
                <w:szCs w:val="22"/>
                <w:highlight w:val="yellow"/>
              </w:rPr>
            </w:pPr>
            <w:r w:rsidRPr="0063637A">
              <w:rPr>
                <w:rFonts w:ascii="Calibri" w:hAnsi="Calibri"/>
                <w:b/>
                <w:bCs/>
                <w:sz w:val="22"/>
                <w:szCs w:val="22"/>
                <w:highlight w:val="yellow"/>
              </w:rPr>
              <w:t xml:space="preserve">According to Metricolor, </w:t>
            </w:r>
            <w:proofErr w:type="gramStart"/>
            <w:r w:rsidRPr="0063637A">
              <w:rPr>
                <w:rFonts w:ascii="Calibri" w:hAnsi="Calibri"/>
                <w:b/>
                <w:bCs/>
                <w:sz w:val="22"/>
                <w:szCs w:val="22"/>
                <w:highlight w:val="yellow"/>
              </w:rPr>
              <w:t>Claim</w:t>
            </w:r>
            <w:proofErr w:type="gramEnd"/>
            <w:r w:rsidRPr="0063637A">
              <w:rPr>
                <w:rFonts w:ascii="Calibri" w:hAnsi="Calibri"/>
                <w:b/>
                <w:bCs/>
                <w:sz w:val="22"/>
                <w:szCs w:val="22"/>
                <w:highlight w:val="yellow"/>
              </w:rPr>
              <w:t xml:space="preserve"> 14 describes a methodology for storing, measuring, and dispensing hair coloring agent or additive using the apparatus described elsewhere in the ’587 Patent.  OB 12.</w:t>
            </w:r>
          </w:p>
        </w:tc>
      </w:tr>
      <w:tr w:rsidR="00736E3A" w14:paraId="3C6C559D" w14:textId="77777777" w:rsidTr="0010708E">
        <w:trPr>
          <w:trHeight w:val="4795"/>
        </w:trPr>
        <w:tc>
          <w:tcPr>
            <w:tcW w:w="5904" w:type="dxa"/>
            <w:vAlign w:val="center"/>
          </w:tcPr>
          <w:p w14:paraId="70D45574" w14:textId="2C9288BD" w:rsidR="00736E3A" w:rsidRPr="0010708E" w:rsidRDefault="00FC49B3" w:rsidP="0010708E">
            <w:pPr>
              <w:pStyle w:val="O-BodyText"/>
              <w:spacing w:afterLines="120" w:after="288"/>
              <w:ind w:right="108"/>
              <w:rPr>
                <w:rFonts w:ascii="Calibri" w:hAnsi="Calibri"/>
                <w:b/>
                <w:bCs/>
                <w:sz w:val="28"/>
                <w:szCs w:val="28"/>
              </w:rPr>
            </w:pPr>
            <w:r>
              <w:rPr>
                <w:rFonts w:ascii="Calibri" w:hAnsi="Calibri"/>
                <w:b/>
                <w:bCs/>
                <w:sz w:val="28"/>
                <w:szCs w:val="28"/>
              </w:rPr>
              <w:t>What are the steps for coloring hair in Metricolor’s Claim 14?</w:t>
            </w:r>
          </w:p>
        </w:tc>
        <w:tc>
          <w:tcPr>
            <w:tcW w:w="5904" w:type="dxa"/>
            <w:vAlign w:val="center"/>
          </w:tcPr>
          <w:p w14:paraId="7AA1A2E6" w14:textId="2CE75CA2" w:rsidR="00FC49B3" w:rsidRPr="00FC49B3" w:rsidRDefault="00FC49B3" w:rsidP="00C7775A">
            <w:pPr>
              <w:pStyle w:val="O-BodyText"/>
              <w:spacing w:after="120"/>
              <w:ind w:right="162"/>
              <w:rPr>
                <w:rFonts w:ascii="Calibri" w:hAnsi="Calibri"/>
                <w:b/>
                <w:sz w:val="22"/>
                <w:szCs w:val="22"/>
              </w:rPr>
            </w:pPr>
            <w:r w:rsidRPr="00FC49B3">
              <w:rPr>
                <w:rFonts w:ascii="Calibri" w:hAnsi="Calibri"/>
                <w:b/>
                <w:sz w:val="22"/>
                <w:szCs w:val="22"/>
              </w:rPr>
              <w:t xml:space="preserve">(1) </w:t>
            </w:r>
            <w:r w:rsidR="00C7775A" w:rsidRPr="00C7775A">
              <w:rPr>
                <w:rFonts w:ascii="Calibri" w:hAnsi="Calibri"/>
                <w:b/>
                <w:sz w:val="22"/>
                <w:szCs w:val="22"/>
              </w:rPr>
              <w:t>gathering the components described in Claim 1</w:t>
            </w:r>
            <w:r w:rsidR="00C7775A">
              <w:rPr>
                <w:rFonts w:ascii="Calibri" w:hAnsi="Calibri"/>
                <w:b/>
                <w:sz w:val="22"/>
                <w:szCs w:val="22"/>
              </w:rPr>
              <w:t xml:space="preserve"> (a </w:t>
            </w:r>
            <w:r w:rsidR="00FA32E0">
              <w:rPr>
                <w:rFonts w:ascii="Calibri" w:hAnsi="Calibri"/>
                <w:b/>
                <w:sz w:val="22"/>
                <w:szCs w:val="22"/>
              </w:rPr>
              <w:t>container with an air-tight re</w:t>
            </w:r>
            <w:r w:rsidRPr="00FC49B3">
              <w:rPr>
                <w:rFonts w:ascii="Calibri" w:hAnsi="Calibri"/>
                <w:b/>
                <w:sz w:val="22"/>
                <w:szCs w:val="22"/>
              </w:rPr>
              <w:t>closabl</w:t>
            </w:r>
            <w:r>
              <w:rPr>
                <w:rFonts w:ascii="Calibri" w:hAnsi="Calibri"/>
                <w:b/>
                <w:sz w:val="22"/>
                <w:szCs w:val="22"/>
              </w:rPr>
              <w:t xml:space="preserve">e </w:t>
            </w:r>
            <w:r w:rsidRPr="00FC49B3">
              <w:rPr>
                <w:rFonts w:ascii="Calibri" w:hAnsi="Calibri"/>
                <w:b/>
                <w:sz w:val="22"/>
                <w:szCs w:val="22"/>
              </w:rPr>
              <w:t>seal</w:t>
            </w:r>
            <w:r w:rsidR="00C7775A">
              <w:rPr>
                <w:rFonts w:ascii="Calibri" w:hAnsi="Calibri"/>
                <w:b/>
                <w:sz w:val="22"/>
                <w:szCs w:val="22"/>
              </w:rPr>
              <w:t>; a</w:t>
            </w:r>
            <w:r w:rsidRPr="00FC49B3">
              <w:rPr>
                <w:rFonts w:ascii="Calibri" w:hAnsi="Calibri"/>
                <w:b/>
                <w:sz w:val="22"/>
                <w:szCs w:val="22"/>
              </w:rPr>
              <w:t xml:space="preserve"> </w:t>
            </w:r>
            <w:r w:rsidR="00C7775A">
              <w:rPr>
                <w:rFonts w:ascii="Calibri" w:hAnsi="Calibri"/>
                <w:b/>
                <w:sz w:val="22"/>
                <w:szCs w:val="22"/>
              </w:rPr>
              <w:t xml:space="preserve">graduated </w:t>
            </w:r>
            <w:r w:rsidRPr="00FC49B3">
              <w:rPr>
                <w:rFonts w:ascii="Calibri" w:hAnsi="Calibri"/>
                <w:b/>
                <w:sz w:val="22"/>
                <w:szCs w:val="22"/>
              </w:rPr>
              <w:t>syringe</w:t>
            </w:r>
            <w:r w:rsidR="00C7775A">
              <w:rPr>
                <w:rFonts w:ascii="Calibri" w:hAnsi="Calibri"/>
                <w:b/>
                <w:sz w:val="22"/>
                <w:szCs w:val="22"/>
              </w:rPr>
              <w:t xml:space="preserve">; and a rack); </w:t>
            </w:r>
          </w:p>
          <w:p w14:paraId="56C4EDE9" w14:textId="77777777" w:rsidR="001A1F7F" w:rsidRDefault="00FC49B3" w:rsidP="00FC49B3">
            <w:pPr>
              <w:pStyle w:val="O-BodyText"/>
              <w:spacing w:after="120"/>
              <w:ind w:right="162"/>
              <w:rPr>
                <w:rFonts w:ascii="Calibri" w:hAnsi="Calibri"/>
                <w:b/>
                <w:sz w:val="22"/>
                <w:szCs w:val="22"/>
              </w:rPr>
            </w:pPr>
            <w:r w:rsidRPr="00FC49B3">
              <w:rPr>
                <w:rFonts w:ascii="Calibri" w:hAnsi="Calibri"/>
                <w:b/>
                <w:sz w:val="22"/>
                <w:szCs w:val="22"/>
              </w:rPr>
              <w:t>(</w:t>
            </w:r>
            <w:r w:rsidR="00C7775A">
              <w:rPr>
                <w:rFonts w:ascii="Calibri" w:hAnsi="Calibri"/>
                <w:b/>
                <w:sz w:val="22"/>
                <w:szCs w:val="22"/>
              </w:rPr>
              <w:t>2</w:t>
            </w:r>
            <w:r w:rsidRPr="00FC49B3">
              <w:rPr>
                <w:rFonts w:ascii="Calibri" w:hAnsi="Calibri"/>
                <w:b/>
                <w:sz w:val="22"/>
                <w:szCs w:val="22"/>
              </w:rPr>
              <w:t xml:space="preserve">) </w:t>
            </w:r>
            <w:r w:rsidR="00C7775A" w:rsidRPr="00C7775A">
              <w:rPr>
                <w:rFonts w:ascii="Calibri" w:hAnsi="Calibri"/>
                <w:b/>
                <w:sz w:val="22"/>
                <w:szCs w:val="22"/>
              </w:rPr>
              <w:t>using a graduated syringe to withdraw hair dyes from multiple containers with “air-tight reclosable seals”</w:t>
            </w:r>
            <w:r w:rsidR="00C7775A">
              <w:rPr>
                <w:rFonts w:ascii="Calibri" w:hAnsi="Calibri"/>
                <w:b/>
                <w:sz w:val="22"/>
                <w:szCs w:val="22"/>
              </w:rPr>
              <w:t>; and</w:t>
            </w:r>
          </w:p>
          <w:p w14:paraId="1CDF4525" w14:textId="160E851B" w:rsidR="00C7775A" w:rsidRPr="00FD321A" w:rsidRDefault="00C7775A" w:rsidP="00FC49B3">
            <w:pPr>
              <w:pStyle w:val="O-BodyText"/>
              <w:spacing w:after="120"/>
              <w:ind w:right="162"/>
              <w:rPr>
                <w:rFonts w:ascii="Calibri" w:hAnsi="Calibri"/>
                <w:b/>
                <w:sz w:val="22"/>
                <w:szCs w:val="22"/>
              </w:rPr>
            </w:pPr>
            <w:r>
              <w:rPr>
                <w:rFonts w:ascii="Calibri" w:hAnsi="Calibri"/>
                <w:b/>
                <w:sz w:val="22"/>
                <w:szCs w:val="22"/>
              </w:rPr>
              <w:t xml:space="preserve">(3) </w:t>
            </w:r>
            <w:r w:rsidRPr="00C7775A">
              <w:rPr>
                <w:rFonts w:ascii="Calibri" w:hAnsi="Calibri"/>
                <w:b/>
                <w:sz w:val="22"/>
                <w:szCs w:val="22"/>
              </w:rPr>
              <w:t>mixing the dyes</w:t>
            </w:r>
            <w:r>
              <w:rPr>
                <w:rFonts w:ascii="Calibri" w:hAnsi="Calibri"/>
                <w:b/>
                <w:sz w:val="22"/>
                <w:szCs w:val="22"/>
              </w:rPr>
              <w:t>.</w:t>
            </w:r>
          </w:p>
        </w:tc>
      </w:tr>
      <w:tr w:rsidR="00E557A9" w14:paraId="00A87839" w14:textId="77777777" w:rsidTr="0010708E">
        <w:trPr>
          <w:trHeight w:val="4795"/>
        </w:trPr>
        <w:tc>
          <w:tcPr>
            <w:tcW w:w="5904" w:type="dxa"/>
            <w:vAlign w:val="center"/>
          </w:tcPr>
          <w:p w14:paraId="729CA9C4" w14:textId="08500E0F" w:rsidR="00E557A9" w:rsidRDefault="00E557A9"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makes the Metricolor System unique according to Metricolor?</w:t>
            </w:r>
          </w:p>
        </w:tc>
        <w:tc>
          <w:tcPr>
            <w:tcW w:w="5904" w:type="dxa"/>
            <w:vAlign w:val="center"/>
          </w:tcPr>
          <w:p w14:paraId="7F29C646" w14:textId="46152052" w:rsidR="00E557A9" w:rsidRPr="00FC49B3" w:rsidRDefault="00981D2A" w:rsidP="00C7775A">
            <w:pPr>
              <w:pStyle w:val="O-BodyText"/>
              <w:spacing w:after="120"/>
              <w:ind w:right="162"/>
              <w:rPr>
                <w:rFonts w:ascii="Calibri" w:hAnsi="Calibri"/>
                <w:b/>
                <w:sz w:val="22"/>
                <w:szCs w:val="22"/>
              </w:rPr>
            </w:pPr>
            <w:r w:rsidRPr="00981D2A">
              <w:rPr>
                <w:rFonts w:ascii="Calibri" w:hAnsi="Calibri"/>
                <w:b/>
                <w:sz w:val="22"/>
                <w:szCs w:val="22"/>
                <w:highlight w:val="yellow"/>
              </w:rPr>
              <w:t>In contrast with traditional hair coloring agent or additive systems, Metricolor’s syringe allows for an accuracy of +/- 1% in measuring liquid/pastes.  This accuracy, combined with the reusable syringe and the easily stored rack storage system, make the Metricolor System unique in the field of hair coloring systems.  OB9.</w:t>
            </w:r>
          </w:p>
        </w:tc>
      </w:tr>
      <w:tr w:rsidR="00C92AB0" w14:paraId="379CFC8F" w14:textId="77777777" w:rsidTr="0010708E">
        <w:trPr>
          <w:trHeight w:val="4795"/>
        </w:trPr>
        <w:tc>
          <w:tcPr>
            <w:tcW w:w="5904" w:type="dxa"/>
            <w:vAlign w:val="center"/>
          </w:tcPr>
          <w:p w14:paraId="09315BC2" w14:textId="68B1430F" w:rsidR="00C92AB0" w:rsidRPr="0010708E" w:rsidRDefault="00E90C61" w:rsidP="0010708E">
            <w:pPr>
              <w:pStyle w:val="O-BodyText"/>
              <w:spacing w:afterLines="120" w:after="288"/>
              <w:ind w:right="108"/>
              <w:rPr>
                <w:rFonts w:ascii="Calibri" w:hAnsi="Calibri"/>
                <w:b/>
                <w:bCs/>
                <w:sz w:val="28"/>
                <w:szCs w:val="28"/>
              </w:rPr>
            </w:pPr>
            <w:r>
              <w:rPr>
                <w:rFonts w:ascii="Calibri" w:hAnsi="Calibri"/>
                <w:b/>
                <w:bCs/>
                <w:sz w:val="28"/>
                <w:szCs w:val="28"/>
              </w:rPr>
              <w:t xml:space="preserve">When did Metricolor approach </w:t>
            </w:r>
            <w:r w:rsidR="009065F1">
              <w:rPr>
                <w:rFonts w:ascii="Calibri" w:hAnsi="Calibri"/>
                <w:b/>
                <w:bCs/>
                <w:sz w:val="28"/>
                <w:szCs w:val="28"/>
              </w:rPr>
              <w:t>L’Oréal</w:t>
            </w:r>
            <w:r>
              <w:rPr>
                <w:rFonts w:ascii="Calibri" w:hAnsi="Calibri"/>
                <w:b/>
                <w:bCs/>
                <w:sz w:val="28"/>
                <w:szCs w:val="28"/>
              </w:rPr>
              <w:t xml:space="preserve"> about the Metricolor System</w:t>
            </w:r>
            <w:r w:rsidR="00FC49B3">
              <w:rPr>
                <w:rFonts w:ascii="Calibri" w:hAnsi="Calibri"/>
                <w:b/>
                <w:bCs/>
                <w:sz w:val="28"/>
                <w:szCs w:val="28"/>
              </w:rPr>
              <w:t>?</w:t>
            </w:r>
          </w:p>
        </w:tc>
        <w:tc>
          <w:tcPr>
            <w:tcW w:w="5904" w:type="dxa"/>
            <w:vAlign w:val="center"/>
          </w:tcPr>
          <w:p w14:paraId="4599C811" w14:textId="4345A06B" w:rsidR="00C92AB0" w:rsidRPr="0010708E" w:rsidRDefault="00E90C61" w:rsidP="00E90C61">
            <w:pPr>
              <w:pStyle w:val="O-BodyText"/>
              <w:spacing w:after="120"/>
              <w:ind w:right="162"/>
              <w:rPr>
                <w:rFonts w:ascii="Calibri" w:hAnsi="Calibri"/>
                <w:b/>
                <w:bCs/>
                <w:sz w:val="22"/>
                <w:szCs w:val="22"/>
              </w:rPr>
            </w:pPr>
            <w:r w:rsidRPr="00E90C61">
              <w:rPr>
                <w:rFonts w:ascii="Calibri" w:hAnsi="Calibri"/>
                <w:b/>
                <w:bCs/>
                <w:sz w:val="22"/>
                <w:szCs w:val="22"/>
              </w:rPr>
              <w:t>In August 2014, a month after Metricolor’s patent application was</w:t>
            </w:r>
            <w:r>
              <w:rPr>
                <w:rFonts w:ascii="Calibri" w:hAnsi="Calibri"/>
                <w:b/>
                <w:bCs/>
                <w:sz w:val="22"/>
                <w:szCs w:val="22"/>
              </w:rPr>
              <w:t xml:space="preserve"> </w:t>
            </w:r>
            <w:r w:rsidRPr="00E90C61">
              <w:rPr>
                <w:rFonts w:ascii="Calibri" w:hAnsi="Calibri"/>
                <w:b/>
                <w:bCs/>
                <w:sz w:val="22"/>
                <w:szCs w:val="22"/>
              </w:rPr>
              <w:t>published, Metricolor founders Salvatore and Stephen D’Amico approached L’Oréal USA to pitch a “potential sale, partnership or licensing of the Metricolor System.”</w:t>
            </w:r>
          </w:p>
        </w:tc>
      </w:tr>
      <w:tr w:rsidR="00C92AB0" w14:paraId="06685B06" w14:textId="77777777" w:rsidTr="0010708E">
        <w:trPr>
          <w:trHeight w:val="4795"/>
        </w:trPr>
        <w:tc>
          <w:tcPr>
            <w:tcW w:w="5904" w:type="dxa"/>
            <w:vAlign w:val="center"/>
          </w:tcPr>
          <w:p w14:paraId="1AEFD651" w14:textId="41A5B6BA" w:rsidR="00C92AB0" w:rsidRPr="0010708E" w:rsidRDefault="00A32CE0"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did the nondisclosure agreement between Metricolor and </w:t>
            </w:r>
            <w:r w:rsidR="009065F1">
              <w:rPr>
                <w:rFonts w:ascii="Calibri" w:hAnsi="Calibri"/>
                <w:b/>
                <w:bCs/>
                <w:sz w:val="28"/>
                <w:szCs w:val="28"/>
              </w:rPr>
              <w:t>L’Oréal</w:t>
            </w:r>
            <w:r>
              <w:rPr>
                <w:rFonts w:ascii="Calibri" w:hAnsi="Calibri"/>
                <w:b/>
                <w:bCs/>
                <w:sz w:val="28"/>
                <w:szCs w:val="28"/>
              </w:rPr>
              <w:t xml:space="preserve"> provide?</w:t>
            </w:r>
          </w:p>
        </w:tc>
        <w:tc>
          <w:tcPr>
            <w:tcW w:w="5904" w:type="dxa"/>
            <w:vAlign w:val="center"/>
          </w:tcPr>
          <w:p w14:paraId="7DFDA322" w14:textId="2662906E" w:rsidR="00C92AB0" w:rsidRPr="0010708E" w:rsidRDefault="00A32CE0" w:rsidP="0010708E">
            <w:pPr>
              <w:pStyle w:val="O-BodyText"/>
              <w:spacing w:after="120"/>
              <w:ind w:right="162"/>
              <w:rPr>
                <w:rFonts w:ascii="Calibri" w:hAnsi="Calibri"/>
                <w:b/>
                <w:bCs/>
                <w:sz w:val="22"/>
                <w:szCs w:val="22"/>
              </w:rPr>
            </w:pPr>
            <w:r>
              <w:rPr>
                <w:rFonts w:ascii="Calibri" w:hAnsi="Calibri"/>
                <w:b/>
                <w:bCs/>
                <w:sz w:val="22"/>
                <w:szCs w:val="22"/>
              </w:rPr>
              <w:t xml:space="preserve">The NDA provided that neither </w:t>
            </w:r>
            <w:r w:rsidRPr="00A32CE0">
              <w:rPr>
                <w:rFonts w:ascii="Calibri" w:hAnsi="Calibri"/>
                <w:b/>
                <w:bCs/>
                <w:sz w:val="22"/>
                <w:szCs w:val="22"/>
              </w:rPr>
              <w:t>party would “copy or reproduce” or “decompile, disassemble or reverse engineer” any “Confidential Information.”</w:t>
            </w:r>
          </w:p>
        </w:tc>
      </w:tr>
      <w:tr w:rsidR="00C92AB0" w14:paraId="7B189189" w14:textId="77777777" w:rsidTr="0010708E">
        <w:trPr>
          <w:trHeight w:val="4795"/>
        </w:trPr>
        <w:tc>
          <w:tcPr>
            <w:tcW w:w="5904" w:type="dxa"/>
            <w:vAlign w:val="center"/>
          </w:tcPr>
          <w:p w14:paraId="1B9A6549" w14:textId="0066621B" w:rsidR="00C92AB0" w:rsidRPr="0010708E" w:rsidRDefault="00A32CE0"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did the parties discuss regarding the Metricolor System?</w:t>
            </w:r>
          </w:p>
        </w:tc>
        <w:tc>
          <w:tcPr>
            <w:tcW w:w="5904" w:type="dxa"/>
            <w:vAlign w:val="center"/>
          </w:tcPr>
          <w:p w14:paraId="0D2C6482" w14:textId="3396A619" w:rsidR="00C92AB0" w:rsidRPr="0010708E" w:rsidRDefault="00A32CE0" w:rsidP="00A32CE0">
            <w:pPr>
              <w:pStyle w:val="O-BodyText"/>
              <w:spacing w:after="120"/>
              <w:ind w:right="162"/>
              <w:rPr>
                <w:rFonts w:ascii="Calibri" w:hAnsi="Calibri"/>
                <w:b/>
                <w:bCs/>
                <w:sz w:val="22"/>
                <w:szCs w:val="22"/>
              </w:rPr>
            </w:pPr>
            <w:r>
              <w:rPr>
                <w:rFonts w:ascii="Calibri" w:hAnsi="Calibri"/>
                <w:b/>
                <w:bCs/>
                <w:sz w:val="22"/>
                <w:szCs w:val="22"/>
              </w:rPr>
              <w:t>T</w:t>
            </w:r>
            <w:r w:rsidRPr="00A32CE0">
              <w:rPr>
                <w:rFonts w:ascii="Calibri" w:hAnsi="Calibri"/>
                <w:b/>
                <w:bCs/>
                <w:sz w:val="22"/>
                <w:szCs w:val="22"/>
              </w:rPr>
              <w:t>he parties engaged in</w:t>
            </w:r>
            <w:r>
              <w:rPr>
                <w:rFonts w:ascii="Calibri" w:hAnsi="Calibri"/>
                <w:b/>
                <w:bCs/>
                <w:sz w:val="22"/>
                <w:szCs w:val="22"/>
              </w:rPr>
              <w:t xml:space="preserve"> </w:t>
            </w:r>
            <w:r w:rsidRPr="00A32CE0">
              <w:rPr>
                <w:rFonts w:ascii="Calibri" w:hAnsi="Calibri"/>
                <w:b/>
                <w:bCs/>
                <w:sz w:val="22"/>
                <w:szCs w:val="22"/>
              </w:rPr>
              <w:t>sporadic discussions</w:t>
            </w:r>
            <w:r>
              <w:rPr>
                <w:rFonts w:ascii="Calibri" w:hAnsi="Calibri"/>
                <w:b/>
                <w:bCs/>
                <w:sz w:val="22"/>
                <w:szCs w:val="22"/>
              </w:rPr>
              <w:t xml:space="preserve"> over the course of two years.  </w:t>
            </w:r>
            <w:r w:rsidRPr="00A32CE0">
              <w:rPr>
                <w:rFonts w:ascii="Calibri" w:hAnsi="Calibri"/>
                <w:b/>
                <w:bCs/>
                <w:sz w:val="22"/>
                <w:szCs w:val="22"/>
              </w:rPr>
              <w:t>Metricolor alleges that the “</w:t>
            </w:r>
            <w:proofErr w:type="spellStart"/>
            <w:r w:rsidRPr="00A32CE0">
              <w:rPr>
                <w:rFonts w:ascii="Calibri" w:hAnsi="Calibri"/>
                <w:b/>
                <w:bCs/>
                <w:sz w:val="22"/>
                <w:szCs w:val="22"/>
              </w:rPr>
              <w:t>D’Amicos</w:t>
            </w:r>
            <w:proofErr w:type="spellEnd"/>
            <w:r w:rsidRPr="00A32CE0">
              <w:rPr>
                <w:rFonts w:ascii="Calibri" w:hAnsi="Calibri"/>
                <w:b/>
                <w:bCs/>
                <w:sz w:val="22"/>
                <w:szCs w:val="22"/>
              </w:rPr>
              <w:t xml:space="preserve"> presented and demonstrated the Metricolor System.”  Metricolor discussed the possibility of entering into “an Exclusive Evaluation Agreement”</w:t>
            </w:r>
            <w:r w:rsidR="006F108A">
              <w:rPr>
                <w:rFonts w:ascii="Calibri" w:hAnsi="Calibri"/>
                <w:b/>
                <w:bCs/>
                <w:sz w:val="22"/>
                <w:szCs w:val="22"/>
              </w:rPr>
              <w:t xml:space="preserve"> with </w:t>
            </w:r>
            <w:r w:rsidR="006F108A" w:rsidRPr="00A32CE0">
              <w:rPr>
                <w:rFonts w:ascii="Calibri" w:hAnsi="Calibri"/>
                <w:b/>
                <w:bCs/>
                <w:sz w:val="22"/>
                <w:szCs w:val="22"/>
              </w:rPr>
              <w:t>L’Oréal</w:t>
            </w:r>
            <w:r w:rsidR="006F108A">
              <w:rPr>
                <w:rFonts w:ascii="Calibri" w:hAnsi="Calibri"/>
                <w:b/>
                <w:bCs/>
                <w:sz w:val="22"/>
                <w:szCs w:val="22"/>
              </w:rPr>
              <w:t xml:space="preserve">, </w:t>
            </w:r>
            <w:r w:rsidRPr="00A32CE0">
              <w:rPr>
                <w:rFonts w:ascii="Calibri" w:hAnsi="Calibri"/>
                <w:b/>
                <w:bCs/>
                <w:sz w:val="22"/>
                <w:szCs w:val="22"/>
              </w:rPr>
              <w:t xml:space="preserve">but </w:t>
            </w:r>
            <w:r w:rsidR="006F108A">
              <w:rPr>
                <w:rFonts w:ascii="Calibri" w:hAnsi="Calibri"/>
                <w:b/>
                <w:bCs/>
                <w:sz w:val="22"/>
                <w:szCs w:val="22"/>
              </w:rPr>
              <w:t>it</w:t>
            </w:r>
            <w:r w:rsidRPr="00A32CE0">
              <w:rPr>
                <w:rFonts w:ascii="Calibri" w:hAnsi="Calibri"/>
                <w:b/>
                <w:bCs/>
                <w:sz w:val="22"/>
                <w:szCs w:val="22"/>
              </w:rPr>
              <w:t xml:space="preserve"> was never consummated.  Metricolor also alleges a single interaction with two “corporate executives” from “L’Oréal Group France who specifically asked the </w:t>
            </w:r>
            <w:proofErr w:type="spellStart"/>
            <w:r w:rsidRPr="00A32CE0">
              <w:rPr>
                <w:rFonts w:ascii="Calibri" w:hAnsi="Calibri"/>
                <w:b/>
                <w:bCs/>
                <w:sz w:val="22"/>
                <w:szCs w:val="22"/>
              </w:rPr>
              <w:t>D’Amicos</w:t>
            </w:r>
            <w:proofErr w:type="spellEnd"/>
            <w:r w:rsidRPr="00A32CE0">
              <w:rPr>
                <w:rFonts w:ascii="Calibri" w:hAnsi="Calibri"/>
                <w:b/>
                <w:bCs/>
                <w:sz w:val="22"/>
                <w:szCs w:val="22"/>
              </w:rPr>
              <w:t xml:space="preserve"> for ten samples of the Metricolor System.”</w:t>
            </w:r>
          </w:p>
        </w:tc>
      </w:tr>
      <w:tr w:rsidR="00C92AB0" w14:paraId="17EE55AB" w14:textId="77777777" w:rsidTr="0010708E">
        <w:trPr>
          <w:trHeight w:val="4795"/>
        </w:trPr>
        <w:tc>
          <w:tcPr>
            <w:tcW w:w="5904" w:type="dxa"/>
            <w:vAlign w:val="center"/>
          </w:tcPr>
          <w:p w14:paraId="566A3235" w14:textId="32A39420" w:rsidR="00C92AB0" w:rsidRPr="0010708E" w:rsidRDefault="00276C9B" w:rsidP="0010708E">
            <w:pPr>
              <w:pStyle w:val="O-BodyText"/>
              <w:spacing w:afterLines="120" w:after="288"/>
              <w:ind w:right="108"/>
              <w:rPr>
                <w:rFonts w:ascii="Calibri" w:hAnsi="Calibri"/>
                <w:b/>
                <w:bCs/>
                <w:sz w:val="28"/>
                <w:szCs w:val="28"/>
              </w:rPr>
            </w:pPr>
            <w:r>
              <w:rPr>
                <w:rFonts w:ascii="Calibri" w:hAnsi="Calibri"/>
                <w:b/>
                <w:bCs/>
                <w:sz w:val="28"/>
                <w:szCs w:val="28"/>
              </w:rPr>
              <w:t xml:space="preserve">Was there any allegation that the </w:t>
            </w:r>
            <w:r w:rsidR="009065F1">
              <w:rPr>
                <w:rFonts w:ascii="Calibri" w:hAnsi="Calibri"/>
                <w:b/>
                <w:bCs/>
                <w:sz w:val="28"/>
                <w:szCs w:val="28"/>
              </w:rPr>
              <w:t>L’Oréal</w:t>
            </w:r>
            <w:r>
              <w:rPr>
                <w:rFonts w:ascii="Calibri" w:hAnsi="Calibri"/>
                <w:b/>
                <w:bCs/>
                <w:sz w:val="28"/>
                <w:szCs w:val="28"/>
              </w:rPr>
              <w:t xml:space="preserve"> people were in California when they asked for Metricolor samples?</w:t>
            </w:r>
          </w:p>
        </w:tc>
        <w:tc>
          <w:tcPr>
            <w:tcW w:w="5904" w:type="dxa"/>
            <w:vAlign w:val="center"/>
          </w:tcPr>
          <w:p w14:paraId="431501AE" w14:textId="21B270AC" w:rsidR="00C92AB0" w:rsidRPr="0010708E" w:rsidRDefault="00276C9B" w:rsidP="0010708E">
            <w:pPr>
              <w:pStyle w:val="O-BodyText"/>
              <w:spacing w:after="120"/>
              <w:ind w:right="162"/>
              <w:rPr>
                <w:rFonts w:ascii="Calibri" w:hAnsi="Calibri"/>
                <w:b/>
                <w:bCs/>
                <w:sz w:val="22"/>
                <w:szCs w:val="22"/>
              </w:rPr>
            </w:pPr>
            <w:r>
              <w:rPr>
                <w:rFonts w:ascii="Calibri" w:hAnsi="Calibri"/>
                <w:b/>
                <w:bCs/>
                <w:sz w:val="22"/>
                <w:szCs w:val="22"/>
              </w:rPr>
              <w:t>No.</w:t>
            </w:r>
          </w:p>
        </w:tc>
      </w:tr>
      <w:tr w:rsidR="00C92AB0" w14:paraId="2AA241AB" w14:textId="77777777" w:rsidTr="0010708E">
        <w:trPr>
          <w:trHeight w:val="4795"/>
        </w:trPr>
        <w:tc>
          <w:tcPr>
            <w:tcW w:w="5904" w:type="dxa"/>
            <w:vAlign w:val="center"/>
          </w:tcPr>
          <w:p w14:paraId="3B2EEB6A" w14:textId="00939919" w:rsidR="00C92AB0" w:rsidRPr="0010708E" w:rsidRDefault="00276C9B" w:rsidP="0010708E">
            <w:pPr>
              <w:pStyle w:val="O-BodyText"/>
              <w:spacing w:afterLines="120" w:after="288"/>
              <w:ind w:right="108"/>
              <w:rPr>
                <w:rFonts w:ascii="Calibri" w:hAnsi="Calibri"/>
                <w:b/>
                <w:bCs/>
                <w:sz w:val="28"/>
                <w:szCs w:val="28"/>
              </w:rPr>
            </w:pPr>
            <w:r>
              <w:rPr>
                <w:rFonts w:ascii="Calibri" w:hAnsi="Calibri"/>
                <w:b/>
                <w:bCs/>
                <w:sz w:val="28"/>
                <w:szCs w:val="28"/>
              </w:rPr>
              <w:t xml:space="preserve">Did Metricolor provide samples of its system to </w:t>
            </w:r>
            <w:r w:rsidR="009065F1">
              <w:rPr>
                <w:rFonts w:ascii="Calibri" w:hAnsi="Calibri"/>
                <w:b/>
                <w:bCs/>
                <w:sz w:val="28"/>
                <w:szCs w:val="28"/>
              </w:rPr>
              <w:t>L’Oréal</w:t>
            </w:r>
            <w:r>
              <w:rPr>
                <w:rFonts w:ascii="Calibri" w:hAnsi="Calibri"/>
                <w:b/>
                <w:bCs/>
                <w:sz w:val="28"/>
                <w:szCs w:val="28"/>
              </w:rPr>
              <w:t>?</w:t>
            </w:r>
          </w:p>
        </w:tc>
        <w:tc>
          <w:tcPr>
            <w:tcW w:w="5904" w:type="dxa"/>
            <w:vAlign w:val="center"/>
          </w:tcPr>
          <w:p w14:paraId="120A27B7" w14:textId="5E82ECDB" w:rsidR="00C92AB0" w:rsidRPr="0010708E" w:rsidRDefault="00276C9B" w:rsidP="0010708E">
            <w:pPr>
              <w:pStyle w:val="O-BodyText"/>
              <w:spacing w:after="120"/>
              <w:ind w:right="162"/>
              <w:rPr>
                <w:rFonts w:ascii="Calibri" w:hAnsi="Calibri"/>
                <w:b/>
                <w:bCs/>
                <w:sz w:val="22"/>
                <w:szCs w:val="22"/>
              </w:rPr>
            </w:pPr>
            <w:r>
              <w:rPr>
                <w:rFonts w:ascii="Calibri" w:hAnsi="Calibri"/>
                <w:b/>
                <w:bCs/>
                <w:sz w:val="22"/>
                <w:szCs w:val="22"/>
              </w:rPr>
              <w:t>No.</w:t>
            </w:r>
            <w:r w:rsidR="00764F12">
              <w:rPr>
                <w:rFonts w:ascii="Calibri" w:hAnsi="Calibri"/>
                <w:b/>
                <w:bCs/>
                <w:sz w:val="22"/>
                <w:szCs w:val="22"/>
              </w:rPr>
              <w:t xml:space="preserve">  (</w:t>
            </w:r>
            <w:r w:rsidR="00764F12" w:rsidRPr="00764F12">
              <w:rPr>
                <w:rFonts w:ascii="Calibri" w:hAnsi="Calibri"/>
                <w:b/>
                <w:bCs/>
                <w:sz w:val="22"/>
                <w:szCs w:val="22"/>
              </w:rPr>
              <w:t>Metricolor does not say whether it fulfilled the request—L’Oréal confirms it did not</w:t>
            </w:r>
            <w:r w:rsidR="00764F12">
              <w:rPr>
                <w:rFonts w:ascii="Calibri" w:hAnsi="Calibri"/>
                <w:b/>
                <w:bCs/>
                <w:sz w:val="22"/>
                <w:szCs w:val="22"/>
              </w:rPr>
              <w:t>.)</w:t>
            </w:r>
          </w:p>
        </w:tc>
      </w:tr>
      <w:tr w:rsidR="00624657" w14:paraId="455BEC94" w14:textId="77777777" w:rsidTr="0010708E">
        <w:trPr>
          <w:trHeight w:val="4795"/>
        </w:trPr>
        <w:tc>
          <w:tcPr>
            <w:tcW w:w="5904" w:type="dxa"/>
            <w:vAlign w:val="center"/>
          </w:tcPr>
          <w:p w14:paraId="13215D29" w14:textId="738F4E3E" w:rsidR="00624657" w:rsidRPr="0010708E" w:rsidRDefault="00276C9B"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When did </w:t>
            </w:r>
            <w:r w:rsidR="009065F1">
              <w:rPr>
                <w:rFonts w:ascii="Calibri" w:hAnsi="Calibri"/>
                <w:b/>
                <w:bCs/>
                <w:sz w:val="28"/>
                <w:szCs w:val="28"/>
              </w:rPr>
              <w:t>L’Oréal</w:t>
            </w:r>
            <w:r>
              <w:rPr>
                <w:rFonts w:ascii="Calibri" w:hAnsi="Calibri"/>
                <w:b/>
                <w:bCs/>
                <w:sz w:val="28"/>
                <w:szCs w:val="28"/>
              </w:rPr>
              <w:t xml:space="preserve"> notify Metricolor that it would be terminating negotiations?</w:t>
            </w:r>
          </w:p>
        </w:tc>
        <w:tc>
          <w:tcPr>
            <w:tcW w:w="5904" w:type="dxa"/>
            <w:vAlign w:val="center"/>
          </w:tcPr>
          <w:p w14:paraId="01FF974C" w14:textId="68383DF8" w:rsidR="00624657" w:rsidRPr="0010708E" w:rsidRDefault="00276C9B" w:rsidP="0010708E">
            <w:pPr>
              <w:pStyle w:val="O-BodyText"/>
              <w:spacing w:after="120"/>
              <w:ind w:right="162"/>
              <w:rPr>
                <w:rFonts w:ascii="Calibri" w:hAnsi="Calibri"/>
                <w:b/>
                <w:bCs/>
                <w:sz w:val="22"/>
                <w:szCs w:val="22"/>
              </w:rPr>
            </w:pPr>
            <w:r w:rsidRPr="00276C9B">
              <w:rPr>
                <w:rFonts w:ascii="Calibri" w:hAnsi="Calibri"/>
                <w:b/>
                <w:bCs/>
                <w:sz w:val="22"/>
                <w:szCs w:val="22"/>
              </w:rPr>
              <w:t>June 16, 2016</w:t>
            </w:r>
            <w:r>
              <w:rPr>
                <w:rFonts w:ascii="Calibri" w:hAnsi="Calibri"/>
                <w:b/>
                <w:bCs/>
                <w:sz w:val="22"/>
                <w:szCs w:val="22"/>
              </w:rPr>
              <w:t>.</w:t>
            </w:r>
          </w:p>
        </w:tc>
      </w:tr>
      <w:tr w:rsidR="006B6E70" w14:paraId="2611ED5D" w14:textId="77777777" w:rsidTr="0010708E">
        <w:trPr>
          <w:trHeight w:val="4795"/>
        </w:trPr>
        <w:tc>
          <w:tcPr>
            <w:tcW w:w="5904" w:type="dxa"/>
            <w:vAlign w:val="center"/>
          </w:tcPr>
          <w:p w14:paraId="3D994846" w14:textId="1859F386" w:rsidR="006B6E70" w:rsidRDefault="006B6E70" w:rsidP="0010708E">
            <w:pPr>
              <w:pStyle w:val="O-BodyText"/>
              <w:spacing w:afterLines="120" w:after="288"/>
              <w:ind w:right="108"/>
              <w:rPr>
                <w:rFonts w:ascii="Calibri" w:hAnsi="Calibri"/>
                <w:b/>
                <w:bCs/>
                <w:sz w:val="28"/>
                <w:szCs w:val="28"/>
              </w:rPr>
            </w:pPr>
            <w:r>
              <w:rPr>
                <w:rFonts w:ascii="Calibri" w:hAnsi="Calibri"/>
                <w:b/>
                <w:bCs/>
                <w:sz w:val="28"/>
                <w:szCs w:val="28"/>
              </w:rPr>
              <w:t xml:space="preserve">Why did </w:t>
            </w:r>
            <w:r w:rsidR="00291BA7">
              <w:rPr>
                <w:rFonts w:ascii="Calibri" w:hAnsi="Calibri"/>
                <w:b/>
                <w:bCs/>
                <w:sz w:val="28"/>
                <w:szCs w:val="28"/>
              </w:rPr>
              <w:t>L’Oréal</w:t>
            </w:r>
            <w:r>
              <w:rPr>
                <w:rFonts w:ascii="Calibri" w:hAnsi="Calibri"/>
                <w:b/>
                <w:bCs/>
                <w:sz w:val="28"/>
                <w:szCs w:val="28"/>
              </w:rPr>
              <w:t xml:space="preserve"> terminate negotiations?</w:t>
            </w:r>
          </w:p>
        </w:tc>
        <w:tc>
          <w:tcPr>
            <w:tcW w:w="5904" w:type="dxa"/>
            <w:vAlign w:val="center"/>
          </w:tcPr>
          <w:p w14:paraId="3C766BCA" w14:textId="50AE5086" w:rsidR="006B6E70" w:rsidRPr="00276C9B" w:rsidRDefault="001229CD" w:rsidP="0010708E">
            <w:pPr>
              <w:pStyle w:val="O-BodyText"/>
              <w:spacing w:after="120"/>
              <w:ind w:right="162"/>
              <w:rPr>
                <w:rFonts w:ascii="Calibri" w:hAnsi="Calibri"/>
                <w:b/>
                <w:bCs/>
                <w:sz w:val="22"/>
                <w:szCs w:val="22"/>
              </w:rPr>
            </w:pPr>
            <w:r>
              <w:rPr>
                <w:rFonts w:ascii="Calibri" w:hAnsi="Calibri"/>
                <w:b/>
                <w:bCs/>
                <w:sz w:val="22"/>
                <w:szCs w:val="22"/>
                <w:highlight w:val="yellow"/>
              </w:rPr>
              <w:t>[</w:t>
            </w:r>
            <w:r w:rsidR="006F108A">
              <w:rPr>
                <w:rFonts w:ascii="Calibri" w:hAnsi="Calibri"/>
                <w:b/>
                <w:bCs/>
                <w:sz w:val="22"/>
                <w:szCs w:val="22"/>
                <w:highlight w:val="yellow"/>
              </w:rPr>
              <w:t>Explain</w:t>
            </w:r>
            <w:r>
              <w:rPr>
                <w:rFonts w:ascii="Calibri" w:hAnsi="Calibri"/>
                <w:b/>
                <w:bCs/>
                <w:sz w:val="22"/>
                <w:szCs w:val="22"/>
                <w:highlight w:val="yellow"/>
              </w:rPr>
              <w:t>.</w:t>
            </w:r>
            <w:r w:rsidR="004B40A6">
              <w:rPr>
                <w:rFonts w:ascii="Calibri" w:hAnsi="Calibri"/>
                <w:b/>
                <w:bCs/>
                <w:sz w:val="22"/>
                <w:szCs w:val="22"/>
                <w:highlight w:val="yellow"/>
              </w:rPr>
              <w:t xml:space="preserve">]  </w:t>
            </w:r>
            <w:r w:rsidR="00291BA7">
              <w:rPr>
                <w:rFonts w:ascii="Calibri" w:hAnsi="Calibri"/>
                <w:b/>
                <w:bCs/>
                <w:sz w:val="22"/>
                <w:szCs w:val="22"/>
                <w:highlight w:val="yellow"/>
              </w:rPr>
              <w:t>L’Oréal</w:t>
            </w:r>
            <w:r w:rsidR="004B40A6" w:rsidRPr="004B40A6">
              <w:rPr>
                <w:rFonts w:ascii="Calibri" w:hAnsi="Calibri"/>
                <w:b/>
                <w:bCs/>
                <w:sz w:val="22"/>
                <w:szCs w:val="22"/>
                <w:highlight w:val="yellow"/>
              </w:rPr>
              <w:t xml:space="preserve"> provided no reason fo</w:t>
            </w:r>
            <w:r w:rsidR="004B40A6">
              <w:rPr>
                <w:rFonts w:ascii="Calibri" w:hAnsi="Calibri"/>
                <w:b/>
                <w:bCs/>
                <w:sz w:val="22"/>
                <w:szCs w:val="22"/>
                <w:highlight w:val="yellow"/>
              </w:rPr>
              <w:t>r the sudden termination of neg</w:t>
            </w:r>
            <w:r w:rsidR="004B40A6" w:rsidRPr="004B40A6">
              <w:rPr>
                <w:rFonts w:ascii="Calibri" w:hAnsi="Calibri"/>
                <w:b/>
                <w:bCs/>
                <w:sz w:val="22"/>
                <w:szCs w:val="22"/>
                <w:highlight w:val="yellow"/>
              </w:rPr>
              <w:t>o</w:t>
            </w:r>
            <w:r w:rsidR="004B40A6">
              <w:rPr>
                <w:rFonts w:ascii="Calibri" w:hAnsi="Calibri"/>
                <w:b/>
                <w:bCs/>
                <w:sz w:val="22"/>
                <w:szCs w:val="22"/>
                <w:highlight w:val="yellow"/>
              </w:rPr>
              <w:t>ti</w:t>
            </w:r>
            <w:r w:rsidR="004B40A6" w:rsidRPr="004B40A6">
              <w:rPr>
                <w:rFonts w:ascii="Calibri" w:hAnsi="Calibri"/>
                <w:b/>
                <w:bCs/>
                <w:sz w:val="22"/>
                <w:szCs w:val="22"/>
                <w:highlight w:val="yellow"/>
              </w:rPr>
              <w:t>ations that had been ongoing for nearly two years.   OB 16.</w:t>
            </w:r>
          </w:p>
        </w:tc>
      </w:tr>
      <w:tr w:rsidR="0069662A" w14:paraId="33BB5235" w14:textId="77777777" w:rsidTr="0010708E">
        <w:trPr>
          <w:trHeight w:val="4795"/>
        </w:trPr>
        <w:tc>
          <w:tcPr>
            <w:tcW w:w="5904" w:type="dxa"/>
            <w:vAlign w:val="center"/>
          </w:tcPr>
          <w:p w14:paraId="6C841B84" w14:textId="774A2013" w:rsidR="0069662A" w:rsidRDefault="00764F12" w:rsidP="007F6511">
            <w:pPr>
              <w:pStyle w:val="O-BodyText"/>
              <w:spacing w:afterLines="120" w:after="288"/>
              <w:ind w:right="108"/>
              <w:rPr>
                <w:rFonts w:ascii="Calibri" w:hAnsi="Calibri"/>
                <w:b/>
                <w:sz w:val="28"/>
                <w:szCs w:val="28"/>
              </w:rPr>
            </w:pPr>
            <w:r>
              <w:rPr>
                <w:rFonts w:ascii="Calibri" w:hAnsi="Calibri"/>
                <w:b/>
                <w:sz w:val="28"/>
                <w:szCs w:val="28"/>
              </w:rPr>
              <w:t xml:space="preserve">When did </w:t>
            </w:r>
            <w:r w:rsidR="009065F1">
              <w:rPr>
                <w:rFonts w:ascii="Calibri" w:hAnsi="Calibri"/>
                <w:b/>
                <w:sz w:val="28"/>
                <w:szCs w:val="28"/>
              </w:rPr>
              <w:t>L’Oréal</w:t>
            </w:r>
            <w:r>
              <w:rPr>
                <w:rFonts w:ascii="Calibri" w:hAnsi="Calibri"/>
                <w:b/>
                <w:sz w:val="28"/>
                <w:szCs w:val="28"/>
              </w:rPr>
              <w:t xml:space="preserve"> launch two new hair bond strengthening products?</w:t>
            </w:r>
          </w:p>
        </w:tc>
        <w:tc>
          <w:tcPr>
            <w:tcW w:w="5904" w:type="dxa"/>
            <w:vAlign w:val="center"/>
          </w:tcPr>
          <w:p w14:paraId="23209330" w14:textId="0BB65AED" w:rsidR="0069662A" w:rsidRPr="0010708E" w:rsidRDefault="00764F12" w:rsidP="00764F12">
            <w:pPr>
              <w:pStyle w:val="O-BodyText"/>
              <w:spacing w:after="120"/>
              <w:ind w:left="201" w:right="158"/>
              <w:rPr>
                <w:rFonts w:ascii="Calibri" w:hAnsi="Calibri"/>
                <w:b/>
                <w:bCs/>
                <w:sz w:val="22"/>
                <w:szCs w:val="22"/>
              </w:rPr>
            </w:pPr>
            <w:r w:rsidRPr="00764F12">
              <w:rPr>
                <w:rFonts w:ascii="Calibri" w:hAnsi="Calibri"/>
                <w:b/>
                <w:bCs/>
                <w:sz w:val="22"/>
                <w:szCs w:val="22"/>
              </w:rPr>
              <w:t>September 2016</w:t>
            </w:r>
            <w:r>
              <w:rPr>
                <w:rFonts w:ascii="Calibri" w:hAnsi="Calibri"/>
                <w:b/>
                <w:bCs/>
                <w:sz w:val="22"/>
                <w:szCs w:val="22"/>
              </w:rPr>
              <w:t>.</w:t>
            </w:r>
          </w:p>
        </w:tc>
      </w:tr>
      <w:tr w:rsidR="00AD4A39" w14:paraId="65E85B32" w14:textId="77777777" w:rsidTr="0010708E">
        <w:trPr>
          <w:trHeight w:val="4795"/>
        </w:trPr>
        <w:tc>
          <w:tcPr>
            <w:tcW w:w="5904" w:type="dxa"/>
            <w:vAlign w:val="center"/>
          </w:tcPr>
          <w:p w14:paraId="3029CCFD" w14:textId="0D9C69F8" w:rsidR="00AD4A39" w:rsidRPr="0010708E" w:rsidRDefault="00764F12"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were the </w:t>
            </w:r>
            <w:r w:rsidRPr="00764F12">
              <w:rPr>
                <w:rFonts w:ascii="Calibri" w:hAnsi="Calibri"/>
                <w:b/>
                <w:bCs/>
                <w:sz w:val="28"/>
                <w:szCs w:val="28"/>
              </w:rPr>
              <w:t>two new hair bond strengthening products</w:t>
            </w:r>
            <w:r>
              <w:rPr>
                <w:rFonts w:ascii="Calibri" w:hAnsi="Calibri"/>
                <w:b/>
                <w:bCs/>
                <w:sz w:val="28"/>
                <w:szCs w:val="28"/>
              </w:rPr>
              <w:t xml:space="preserve"> that </w:t>
            </w:r>
            <w:r w:rsidR="009065F1">
              <w:rPr>
                <w:rFonts w:ascii="Calibri" w:hAnsi="Calibri"/>
                <w:b/>
                <w:bCs/>
                <w:sz w:val="28"/>
                <w:szCs w:val="28"/>
              </w:rPr>
              <w:t>L’Oréal</w:t>
            </w:r>
            <w:r>
              <w:rPr>
                <w:rFonts w:ascii="Calibri" w:hAnsi="Calibri"/>
                <w:b/>
                <w:bCs/>
                <w:sz w:val="28"/>
                <w:szCs w:val="28"/>
              </w:rPr>
              <w:t xml:space="preserve"> launched in September 2016 (the Accused Products)</w:t>
            </w:r>
            <w:r w:rsidRPr="00764F12">
              <w:rPr>
                <w:rFonts w:ascii="Calibri" w:hAnsi="Calibri"/>
                <w:b/>
                <w:bCs/>
                <w:sz w:val="28"/>
                <w:szCs w:val="28"/>
              </w:rPr>
              <w:t>?</w:t>
            </w:r>
          </w:p>
        </w:tc>
        <w:tc>
          <w:tcPr>
            <w:tcW w:w="5904" w:type="dxa"/>
            <w:vAlign w:val="center"/>
          </w:tcPr>
          <w:p w14:paraId="02559ABE" w14:textId="0B8380F1" w:rsidR="00230F81" w:rsidRDefault="00230F81" w:rsidP="00FD321A">
            <w:pPr>
              <w:pStyle w:val="O-BodyText"/>
              <w:spacing w:after="120"/>
              <w:ind w:right="162"/>
              <w:rPr>
                <w:rFonts w:ascii="Calibri" w:hAnsi="Calibri"/>
                <w:b/>
                <w:sz w:val="22"/>
                <w:szCs w:val="22"/>
              </w:rPr>
            </w:pPr>
            <w:r>
              <w:rPr>
                <w:rFonts w:ascii="Calibri" w:hAnsi="Calibri"/>
                <w:b/>
                <w:sz w:val="22"/>
                <w:szCs w:val="22"/>
              </w:rPr>
              <w:t xml:space="preserve">(1) </w:t>
            </w:r>
            <w:r w:rsidR="006F108A">
              <w:rPr>
                <w:rFonts w:ascii="Calibri" w:hAnsi="Calibri"/>
                <w:b/>
                <w:sz w:val="22"/>
                <w:szCs w:val="22"/>
              </w:rPr>
              <w:t>Matrix b</w:t>
            </w:r>
            <w:r w:rsidR="00764F12" w:rsidRPr="00764F12">
              <w:rPr>
                <w:rFonts w:ascii="Calibri" w:hAnsi="Calibri"/>
                <w:b/>
                <w:sz w:val="22"/>
                <w:szCs w:val="22"/>
              </w:rPr>
              <w:t xml:space="preserve">rand’s </w:t>
            </w:r>
            <w:proofErr w:type="spellStart"/>
            <w:r w:rsidR="00764F12" w:rsidRPr="00764F12">
              <w:rPr>
                <w:rFonts w:ascii="Calibri" w:hAnsi="Calibri"/>
                <w:b/>
                <w:sz w:val="22"/>
                <w:szCs w:val="22"/>
              </w:rPr>
              <w:t>Matrixcolor</w:t>
            </w:r>
            <w:proofErr w:type="spellEnd"/>
            <w:r w:rsidR="00764F12" w:rsidRPr="00764F12">
              <w:rPr>
                <w:rFonts w:ascii="Calibri" w:hAnsi="Calibri"/>
                <w:b/>
                <w:sz w:val="22"/>
                <w:szCs w:val="22"/>
              </w:rPr>
              <w:t xml:space="preserve"> </w:t>
            </w:r>
            <w:r w:rsidR="00764F12" w:rsidRPr="00077D8A">
              <w:rPr>
                <w:rFonts w:ascii="Calibri" w:hAnsi="Calibri"/>
                <w:b/>
                <w:i/>
                <w:sz w:val="22"/>
                <w:szCs w:val="22"/>
              </w:rPr>
              <w:t>Bond Ultim8</w:t>
            </w:r>
            <w:r w:rsidR="00764F12" w:rsidRPr="00764F12">
              <w:rPr>
                <w:rFonts w:ascii="Calibri" w:hAnsi="Calibri"/>
                <w:b/>
                <w:sz w:val="22"/>
                <w:szCs w:val="22"/>
              </w:rPr>
              <w:t xml:space="preserve"> product</w:t>
            </w:r>
            <w:r>
              <w:rPr>
                <w:rFonts w:ascii="Calibri" w:hAnsi="Calibri"/>
                <w:b/>
                <w:sz w:val="22"/>
                <w:szCs w:val="22"/>
              </w:rPr>
              <w:t xml:space="preserve">; </w:t>
            </w:r>
            <w:r w:rsidR="006F108A">
              <w:rPr>
                <w:rFonts w:ascii="Calibri" w:hAnsi="Calibri"/>
                <w:b/>
                <w:sz w:val="22"/>
                <w:szCs w:val="22"/>
              </w:rPr>
              <w:t>and</w:t>
            </w:r>
          </w:p>
          <w:p w14:paraId="4EA9DF4D" w14:textId="65F410B3" w:rsidR="00AD4A39" w:rsidRPr="00FD321A" w:rsidRDefault="00230F81" w:rsidP="00FD321A">
            <w:pPr>
              <w:pStyle w:val="O-BodyText"/>
              <w:spacing w:after="120"/>
              <w:ind w:right="162"/>
              <w:rPr>
                <w:rFonts w:ascii="Calibri" w:hAnsi="Calibri"/>
                <w:b/>
                <w:sz w:val="22"/>
                <w:szCs w:val="22"/>
              </w:rPr>
            </w:pPr>
            <w:r>
              <w:rPr>
                <w:rFonts w:ascii="Calibri" w:hAnsi="Calibri"/>
                <w:b/>
                <w:sz w:val="22"/>
                <w:szCs w:val="22"/>
              </w:rPr>
              <w:t xml:space="preserve">(2) </w:t>
            </w:r>
            <w:proofErr w:type="spellStart"/>
            <w:r w:rsidR="00764F12" w:rsidRPr="00764F12">
              <w:rPr>
                <w:rFonts w:ascii="Calibri" w:hAnsi="Calibri"/>
                <w:b/>
                <w:sz w:val="22"/>
                <w:szCs w:val="22"/>
              </w:rPr>
              <w:t>Redken</w:t>
            </w:r>
            <w:proofErr w:type="spellEnd"/>
            <w:r w:rsidR="006F108A">
              <w:rPr>
                <w:rFonts w:ascii="Calibri" w:hAnsi="Calibri"/>
                <w:b/>
                <w:sz w:val="22"/>
                <w:szCs w:val="22"/>
              </w:rPr>
              <w:t xml:space="preserve"> b</w:t>
            </w:r>
            <w:r w:rsidR="00764F12" w:rsidRPr="00764F12">
              <w:rPr>
                <w:rFonts w:ascii="Calibri" w:hAnsi="Calibri"/>
                <w:b/>
                <w:sz w:val="22"/>
                <w:szCs w:val="22"/>
              </w:rPr>
              <w:t xml:space="preserve">rand’s </w:t>
            </w:r>
            <w:r w:rsidR="00764F12" w:rsidRPr="00077D8A">
              <w:rPr>
                <w:rFonts w:ascii="Calibri" w:hAnsi="Calibri"/>
                <w:b/>
                <w:i/>
                <w:sz w:val="22"/>
                <w:szCs w:val="22"/>
              </w:rPr>
              <w:t>pH-Bonder</w:t>
            </w:r>
            <w:r w:rsidR="00764F12" w:rsidRPr="00764F12">
              <w:rPr>
                <w:rFonts w:ascii="Calibri" w:hAnsi="Calibri"/>
                <w:b/>
                <w:sz w:val="22"/>
                <w:szCs w:val="22"/>
              </w:rPr>
              <w:t xml:space="preserve"> product</w:t>
            </w:r>
            <w:r>
              <w:rPr>
                <w:rFonts w:ascii="Calibri" w:hAnsi="Calibri"/>
                <w:b/>
                <w:sz w:val="22"/>
                <w:szCs w:val="22"/>
              </w:rPr>
              <w:t>.</w:t>
            </w:r>
          </w:p>
        </w:tc>
      </w:tr>
      <w:tr w:rsidR="00736E3A" w14:paraId="29F1B053" w14:textId="77777777" w:rsidTr="0010708E">
        <w:trPr>
          <w:trHeight w:val="4795"/>
        </w:trPr>
        <w:tc>
          <w:tcPr>
            <w:tcW w:w="5904" w:type="dxa"/>
            <w:vAlign w:val="center"/>
          </w:tcPr>
          <w:p w14:paraId="3CBDCA67" w14:textId="498176E9" w:rsidR="00736E3A" w:rsidRPr="0010708E" w:rsidRDefault="00230F81"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were </w:t>
            </w:r>
            <w:r w:rsidR="00B475E9">
              <w:rPr>
                <w:rFonts w:ascii="Calibri" w:hAnsi="Calibri"/>
                <w:b/>
                <w:bCs/>
                <w:sz w:val="28"/>
                <w:szCs w:val="28"/>
              </w:rPr>
              <w:t>the Accused Products</w:t>
            </w:r>
            <w:r w:rsidRPr="00230F81">
              <w:rPr>
                <w:rFonts w:ascii="Calibri" w:hAnsi="Calibri"/>
                <w:b/>
                <w:bCs/>
                <w:sz w:val="28"/>
                <w:szCs w:val="28"/>
              </w:rPr>
              <w:t xml:space="preserve"> </w:t>
            </w:r>
            <w:r>
              <w:rPr>
                <w:rFonts w:ascii="Calibri" w:hAnsi="Calibri"/>
                <w:b/>
                <w:bCs/>
                <w:sz w:val="28"/>
                <w:szCs w:val="28"/>
              </w:rPr>
              <w:t>designed to do?</w:t>
            </w:r>
          </w:p>
        </w:tc>
        <w:tc>
          <w:tcPr>
            <w:tcW w:w="5904" w:type="dxa"/>
            <w:vAlign w:val="center"/>
          </w:tcPr>
          <w:p w14:paraId="580A9B39" w14:textId="5C6AC317" w:rsidR="003F6442" w:rsidRPr="0010708E" w:rsidRDefault="00230F81" w:rsidP="0010708E">
            <w:pPr>
              <w:pStyle w:val="O-BodyText"/>
              <w:spacing w:after="120"/>
              <w:ind w:right="162"/>
              <w:rPr>
                <w:rFonts w:ascii="Calibri" w:hAnsi="Calibri"/>
                <w:b/>
                <w:bCs/>
                <w:sz w:val="22"/>
                <w:szCs w:val="22"/>
              </w:rPr>
            </w:pPr>
            <w:r>
              <w:rPr>
                <w:rFonts w:ascii="Calibri" w:hAnsi="Calibri"/>
                <w:b/>
                <w:bCs/>
                <w:sz w:val="22"/>
                <w:szCs w:val="22"/>
              </w:rPr>
              <w:t>B</w:t>
            </w:r>
            <w:r w:rsidRPr="00230F81">
              <w:rPr>
                <w:rFonts w:ascii="Calibri" w:hAnsi="Calibri"/>
                <w:b/>
                <w:bCs/>
                <w:sz w:val="22"/>
                <w:szCs w:val="22"/>
              </w:rPr>
              <w:t xml:space="preserve">oth products </w:t>
            </w:r>
            <w:r>
              <w:rPr>
                <w:rFonts w:ascii="Calibri" w:hAnsi="Calibri"/>
                <w:b/>
                <w:bCs/>
                <w:sz w:val="22"/>
                <w:szCs w:val="22"/>
              </w:rPr>
              <w:t>we</w:t>
            </w:r>
            <w:r w:rsidRPr="00230F81">
              <w:rPr>
                <w:rFonts w:ascii="Calibri" w:hAnsi="Calibri"/>
                <w:b/>
                <w:bCs/>
                <w:sz w:val="22"/>
                <w:szCs w:val="22"/>
              </w:rPr>
              <w:t>re designed to repair and strengthen the bonds in hair strands that might fray during chemical processing</w:t>
            </w:r>
            <w:r>
              <w:rPr>
                <w:rFonts w:ascii="Calibri" w:hAnsi="Calibri"/>
                <w:b/>
                <w:bCs/>
                <w:sz w:val="22"/>
                <w:szCs w:val="22"/>
              </w:rPr>
              <w:t>.</w:t>
            </w:r>
          </w:p>
        </w:tc>
      </w:tr>
      <w:tr w:rsidR="001A1F7F" w14:paraId="555D6385" w14:textId="77777777" w:rsidTr="0010708E">
        <w:trPr>
          <w:trHeight w:val="4795"/>
        </w:trPr>
        <w:tc>
          <w:tcPr>
            <w:tcW w:w="5904" w:type="dxa"/>
            <w:vAlign w:val="center"/>
          </w:tcPr>
          <w:p w14:paraId="546B5771" w14:textId="5F2A49C7" w:rsidR="001A1F7F" w:rsidRPr="0010708E" w:rsidRDefault="00B475E9" w:rsidP="0010708E">
            <w:pPr>
              <w:pStyle w:val="O-BodyText"/>
              <w:spacing w:afterLines="120" w:after="288"/>
              <w:ind w:right="108"/>
              <w:rPr>
                <w:rFonts w:ascii="Calibri" w:hAnsi="Calibri"/>
                <w:b/>
                <w:bCs/>
                <w:sz w:val="28"/>
                <w:szCs w:val="28"/>
              </w:rPr>
            </w:pPr>
            <w:r>
              <w:rPr>
                <w:rFonts w:ascii="Calibri" w:hAnsi="Calibri"/>
                <w:b/>
                <w:bCs/>
                <w:sz w:val="28"/>
                <w:szCs w:val="28"/>
              </w:rPr>
              <w:t>Are the Accused Products hair dyes?</w:t>
            </w:r>
          </w:p>
        </w:tc>
        <w:tc>
          <w:tcPr>
            <w:tcW w:w="5904" w:type="dxa"/>
            <w:vAlign w:val="center"/>
          </w:tcPr>
          <w:p w14:paraId="35067FB0" w14:textId="468BF4EA" w:rsidR="001A1F7F" w:rsidRPr="0010708E" w:rsidRDefault="00B475E9" w:rsidP="0010708E">
            <w:pPr>
              <w:pStyle w:val="O-BodyText"/>
              <w:spacing w:after="120"/>
              <w:ind w:right="162"/>
              <w:rPr>
                <w:rFonts w:ascii="Calibri" w:hAnsi="Calibri"/>
                <w:b/>
                <w:bCs/>
                <w:sz w:val="22"/>
                <w:szCs w:val="22"/>
              </w:rPr>
            </w:pPr>
            <w:r>
              <w:rPr>
                <w:rFonts w:ascii="Calibri" w:hAnsi="Calibri"/>
                <w:b/>
                <w:bCs/>
                <w:sz w:val="22"/>
                <w:szCs w:val="22"/>
              </w:rPr>
              <w:t xml:space="preserve">No.  Although Metricolor </w:t>
            </w:r>
            <w:r w:rsidRPr="00B475E9">
              <w:rPr>
                <w:rFonts w:ascii="Calibri" w:hAnsi="Calibri"/>
                <w:b/>
                <w:bCs/>
                <w:sz w:val="22"/>
                <w:szCs w:val="22"/>
              </w:rPr>
              <w:t>suggest</w:t>
            </w:r>
            <w:r>
              <w:rPr>
                <w:rFonts w:ascii="Calibri" w:hAnsi="Calibri"/>
                <w:b/>
                <w:bCs/>
                <w:sz w:val="22"/>
                <w:szCs w:val="22"/>
              </w:rPr>
              <w:t>s</w:t>
            </w:r>
            <w:r w:rsidRPr="00B475E9">
              <w:rPr>
                <w:rFonts w:ascii="Calibri" w:hAnsi="Calibri"/>
                <w:b/>
                <w:bCs/>
                <w:sz w:val="22"/>
                <w:szCs w:val="22"/>
              </w:rPr>
              <w:t xml:space="preserve"> that the Accused Products contain small quantities of a “hair dye additive,” </w:t>
            </w:r>
            <w:r w:rsidR="00077D8A">
              <w:rPr>
                <w:rFonts w:ascii="Calibri" w:hAnsi="Calibri"/>
                <w:b/>
                <w:bCs/>
                <w:sz w:val="22"/>
                <w:szCs w:val="22"/>
              </w:rPr>
              <w:t>OB</w:t>
            </w:r>
            <w:r>
              <w:rPr>
                <w:rFonts w:ascii="Calibri" w:hAnsi="Calibri"/>
                <w:b/>
                <w:bCs/>
                <w:sz w:val="22"/>
                <w:szCs w:val="22"/>
              </w:rPr>
              <w:t xml:space="preserve"> 46, it ultimately </w:t>
            </w:r>
            <w:r w:rsidRPr="00B475E9">
              <w:rPr>
                <w:rFonts w:ascii="Calibri" w:hAnsi="Calibri"/>
                <w:b/>
                <w:bCs/>
                <w:sz w:val="22"/>
                <w:szCs w:val="22"/>
              </w:rPr>
              <w:t>seems to recognize that the products are not hair dyes and cannot be used to color hair</w:t>
            </w:r>
            <w:r w:rsidR="006F108A">
              <w:rPr>
                <w:rFonts w:ascii="Calibri" w:hAnsi="Calibri"/>
                <w:b/>
                <w:bCs/>
                <w:sz w:val="22"/>
                <w:szCs w:val="22"/>
              </w:rPr>
              <w:t xml:space="preserve">.  </w:t>
            </w:r>
            <w:r w:rsidR="00077D8A">
              <w:rPr>
                <w:rFonts w:ascii="Calibri" w:hAnsi="Calibri"/>
                <w:b/>
                <w:bCs/>
                <w:sz w:val="22"/>
                <w:szCs w:val="22"/>
              </w:rPr>
              <w:t>OB</w:t>
            </w:r>
            <w:r w:rsidRPr="00B475E9">
              <w:rPr>
                <w:rFonts w:ascii="Calibri" w:hAnsi="Calibri"/>
                <w:b/>
                <w:bCs/>
                <w:sz w:val="22"/>
                <w:szCs w:val="22"/>
              </w:rPr>
              <w:t xml:space="preserve"> 46 n.7</w:t>
            </w:r>
            <w:r>
              <w:rPr>
                <w:rFonts w:ascii="Calibri" w:hAnsi="Calibri"/>
                <w:b/>
                <w:bCs/>
                <w:sz w:val="22"/>
                <w:szCs w:val="22"/>
              </w:rPr>
              <w:t>.</w:t>
            </w:r>
          </w:p>
        </w:tc>
      </w:tr>
      <w:tr w:rsidR="00CF6054" w14:paraId="30E4D95F" w14:textId="77777777" w:rsidTr="0010708E">
        <w:trPr>
          <w:trHeight w:val="4795"/>
        </w:trPr>
        <w:tc>
          <w:tcPr>
            <w:tcW w:w="5904" w:type="dxa"/>
            <w:vAlign w:val="center"/>
          </w:tcPr>
          <w:p w14:paraId="19670FB9" w14:textId="68440720" w:rsidR="00CF6054" w:rsidRDefault="00CF6054"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On what basis does </w:t>
            </w:r>
            <w:r w:rsidRPr="00CF6054">
              <w:rPr>
                <w:rFonts w:ascii="Calibri" w:hAnsi="Calibri"/>
                <w:b/>
                <w:bCs/>
                <w:sz w:val="28"/>
                <w:szCs w:val="28"/>
              </w:rPr>
              <w:t>Metricolor suggest that the Accused Products contain small quantities of a “hair dye additive”</w:t>
            </w:r>
            <w:r>
              <w:rPr>
                <w:rFonts w:ascii="Calibri" w:hAnsi="Calibri"/>
                <w:b/>
                <w:bCs/>
                <w:sz w:val="28"/>
                <w:szCs w:val="28"/>
              </w:rPr>
              <w:t>?</w:t>
            </w:r>
          </w:p>
        </w:tc>
        <w:tc>
          <w:tcPr>
            <w:tcW w:w="5904" w:type="dxa"/>
            <w:vAlign w:val="center"/>
          </w:tcPr>
          <w:p w14:paraId="21D2D93E" w14:textId="6EDE41FA" w:rsidR="00CF6054" w:rsidRDefault="00CF6054" w:rsidP="0010708E">
            <w:pPr>
              <w:pStyle w:val="O-BodyText"/>
              <w:spacing w:after="120"/>
              <w:ind w:right="162"/>
              <w:rPr>
                <w:rFonts w:ascii="Calibri" w:hAnsi="Calibri"/>
                <w:b/>
                <w:bCs/>
                <w:sz w:val="22"/>
                <w:szCs w:val="22"/>
              </w:rPr>
            </w:pPr>
            <w:r>
              <w:rPr>
                <w:rFonts w:ascii="Calibri" w:hAnsi="Calibri"/>
                <w:b/>
                <w:bCs/>
                <w:sz w:val="22"/>
                <w:szCs w:val="22"/>
              </w:rPr>
              <w:t>In</w:t>
            </w:r>
            <w:r w:rsidRPr="00CF6054">
              <w:rPr>
                <w:rFonts w:ascii="Calibri" w:hAnsi="Calibri"/>
                <w:b/>
                <w:bCs/>
                <w:sz w:val="22"/>
                <w:szCs w:val="22"/>
              </w:rPr>
              <w:t xml:space="preserve"> an unrelated case involving the Accused Products</w:t>
            </w:r>
            <w:r>
              <w:rPr>
                <w:rFonts w:ascii="Calibri" w:hAnsi="Calibri"/>
                <w:b/>
                <w:bCs/>
                <w:sz w:val="22"/>
                <w:szCs w:val="22"/>
              </w:rPr>
              <w:t xml:space="preserve">, </w:t>
            </w:r>
            <w:r w:rsidRPr="00CF6054">
              <w:rPr>
                <w:rFonts w:ascii="Calibri" w:hAnsi="Calibri"/>
                <w:b/>
                <w:bCs/>
                <w:sz w:val="22"/>
                <w:szCs w:val="22"/>
              </w:rPr>
              <w:t xml:space="preserve">an expert opined that the products contained small quantities of “direct action dyes.”  </w:t>
            </w:r>
            <w:r>
              <w:rPr>
                <w:rFonts w:ascii="Calibri" w:hAnsi="Calibri"/>
                <w:b/>
                <w:bCs/>
                <w:sz w:val="22"/>
                <w:szCs w:val="22"/>
              </w:rPr>
              <w:t>OB</w:t>
            </w:r>
            <w:r w:rsidRPr="00CF6054">
              <w:rPr>
                <w:rFonts w:ascii="Calibri" w:hAnsi="Calibri"/>
                <w:b/>
                <w:bCs/>
                <w:sz w:val="22"/>
                <w:szCs w:val="22"/>
              </w:rPr>
              <w:t xml:space="preserve"> 46 n.8 (quoting </w:t>
            </w:r>
            <w:proofErr w:type="spellStart"/>
            <w:r w:rsidRPr="00CF6054">
              <w:rPr>
                <w:rFonts w:ascii="Calibri" w:hAnsi="Calibri"/>
                <w:b/>
                <w:bCs/>
                <w:i/>
                <w:sz w:val="22"/>
                <w:szCs w:val="22"/>
              </w:rPr>
              <w:t>Liqwd</w:t>
            </w:r>
            <w:proofErr w:type="spellEnd"/>
            <w:r w:rsidRPr="00CF6054">
              <w:rPr>
                <w:rFonts w:ascii="Calibri" w:hAnsi="Calibri"/>
                <w:b/>
                <w:bCs/>
                <w:i/>
                <w:sz w:val="22"/>
                <w:szCs w:val="22"/>
              </w:rPr>
              <w:t>, Inc. v. L’Oréal USA, Inc.</w:t>
            </w:r>
            <w:r w:rsidRPr="00CF6054">
              <w:rPr>
                <w:rFonts w:ascii="Calibri" w:hAnsi="Calibri"/>
                <w:b/>
                <w:bCs/>
                <w:sz w:val="22"/>
                <w:szCs w:val="22"/>
              </w:rPr>
              <w:t>, 2017 WL 2881351, at *3 (D. Del. July 6, 2017)).</w:t>
            </w:r>
            <w:r w:rsidR="000147BE">
              <w:rPr>
                <w:rFonts w:ascii="Calibri" w:hAnsi="Calibri"/>
                <w:b/>
                <w:bCs/>
                <w:sz w:val="22"/>
                <w:szCs w:val="22"/>
              </w:rPr>
              <w:t xml:space="preserve">  That decision was vacated.  </w:t>
            </w:r>
            <w:r w:rsidR="000147BE" w:rsidRPr="000147BE">
              <w:rPr>
                <w:rFonts w:ascii="Calibri" w:hAnsi="Calibri"/>
                <w:b/>
                <w:bCs/>
                <w:sz w:val="22"/>
                <w:szCs w:val="22"/>
              </w:rPr>
              <w:t xml:space="preserve">720 F. </w:t>
            </w:r>
            <w:proofErr w:type="spellStart"/>
            <w:r w:rsidR="000147BE" w:rsidRPr="000147BE">
              <w:rPr>
                <w:rFonts w:ascii="Calibri" w:hAnsi="Calibri"/>
                <w:b/>
                <w:bCs/>
                <w:sz w:val="22"/>
                <w:szCs w:val="22"/>
              </w:rPr>
              <w:t>App’x</w:t>
            </w:r>
            <w:proofErr w:type="spellEnd"/>
            <w:r w:rsidR="000147BE" w:rsidRPr="000147BE">
              <w:rPr>
                <w:rFonts w:ascii="Calibri" w:hAnsi="Calibri"/>
                <w:b/>
                <w:bCs/>
                <w:sz w:val="22"/>
                <w:szCs w:val="22"/>
              </w:rPr>
              <w:t xml:space="preserve"> 623 (Fed. Cir. 2018)</w:t>
            </w:r>
            <w:r w:rsidR="000147BE">
              <w:rPr>
                <w:rFonts w:ascii="Calibri" w:hAnsi="Calibri"/>
                <w:b/>
                <w:bCs/>
                <w:sz w:val="22"/>
                <w:szCs w:val="22"/>
              </w:rPr>
              <w:t xml:space="preserve">.  </w:t>
            </w:r>
            <w:r w:rsidR="006F108A">
              <w:rPr>
                <w:rFonts w:ascii="Calibri" w:hAnsi="Calibri"/>
                <w:b/>
                <w:bCs/>
                <w:sz w:val="22"/>
                <w:szCs w:val="22"/>
              </w:rPr>
              <w:t>I</w:t>
            </w:r>
            <w:r w:rsidR="000147BE">
              <w:rPr>
                <w:rFonts w:ascii="Calibri" w:hAnsi="Calibri"/>
                <w:b/>
                <w:bCs/>
                <w:sz w:val="22"/>
                <w:szCs w:val="22"/>
              </w:rPr>
              <w:t xml:space="preserve">n any event, another expert in that case explained that </w:t>
            </w:r>
            <w:r w:rsidR="00FD6726">
              <w:rPr>
                <w:rFonts w:ascii="Calibri" w:hAnsi="Calibri"/>
                <w:b/>
                <w:bCs/>
                <w:sz w:val="22"/>
                <w:szCs w:val="22"/>
              </w:rPr>
              <w:t xml:space="preserve">he was “not aware of any hair </w:t>
            </w:r>
            <w:r w:rsidR="00FD6726" w:rsidRPr="00FD6726">
              <w:rPr>
                <w:rFonts w:ascii="Calibri" w:hAnsi="Calibri"/>
                <w:b/>
                <w:bCs/>
                <w:sz w:val="22"/>
                <w:szCs w:val="22"/>
              </w:rPr>
              <w:t>dye product which uses these chemicals to actually impart color to hair in the low concentrations that [he] believe[d</w:t>
            </w:r>
            <w:proofErr w:type="gramStart"/>
            <w:r w:rsidR="00FD6726" w:rsidRPr="00FD6726">
              <w:rPr>
                <w:rFonts w:ascii="Calibri" w:hAnsi="Calibri"/>
                <w:b/>
                <w:bCs/>
                <w:sz w:val="22"/>
                <w:szCs w:val="22"/>
              </w:rPr>
              <w:t xml:space="preserve">] </w:t>
            </w:r>
            <w:r w:rsidR="006F108A">
              <w:rPr>
                <w:rFonts w:ascii="Calibri" w:hAnsi="Calibri"/>
                <w:b/>
                <w:bCs/>
                <w:sz w:val="22"/>
                <w:szCs w:val="22"/>
              </w:rPr>
              <w:t>.</w:t>
            </w:r>
            <w:proofErr w:type="gramEnd"/>
            <w:r w:rsidR="006F108A">
              <w:rPr>
                <w:rFonts w:ascii="Calibri" w:hAnsi="Calibri"/>
                <w:b/>
                <w:bCs/>
                <w:sz w:val="22"/>
                <w:szCs w:val="22"/>
              </w:rPr>
              <w:t xml:space="preserve">  .  .</w:t>
            </w:r>
            <w:r w:rsidR="00FD6726" w:rsidRPr="00FD6726">
              <w:rPr>
                <w:rFonts w:ascii="Calibri" w:hAnsi="Calibri"/>
                <w:b/>
                <w:bCs/>
                <w:sz w:val="22"/>
                <w:szCs w:val="22"/>
              </w:rPr>
              <w:t xml:space="preserve"> [were] used in the Accused Products.”  </w:t>
            </w:r>
            <w:proofErr w:type="spellStart"/>
            <w:r w:rsidR="00FD6726" w:rsidRPr="00FD6726">
              <w:rPr>
                <w:rFonts w:ascii="Calibri" w:hAnsi="Calibri"/>
                <w:b/>
                <w:bCs/>
                <w:i/>
                <w:sz w:val="22"/>
                <w:szCs w:val="22"/>
              </w:rPr>
              <w:t>Liqwd</w:t>
            </w:r>
            <w:proofErr w:type="spellEnd"/>
            <w:r w:rsidR="00FD6726" w:rsidRPr="00FD6726">
              <w:rPr>
                <w:rFonts w:ascii="Calibri" w:hAnsi="Calibri"/>
                <w:b/>
                <w:bCs/>
                <w:sz w:val="22"/>
                <w:szCs w:val="22"/>
              </w:rPr>
              <w:t>, 2017 WL 2881351, at *3</w:t>
            </w:r>
            <w:r w:rsidR="00FD6726">
              <w:rPr>
                <w:rFonts w:ascii="Calibri" w:hAnsi="Calibri"/>
                <w:b/>
                <w:bCs/>
                <w:sz w:val="22"/>
                <w:szCs w:val="22"/>
              </w:rPr>
              <w:t>.</w:t>
            </w:r>
          </w:p>
        </w:tc>
      </w:tr>
      <w:tr w:rsidR="001229CD" w14:paraId="667B25D6" w14:textId="77777777" w:rsidTr="0010708E">
        <w:trPr>
          <w:trHeight w:val="4795"/>
        </w:trPr>
        <w:tc>
          <w:tcPr>
            <w:tcW w:w="5904" w:type="dxa"/>
            <w:vAlign w:val="center"/>
          </w:tcPr>
          <w:p w14:paraId="791FD9F6" w14:textId="13B8DBAE" w:rsidR="001229CD" w:rsidRDefault="001229CD" w:rsidP="0010708E">
            <w:pPr>
              <w:pStyle w:val="O-BodyText"/>
              <w:spacing w:afterLines="120" w:after="288"/>
              <w:ind w:right="108"/>
              <w:rPr>
                <w:rFonts w:ascii="Calibri" w:hAnsi="Calibri"/>
                <w:b/>
                <w:bCs/>
                <w:sz w:val="28"/>
                <w:szCs w:val="28"/>
              </w:rPr>
            </w:pPr>
            <w:r>
              <w:rPr>
                <w:rFonts w:ascii="Calibri" w:hAnsi="Calibri"/>
                <w:b/>
                <w:bCs/>
                <w:sz w:val="28"/>
                <w:szCs w:val="28"/>
              </w:rPr>
              <w:t xml:space="preserve">Does </w:t>
            </w:r>
            <w:r w:rsidR="00291BA7">
              <w:rPr>
                <w:rFonts w:ascii="Calibri" w:hAnsi="Calibri"/>
                <w:b/>
                <w:bCs/>
                <w:sz w:val="28"/>
                <w:szCs w:val="28"/>
              </w:rPr>
              <w:t>L’Oréal</w:t>
            </w:r>
            <w:r>
              <w:rPr>
                <w:rFonts w:ascii="Calibri" w:hAnsi="Calibri"/>
                <w:b/>
                <w:bCs/>
                <w:sz w:val="28"/>
                <w:szCs w:val="28"/>
              </w:rPr>
              <w:t>’s Matrix brand advertise haircare products designed to color, style, and texture hair?</w:t>
            </w:r>
          </w:p>
        </w:tc>
        <w:tc>
          <w:tcPr>
            <w:tcW w:w="5904" w:type="dxa"/>
            <w:vAlign w:val="center"/>
          </w:tcPr>
          <w:p w14:paraId="55F9AD53" w14:textId="060BF28A" w:rsidR="001229CD" w:rsidRDefault="00EE495E" w:rsidP="0010708E">
            <w:pPr>
              <w:pStyle w:val="O-BodyText"/>
              <w:spacing w:after="120"/>
              <w:ind w:right="162"/>
              <w:rPr>
                <w:rFonts w:ascii="Calibri" w:hAnsi="Calibri"/>
                <w:b/>
                <w:bCs/>
                <w:sz w:val="22"/>
                <w:szCs w:val="22"/>
              </w:rPr>
            </w:pPr>
            <w:r w:rsidRPr="00EE495E">
              <w:rPr>
                <w:rFonts w:ascii="Calibri" w:hAnsi="Calibri"/>
                <w:b/>
                <w:bCs/>
                <w:sz w:val="22"/>
                <w:szCs w:val="22"/>
                <w:highlight w:val="yellow"/>
              </w:rPr>
              <w:t>[</w:t>
            </w:r>
            <w:r w:rsidR="006F108A">
              <w:rPr>
                <w:rFonts w:ascii="Calibri" w:hAnsi="Calibri"/>
                <w:b/>
                <w:bCs/>
                <w:sz w:val="22"/>
                <w:szCs w:val="22"/>
                <w:highlight w:val="yellow"/>
              </w:rPr>
              <w:t>Explain</w:t>
            </w:r>
            <w:r w:rsidRPr="00EE495E">
              <w:rPr>
                <w:rFonts w:ascii="Calibri" w:hAnsi="Calibri"/>
                <w:b/>
                <w:bCs/>
                <w:sz w:val="22"/>
                <w:szCs w:val="22"/>
                <w:highlight w:val="yellow"/>
              </w:rPr>
              <w:t>.]  OB 17.</w:t>
            </w:r>
          </w:p>
        </w:tc>
      </w:tr>
      <w:tr w:rsidR="00EE495E" w14:paraId="4F5481EE" w14:textId="77777777" w:rsidTr="0010708E">
        <w:trPr>
          <w:trHeight w:val="4795"/>
        </w:trPr>
        <w:tc>
          <w:tcPr>
            <w:tcW w:w="5904" w:type="dxa"/>
            <w:vAlign w:val="center"/>
          </w:tcPr>
          <w:p w14:paraId="4DA4F7DB" w14:textId="159C254B" w:rsidR="00EE495E" w:rsidRDefault="00EE495E" w:rsidP="0010708E">
            <w:pPr>
              <w:pStyle w:val="O-BodyText"/>
              <w:spacing w:afterLines="120" w:after="288"/>
              <w:ind w:right="108"/>
              <w:rPr>
                <w:rFonts w:ascii="Calibri" w:hAnsi="Calibri"/>
                <w:b/>
                <w:bCs/>
                <w:sz w:val="28"/>
                <w:szCs w:val="28"/>
              </w:rPr>
            </w:pPr>
            <w:r>
              <w:rPr>
                <w:rFonts w:ascii="Calibri" w:hAnsi="Calibri"/>
                <w:b/>
                <w:bCs/>
                <w:sz w:val="28"/>
                <w:szCs w:val="28"/>
              </w:rPr>
              <w:t xml:space="preserve">Is </w:t>
            </w:r>
            <w:r w:rsidR="00291BA7">
              <w:rPr>
                <w:rFonts w:ascii="Calibri" w:hAnsi="Calibri"/>
                <w:b/>
                <w:bCs/>
                <w:sz w:val="28"/>
                <w:szCs w:val="28"/>
              </w:rPr>
              <w:t>L’Oréal</w:t>
            </w:r>
            <w:r>
              <w:rPr>
                <w:rFonts w:ascii="Calibri" w:hAnsi="Calibri"/>
                <w:b/>
                <w:bCs/>
                <w:sz w:val="28"/>
                <w:szCs w:val="28"/>
              </w:rPr>
              <w:t>’s Bond Ultim8 product advertised under the banner “</w:t>
            </w:r>
            <w:proofErr w:type="spellStart"/>
            <w:r>
              <w:rPr>
                <w:rFonts w:ascii="Calibri" w:hAnsi="Calibri"/>
                <w:b/>
                <w:bCs/>
                <w:sz w:val="28"/>
                <w:szCs w:val="28"/>
              </w:rPr>
              <w:t>MATRIXCOLOR</w:t>
            </w:r>
            <w:proofErr w:type="spellEnd"/>
            <w:r>
              <w:rPr>
                <w:rFonts w:ascii="Calibri" w:hAnsi="Calibri"/>
                <w:b/>
                <w:bCs/>
                <w:sz w:val="28"/>
                <w:szCs w:val="28"/>
              </w:rPr>
              <w:t>” with the word “color” appearing in red?</w:t>
            </w:r>
          </w:p>
        </w:tc>
        <w:tc>
          <w:tcPr>
            <w:tcW w:w="5904" w:type="dxa"/>
            <w:vAlign w:val="center"/>
          </w:tcPr>
          <w:p w14:paraId="4CC57CE0" w14:textId="7272897F" w:rsidR="00EE495E" w:rsidRPr="00EE495E" w:rsidRDefault="00EE495E" w:rsidP="0010708E">
            <w:pPr>
              <w:pStyle w:val="O-BodyText"/>
              <w:spacing w:after="120"/>
              <w:ind w:right="162"/>
              <w:rPr>
                <w:rFonts w:ascii="Calibri" w:hAnsi="Calibri"/>
                <w:b/>
                <w:bCs/>
                <w:sz w:val="22"/>
                <w:szCs w:val="22"/>
                <w:highlight w:val="yellow"/>
              </w:rPr>
            </w:pPr>
            <w:r w:rsidRPr="00EE495E">
              <w:rPr>
                <w:rFonts w:ascii="Calibri" w:hAnsi="Calibri"/>
                <w:b/>
                <w:bCs/>
                <w:sz w:val="22"/>
                <w:szCs w:val="22"/>
                <w:highlight w:val="yellow"/>
              </w:rPr>
              <w:t>[</w:t>
            </w:r>
            <w:r w:rsidR="006F108A">
              <w:rPr>
                <w:rFonts w:ascii="Calibri" w:hAnsi="Calibri"/>
                <w:b/>
                <w:bCs/>
                <w:sz w:val="22"/>
                <w:szCs w:val="22"/>
                <w:highlight w:val="yellow"/>
              </w:rPr>
              <w:t>Explain</w:t>
            </w:r>
            <w:r w:rsidRPr="00EE495E">
              <w:rPr>
                <w:rFonts w:ascii="Calibri" w:hAnsi="Calibri"/>
                <w:b/>
                <w:bCs/>
                <w:sz w:val="22"/>
                <w:szCs w:val="22"/>
                <w:highlight w:val="yellow"/>
              </w:rPr>
              <w:t>.]  OB 17.</w:t>
            </w:r>
          </w:p>
        </w:tc>
      </w:tr>
      <w:tr w:rsidR="00EE495E" w14:paraId="743DF885" w14:textId="77777777" w:rsidTr="0010708E">
        <w:trPr>
          <w:trHeight w:val="4795"/>
        </w:trPr>
        <w:tc>
          <w:tcPr>
            <w:tcW w:w="5904" w:type="dxa"/>
            <w:vAlign w:val="center"/>
          </w:tcPr>
          <w:p w14:paraId="15DE0889" w14:textId="59F4ACEC" w:rsidR="00EE495E" w:rsidRDefault="00EE495E" w:rsidP="0010708E">
            <w:pPr>
              <w:pStyle w:val="O-BodyText"/>
              <w:spacing w:afterLines="120" w:after="288"/>
              <w:ind w:right="108"/>
              <w:rPr>
                <w:rFonts w:ascii="Calibri" w:hAnsi="Calibri"/>
                <w:b/>
                <w:bCs/>
                <w:sz w:val="28"/>
                <w:szCs w:val="28"/>
              </w:rPr>
            </w:pPr>
            <w:r w:rsidRPr="00EE495E">
              <w:rPr>
                <w:rFonts w:ascii="Calibri" w:hAnsi="Calibri"/>
                <w:b/>
                <w:bCs/>
                <w:sz w:val="28"/>
                <w:szCs w:val="28"/>
              </w:rPr>
              <w:lastRenderedPageBreak/>
              <w:t xml:space="preserve">Is </w:t>
            </w:r>
            <w:r>
              <w:rPr>
                <w:rFonts w:ascii="Calibri" w:hAnsi="Calibri"/>
                <w:b/>
                <w:bCs/>
                <w:sz w:val="28"/>
                <w:szCs w:val="28"/>
              </w:rPr>
              <w:t xml:space="preserve">Metricolor correct in asserting that the advertisement of </w:t>
            </w:r>
            <w:r w:rsidR="00291BA7">
              <w:rPr>
                <w:rFonts w:ascii="Calibri" w:hAnsi="Calibri"/>
                <w:b/>
                <w:bCs/>
                <w:sz w:val="28"/>
                <w:szCs w:val="28"/>
              </w:rPr>
              <w:t>L’Oréal</w:t>
            </w:r>
            <w:r w:rsidRPr="00EE495E">
              <w:rPr>
                <w:rFonts w:ascii="Calibri" w:hAnsi="Calibri"/>
                <w:b/>
                <w:bCs/>
                <w:sz w:val="28"/>
                <w:szCs w:val="28"/>
              </w:rPr>
              <w:t>’s Bond Ultim8 product</w:t>
            </w:r>
            <w:r>
              <w:rPr>
                <w:rFonts w:ascii="Calibri" w:hAnsi="Calibri"/>
                <w:b/>
                <w:bCs/>
                <w:sz w:val="28"/>
                <w:szCs w:val="28"/>
              </w:rPr>
              <w:t>—</w:t>
            </w:r>
            <w:r w:rsidRPr="00EE495E">
              <w:rPr>
                <w:rFonts w:ascii="Calibri" w:hAnsi="Calibri"/>
                <w:b/>
                <w:bCs/>
                <w:sz w:val="28"/>
                <w:szCs w:val="28"/>
              </w:rPr>
              <w:t>advertised under the banner “</w:t>
            </w:r>
            <w:proofErr w:type="spellStart"/>
            <w:r w:rsidRPr="00EE495E">
              <w:rPr>
                <w:rFonts w:ascii="Calibri" w:hAnsi="Calibri"/>
                <w:b/>
                <w:bCs/>
                <w:sz w:val="28"/>
                <w:szCs w:val="28"/>
              </w:rPr>
              <w:t>MATRIXCOLOR</w:t>
            </w:r>
            <w:proofErr w:type="spellEnd"/>
            <w:r w:rsidRPr="00EE495E">
              <w:rPr>
                <w:rFonts w:ascii="Calibri" w:hAnsi="Calibri"/>
                <w:b/>
                <w:bCs/>
                <w:sz w:val="28"/>
                <w:szCs w:val="28"/>
              </w:rPr>
              <w:t>” with the word “color” appearing in red</w:t>
            </w:r>
            <w:r>
              <w:rPr>
                <w:rFonts w:ascii="Calibri" w:hAnsi="Calibri"/>
                <w:b/>
                <w:bCs/>
                <w:sz w:val="28"/>
                <w:szCs w:val="28"/>
              </w:rPr>
              <w:t>—bears a striking similarity to Metricolor’s name, color scheme, and logo</w:t>
            </w:r>
            <w:r w:rsidRPr="00EE495E">
              <w:rPr>
                <w:rFonts w:ascii="Calibri" w:hAnsi="Calibri"/>
                <w:b/>
                <w:bCs/>
                <w:sz w:val="28"/>
                <w:szCs w:val="28"/>
              </w:rPr>
              <w:t>?</w:t>
            </w:r>
          </w:p>
        </w:tc>
        <w:tc>
          <w:tcPr>
            <w:tcW w:w="5904" w:type="dxa"/>
            <w:vAlign w:val="center"/>
          </w:tcPr>
          <w:p w14:paraId="01FA23D9" w14:textId="704B2F5D" w:rsidR="00EE495E" w:rsidRPr="00EE495E" w:rsidRDefault="00EE495E" w:rsidP="0010708E">
            <w:pPr>
              <w:pStyle w:val="O-BodyText"/>
              <w:spacing w:after="120"/>
              <w:ind w:right="162"/>
              <w:rPr>
                <w:rFonts w:ascii="Calibri" w:hAnsi="Calibri"/>
                <w:b/>
                <w:bCs/>
                <w:sz w:val="22"/>
                <w:szCs w:val="22"/>
                <w:highlight w:val="yellow"/>
              </w:rPr>
            </w:pPr>
            <w:r>
              <w:rPr>
                <w:rFonts w:ascii="Calibri" w:hAnsi="Calibri"/>
                <w:b/>
                <w:bCs/>
                <w:sz w:val="22"/>
                <w:szCs w:val="22"/>
                <w:highlight w:val="yellow"/>
              </w:rPr>
              <w:t>[</w:t>
            </w:r>
            <w:r w:rsidR="0083400E">
              <w:rPr>
                <w:rFonts w:ascii="Calibri" w:hAnsi="Calibri"/>
                <w:b/>
                <w:bCs/>
                <w:sz w:val="22"/>
                <w:szCs w:val="22"/>
                <w:highlight w:val="yellow"/>
              </w:rPr>
              <w:t>Explain</w:t>
            </w:r>
            <w:proofErr w:type="gramStart"/>
            <w:r>
              <w:rPr>
                <w:rFonts w:ascii="Calibri" w:hAnsi="Calibri"/>
                <w:b/>
                <w:bCs/>
                <w:sz w:val="22"/>
                <w:szCs w:val="22"/>
                <w:highlight w:val="yellow"/>
              </w:rPr>
              <w:t xml:space="preserve">. </w:t>
            </w:r>
            <w:r w:rsidR="0083400E">
              <w:rPr>
                <w:rFonts w:ascii="Calibri" w:hAnsi="Calibri"/>
                <w:b/>
                <w:bCs/>
                <w:sz w:val="22"/>
                <w:szCs w:val="22"/>
                <w:highlight w:val="yellow"/>
              </w:rPr>
              <w:t>]</w:t>
            </w:r>
            <w:proofErr w:type="gramEnd"/>
            <w:r>
              <w:rPr>
                <w:rFonts w:ascii="Calibri" w:hAnsi="Calibri"/>
                <w:b/>
                <w:bCs/>
                <w:sz w:val="22"/>
                <w:szCs w:val="22"/>
                <w:highlight w:val="yellow"/>
              </w:rPr>
              <w:t xml:space="preserve">  OB 17.</w:t>
            </w:r>
          </w:p>
        </w:tc>
      </w:tr>
      <w:tr w:rsidR="003F6442" w14:paraId="41123340" w14:textId="77777777" w:rsidTr="0010708E">
        <w:trPr>
          <w:trHeight w:val="4795"/>
        </w:trPr>
        <w:tc>
          <w:tcPr>
            <w:tcW w:w="5904" w:type="dxa"/>
            <w:vAlign w:val="center"/>
          </w:tcPr>
          <w:p w14:paraId="70D35AA2" w14:textId="3AC607BB" w:rsidR="003F6442" w:rsidRPr="0010708E" w:rsidRDefault="00077D8A"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w:t>
            </w:r>
            <w:r w:rsidR="00545702">
              <w:rPr>
                <w:rFonts w:ascii="Calibri" w:hAnsi="Calibri"/>
                <w:b/>
                <w:bCs/>
                <w:sz w:val="28"/>
                <w:szCs w:val="28"/>
              </w:rPr>
              <w:t>is included in</w:t>
            </w:r>
            <w:r>
              <w:rPr>
                <w:rFonts w:ascii="Calibri" w:hAnsi="Calibri"/>
                <w:b/>
                <w:bCs/>
                <w:sz w:val="28"/>
                <w:szCs w:val="28"/>
              </w:rPr>
              <w:t xml:space="preserve"> the Accused Products’</w:t>
            </w:r>
            <w:r w:rsidR="00545702">
              <w:rPr>
                <w:rFonts w:ascii="Calibri" w:hAnsi="Calibri"/>
                <w:b/>
                <w:bCs/>
                <w:sz w:val="28"/>
                <w:szCs w:val="28"/>
              </w:rPr>
              <w:t xml:space="preserve"> systems</w:t>
            </w:r>
            <w:r>
              <w:rPr>
                <w:rFonts w:ascii="Calibri" w:hAnsi="Calibri"/>
                <w:b/>
                <w:bCs/>
                <w:sz w:val="28"/>
                <w:szCs w:val="28"/>
              </w:rPr>
              <w:t>?</w:t>
            </w:r>
          </w:p>
        </w:tc>
        <w:tc>
          <w:tcPr>
            <w:tcW w:w="5904" w:type="dxa"/>
            <w:vAlign w:val="center"/>
          </w:tcPr>
          <w:p w14:paraId="7748DB4E" w14:textId="0581785D" w:rsidR="003F6442" w:rsidRPr="0010708E" w:rsidRDefault="00077D8A" w:rsidP="00077D8A">
            <w:pPr>
              <w:pStyle w:val="O-BodyText"/>
              <w:spacing w:after="120"/>
              <w:ind w:right="162"/>
              <w:rPr>
                <w:rFonts w:ascii="Calibri" w:hAnsi="Calibri"/>
                <w:b/>
                <w:bCs/>
                <w:sz w:val="22"/>
                <w:szCs w:val="22"/>
              </w:rPr>
            </w:pPr>
            <w:r w:rsidRPr="00077D8A">
              <w:rPr>
                <w:rFonts w:ascii="Calibri" w:hAnsi="Calibri"/>
                <w:b/>
                <w:bCs/>
                <w:sz w:val="22"/>
                <w:szCs w:val="22"/>
              </w:rPr>
              <w:t>The Bond Ultim8 and the pH-Bonder system both consist of a</w:t>
            </w:r>
            <w:r>
              <w:rPr>
                <w:rFonts w:ascii="Calibri" w:hAnsi="Calibri"/>
                <w:b/>
                <w:bCs/>
                <w:sz w:val="22"/>
                <w:szCs w:val="22"/>
              </w:rPr>
              <w:t xml:space="preserve"> </w:t>
            </w:r>
            <w:r w:rsidRPr="00077D8A">
              <w:rPr>
                <w:rFonts w:ascii="Calibri" w:hAnsi="Calibri"/>
                <w:b/>
                <w:bCs/>
                <w:sz w:val="22"/>
                <w:szCs w:val="22"/>
              </w:rPr>
              <w:t>bottle of hair bonder, other haircare compounds, and a graduated syringe.</w:t>
            </w:r>
          </w:p>
        </w:tc>
      </w:tr>
      <w:tr w:rsidR="003F6442" w14:paraId="054D5216" w14:textId="77777777" w:rsidTr="0010708E">
        <w:trPr>
          <w:trHeight w:val="4795"/>
        </w:trPr>
        <w:tc>
          <w:tcPr>
            <w:tcW w:w="5904" w:type="dxa"/>
            <w:vAlign w:val="center"/>
          </w:tcPr>
          <w:p w14:paraId="7244F816" w14:textId="06AD6612" w:rsidR="003F6442" w:rsidRPr="0010708E" w:rsidRDefault="00CF6054" w:rsidP="0010708E">
            <w:pPr>
              <w:pStyle w:val="O-BodyText"/>
              <w:spacing w:afterLines="120" w:after="288"/>
              <w:ind w:right="108"/>
              <w:rPr>
                <w:rFonts w:ascii="Calibri" w:hAnsi="Calibri"/>
                <w:b/>
                <w:bCs/>
                <w:sz w:val="28"/>
                <w:szCs w:val="28"/>
              </w:rPr>
            </w:pPr>
            <w:r>
              <w:rPr>
                <w:rFonts w:ascii="Calibri" w:hAnsi="Calibri"/>
                <w:b/>
                <w:bCs/>
                <w:sz w:val="28"/>
                <w:szCs w:val="28"/>
              </w:rPr>
              <w:t>According to Metricolor, how do the Accused products infringe on its patent?</w:t>
            </w:r>
          </w:p>
        </w:tc>
        <w:tc>
          <w:tcPr>
            <w:tcW w:w="5904" w:type="dxa"/>
            <w:vAlign w:val="center"/>
          </w:tcPr>
          <w:p w14:paraId="5AEE5C07" w14:textId="4218CA88" w:rsidR="003F6442" w:rsidRPr="0010708E" w:rsidRDefault="00CF6054" w:rsidP="0010708E">
            <w:pPr>
              <w:pStyle w:val="O-BodyText"/>
              <w:spacing w:after="120"/>
              <w:ind w:right="162"/>
              <w:rPr>
                <w:rFonts w:ascii="Calibri" w:hAnsi="Calibri"/>
                <w:b/>
                <w:bCs/>
                <w:sz w:val="22"/>
                <w:szCs w:val="22"/>
              </w:rPr>
            </w:pPr>
            <w:r w:rsidRPr="00CF6054">
              <w:rPr>
                <w:rFonts w:ascii="Calibri" w:hAnsi="Calibri"/>
                <w:b/>
                <w:bCs/>
                <w:sz w:val="22"/>
                <w:szCs w:val="22"/>
              </w:rPr>
              <w:t>According to Metricolor, the</w:t>
            </w:r>
            <w:r w:rsidR="0083400E">
              <w:rPr>
                <w:rFonts w:ascii="Calibri" w:hAnsi="Calibri"/>
                <w:b/>
                <w:bCs/>
                <w:sz w:val="22"/>
                <w:szCs w:val="22"/>
              </w:rPr>
              <w:t xml:space="preserve"> Accused P</w:t>
            </w:r>
            <w:r w:rsidRPr="00CF6054">
              <w:rPr>
                <w:rFonts w:ascii="Calibri" w:hAnsi="Calibri"/>
                <w:b/>
                <w:bCs/>
                <w:sz w:val="22"/>
                <w:szCs w:val="22"/>
              </w:rPr>
              <w:t xml:space="preserve">roducts “feature the apparatus described in Claim 1 of the ’587 Patent,” </w:t>
            </w:r>
            <w:r>
              <w:rPr>
                <w:rFonts w:ascii="Calibri" w:hAnsi="Calibri"/>
                <w:b/>
                <w:bCs/>
                <w:sz w:val="22"/>
                <w:szCs w:val="22"/>
              </w:rPr>
              <w:t xml:space="preserve">and their </w:t>
            </w:r>
            <w:r w:rsidRPr="00CF6054">
              <w:rPr>
                <w:rFonts w:ascii="Calibri" w:hAnsi="Calibri"/>
                <w:b/>
                <w:bCs/>
                <w:sz w:val="22"/>
                <w:szCs w:val="22"/>
              </w:rPr>
              <w:t>promotional materials and instructional videos describe a process for mixing the hair bonders that infringes Claim 14 of the ’587 Patent</w:t>
            </w:r>
            <w:proofErr w:type="gramStart"/>
            <w:r w:rsidRPr="00CF6054">
              <w:rPr>
                <w:rFonts w:ascii="Calibri" w:hAnsi="Calibri"/>
                <w:b/>
                <w:bCs/>
                <w:sz w:val="22"/>
                <w:szCs w:val="22"/>
              </w:rPr>
              <w:t xml:space="preserve">. </w:t>
            </w:r>
            <w:proofErr w:type="gramEnd"/>
          </w:p>
        </w:tc>
      </w:tr>
      <w:tr w:rsidR="003F6442" w14:paraId="50E69E67" w14:textId="77777777" w:rsidTr="0010708E">
        <w:trPr>
          <w:trHeight w:val="4795"/>
        </w:trPr>
        <w:tc>
          <w:tcPr>
            <w:tcW w:w="5904" w:type="dxa"/>
            <w:vAlign w:val="center"/>
          </w:tcPr>
          <w:p w14:paraId="136DF370" w14:textId="77777777" w:rsidR="003F6442" w:rsidRDefault="009846AA"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is depicted in this image?</w:t>
            </w:r>
          </w:p>
          <w:p w14:paraId="4AA126B5" w14:textId="3845F36A" w:rsidR="009846AA" w:rsidRPr="0010708E" w:rsidRDefault="009846AA" w:rsidP="0010708E">
            <w:pPr>
              <w:pStyle w:val="O-BodyText"/>
              <w:spacing w:afterLines="120" w:after="288"/>
              <w:ind w:right="108"/>
              <w:rPr>
                <w:rFonts w:ascii="Calibri" w:hAnsi="Calibri"/>
                <w:b/>
                <w:bCs/>
                <w:sz w:val="28"/>
                <w:szCs w:val="28"/>
              </w:rPr>
            </w:pPr>
            <w:r>
              <w:rPr>
                <w:noProof/>
              </w:rPr>
              <w:drawing>
                <wp:inline distT="0" distB="0" distL="0" distR="0" wp14:anchorId="6E97FBDA" wp14:editId="29BAC5E0">
                  <wp:extent cx="2011680" cy="1743646"/>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9479" cy="1776409"/>
                          </a:xfrm>
                          <a:prstGeom prst="rect">
                            <a:avLst/>
                          </a:prstGeom>
                        </pic:spPr>
                      </pic:pic>
                    </a:graphicData>
                  </a:graphic>
                </wp:inline>
              </w:drawing>
            </w:r>
          </w:p>
        </w:tc>
        <w:tc>
          <w:tcPr>
            <w:tcW w:w="5904" w:type="dxa"/>
            <w:vAlign w:val="center"/>
          </w:tcPr>
          <w:p w14:paraId="2356B83C" w14:textId="2ED610DA" w:rsidR="007F13D5" w:rsidRPr="0010708E" w:rsidRDefault="0083400E" w:rsidP="0010708E">
            <w:pPr>
              <w:pStyle w:val="O-BodyText"/>
              <w:spacing w:after="120"/>
              <w:ind w:right="162"/>
              <w:rPr>
                <w:rFonts w:ascii="Calibri" w:hAnsi="Calibri"/>
                <w:b/>
                <w:bCs/>
                <w:sz w:val="22"/>
                <w:szCs w:val="22"/>
              </w:rPr>
            </w:pPr>
            <w:r>
              <w:rPr>
                <w:rFonts w:ascii="Calibri" w:hAnsi="Calibri"/>
                <w:b/>
                <w:bCs/>
                <w:sz w:val="22"/>
                <w:szCs w:val="22"/>
              </w:rPr>
              <w:t xml:space="preserve">The Matrix brand’s </w:t>
            </w:r>
            <w:r w:rsidR="008263D2">
              <w:rPr>
                <w:rFonts w:ascii="Calibri" w:hAnsi="Calibri"/>
                <w:b/>
                <w:bCs/>
                <w:sz w:val="22"/>
                <w:szCs w:val="22"/>
              </w:rPr>
              <w:t>Bond Ultim8.</w:t>
            </w:r>
          </w:p>
        </w:tc>
      </w:tr>
      <w:tr w:rsidR="00D17D18" w14:paraId="5E4AC5C9" w14:textId="77777777" w:rsidTr="0010708E">
        <w:trPr>
          <w:trHeight w:val="4795"/>
        </w:trPr>
        <w:tc>
          <w:tcPr>
            <w:tcW w:w="5904" w:type="dxa"/>
            <w:vAlign w:val="center"/>
          </w:tcPr>
          <w:p w14:paraId="3D0EA647" w14:textId="77777777" w:rsidR="00D17D18" w:rsidRDefault="009846AA"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image?</w:t>
            </w:r>
          </w:p>
          <w:p w14:paraId="552AB23B" w14:textId="7F103AEB" w:rsidR="009846AA" w:rsidRPr="0010708E" w:rsidRDefault="009846AA" w:rsidP="0010708E">
            <w:pPr>
              <w:pStyle w:val="O-BodyText"/>
              <w:spacing w:afterLines="120" w:after="288"/>
              <w:ind w:right="108"/>
              <w:rPr>
                <w:rFonts w:ascii="Calibri" w:hAnsi="Calibri"/>
                <w:b/>
                <w:bCs/>
                <w:sz w:val="28"/>
                <w:szCs w:val="28"/>
              </w:rPr>
            </w:pPr>
            <w:r>
              <w:rPr>
                <w:noProof/>
              </w:rPr>
              <w:drawing>
                <wp:inline distT="0" distB="0" distL="0" distR="0" wp14:anchorId="2CB154D0" wp14:editId="421C2114">
                  <wp:extent cx="1528877" cy="175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3776" cy="1796385"/>
                          </a:xfrm>
                          <a:prstGeom prst="rect">
                            <a:avLst/>
                          </a:prstGeom>
                        </pic:spPr>
                      </pic:pic>
                    </a:graphicData>
                  </a:graphic>
                </wp:inline>
              </w:drawing>
            </w:r>
          </w:p>
        </w:tc>
        <w:tc>
          <w:tcPr>
            <w:tcW w:w="5904" w:type="dxa"/>
            <w:vAlign w:val="center"/>
          </w:tcPr>
          <w:p w14:paraId="6204695B" w14:textId="798BEAB8" w:rsidR="00D17D18" w:rsidRPr="0010708E" w:rsidRDefault="0083400E" w:rsidP="0010708E">
            <w:pPr>
              <w:pStyle w:val="O-BodyText"/>
              <w:spacing w:after="120"/>
              <w:ind w:right="162"/>
              <w:rPr>
                <w:rFonts w:ascii="Calibri" w:hAnsi="Calibri"/>
                <w:b/>
                <w:bCs/>
                <w:sz w:val="22"/>
                <w:szCs w:val="22"/>
              </w:rPr>
            </w:pPr>
            <w:r>
              <w:rPr>
                <w:rFonts w:ascii="Calibri" w:hAnsi="Calibri"/>
                <w:b/>
                <w:bCs/>
                <w:sz w:val="22"/>
                <w:szCs w:val="22"/>
              </w:rPr>
              <w:t xml:space="preserve">The </w:t>
            </w:r>
            <w:proofErr w:type="spellStart"/>
            <w:r>
              <w:rPr>
                <w:rFonts w:ascii="Calibri" w:hAnsi="Calibri"/>
                <w:b/>
                <w:bCs/>
                <w:sz w:val="22"/>
                <w:szCs w:val="22"/>
              </w:rPr>
              <w:t>Redken</w:t>
            </w:r>
            <w:proofErr w:type="spellEnd"/>
            <w:r>
              <w:rPr>
                <w:rFonts w:ascii="Calibri" w:hAnsi="Calibri"/>
                <w:b/>
                <w:bCs/>
                <w:sz w:val="22"/>
                <w:szCs w:val="22"/>
              </w:rPr>
              <w:t xml:space="preserve"> brand’s </w:t>
            </w:r>
            <w:r w:rsidR="008263D2">
              <w:rPr>
                <w:rFonts w:ascii="Calibri" w:hAnsi="Calibri"/>
                <w:b/>
                <w:bCs/>
                <w:sz w:val="22"/>
                <w:szCs w:val="22"/>
              </w:rPr>
              <w:t>pH-Bonder</w:t>
            </w:r>
            <w:r w:rsidR="001D3F9E">
              <w:rPr>
                <w:rFonts w:ascii="Calibri" w:hAnsi="Calibri"/>
                <w:b/>
                <w:bCs/>
                <w:sz w:val="22"/>
                <w:szCs w:val="22"/>
              </w:rPr>
              <w:t>.</w:t>
            </w:r>
          </w:p>
        </w:tc>
      </w:tr>
      <w:tr w:rsidR="009A6C00" w14:paraId="387FF387" w14:textId="77777777" w:rsidTr="0010708E">
        <w:trPr>
          <w:trHeight w:val="4795"/>
        </w:trPr>
        <w:tc>
          <w:tcPr>
            <w:tcW w:w="5904" w:type="dxa"/>
            <w:vAlign w:val="center"/>
          </w:tcPr>
          <w:p w14:paraId="6AD3F084" w14:textId="1611650F" w:rsidR="009A6C00" w:rsidRDefault="007E3D5E" w:rsidP="0010708E">
            <w:pPr>
              <w:pStyle w:val="O-BodyText"/>
              <w:spacing w:afterLines="120" w:after="288"/>
              <w:ind w:right="108"/>
              <w:rPr>
                <w:rFonts w:ascii="Calibri" w:hAnsi="Calibri"/>
                <w:b/>
                <w:bCs/>
                <w:sz w:val="28"/>
                <w:szCs w:val="28"/>
              </w:rPr>
            </w:pPr>
            <w:r>
              <w:rPr>
                <w:rFonts w:ascii="Calibri" w:hAnsi="Calibri"/>
                <w:b/>
                <w:bCs/>
                <w:sz w:val="28"/>
                <w:szCs w:val="28"/>
              </w:rPr>
              <w:t>Does the pH-Bonder product feature three separate containers of various liquids which are mixed using a syringe?</w:t>
            </w:r>
          </w:p>
        </w:tc>
        <w:tc>
          <w:tcPr>
            <w:tcW w:w="5904" w:type="dxa"/>
            <w:vAlign w:val="center"/>
          </w:tcPr>
          <w:p w14:paraId="5FBEDF0E" w14:textId="0F64F5CE" w:rsidR="009A6C00" w:rsidRDefault="007E3D5E" w:rsidP="0010708E">
            <w:pPr>
              <w:pStyle w:val="O-BodyText"/>
              <w:spacing w:after="120"/>
              <w:ind w:right="162"/>
              <w:rPr>
                <w:rFonts w:ascii="Calibri" w:hAnsi="Calibri"/>
                <w:b/>
                <w:bCs/>
                <w:sz w:val="22"/>
                <w:szCs w:val="22"/>
              </w:rPr>
            </w:pPr>
            <w:r w:rsidRPr="007E3D5E">
              <w:rPr>
                <w:rFonts w:ascii="Calibri" w:hAnsi="Calibri"/>
                <w:b/>
                <w:bCs/>
                <w:sz w:val="22"/>
                <w:szCs w:val="22"/>
                <w:highlight w:val="yellow"/>
              </w:rPr>
              <w:t>[Explain.]  OB 21.</w:t>
            </w:r>
          </w:p>
        </w:tc>
      </w:tr>
      <w:tr w:rsidR="007E3D5E" w14:paraId="269A0214" w14:textId="77777777" w:rsidTr="0010708E">
        <w:trPr>
          <w:trHeight w:val="4795"/>
        </w:trPr>
        <w:tc>
          <w:tcPr>
            <w:tcW w:w="5904" w:type="dxa"/>
            <w:vAlign w:val="center"/>
          </w:tcPr>
          <w:p w14:paraId="4536B47C" w14:textId="2EDD4019" w:rsidR="007E3D5E" w:rsidRDefault="007E3D5E" w:rsidP="0010708E">
            <w:pPr>
              <w:pStyle w:val="O-BodyText"/>
              <w:spacing w:afterLines="120" w:after="288"/>
              <w:ind w:right="108"/>
              <w:rPr>
                <w:rFonts w:ascii="Calibri" w:hAnsi="Calibri"/>
                <w:b/>
                <w:bCs/>
                <w:sz w:val="28"/>
                <w:szCs w:val="28"/>
              </w:rPr>
            </w:pPr>
            <w:r w:rsidRPr="007E3D5E">
              <w:rPr>
                <w:rFonts w:ascii="Calibri" w:hAnsi="Calibri"/>
                <w:b/>
                <w:bCs/>
                <w:sz w:val="28"/>
                <w:szCs w:val="28"/>
              </w:rPr>
              <w:lastRenderedPageBreak/>
              <w:t>Do</w:t>
            </w:r>
            <w:r>
              <w:rPr>
                <w:rFonts w:ascii="Calibri" w:hAnsi="Calibri"/>
                <w:b/>
                <w:bCs/>
                <w:sz w:val="28"/>
                <w:szCs w:val="28"/>
              </w:rPr>
              <w:t xml:space="preserve">es </w:t>
            </w:r>
            <w:r w:rsidRPr="007E3D5E">
              <w:rPr>
                <w:rFonts w:ascii="Calibri" w:hAnsi="Calibri"/>
                <w:b/>
                <w:bCs/>
                <w:sz w:val="28"/>
                <w:szCs w:val="28"/>
              </w:rPr>
              <w:t>the p</w:t>
            </w:r>
            <w:r>
              <w:rPr>
                <w:rFonts w:ascii="Calibri" w:hAnsi="Calibri"/>
                <w:b/>
                <w:bCs/>
                <w:sz w:val="28"/>
                <w:szCs w:val="28"/>
              </w:rPr>
              <w:t>H</w:t>
            </w:r>
            <w:r w:rsidRPr="007E3D5E">
              <w:rPr>
                <w:rFonts w:ascii="Calibri" w:hAnsi="Calibri"/>
                <w:b/>
                <w:bCs/>
                <w:sz w:val="28"/>
                <w:szCs w:val="28"/>
              </w:rPr>
              <w:t>-Bonder product</w:t>
            </w:r>
            <w:r>
              <w:rPr>
                <w:rFonts w:ascii="Calibri" w:hAnsi="Calibri"/>
                <w:b/>
                <w:bCs/>
                <w:sz w:val="28"/>
                <w:szCs w:val="28"/>
              </w:rPr>
              <w:t xml:space="preserve"> include a “hair coloring agent”?</w:t>
            </w:r>
          </w:p>
        </w:tc>
        <w:tc>
          <w:tcPr>
            <w:tcW w:w="5904" w:type="dxa"/>
            <w:vAlign w:val="center"/>
          </w:tcPr>
          <w:p w14:paraId="5EB6D1C3" w14:textId="2F368C6B" w:rsidR="007E3D5E" w:rsidRPr="007E3D5E" w:rsidRDefault="007E3D5E" w:rsidP="0010708E">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[Explain.]  The </w:t>
            </w:r>
            <w:proofErr w:type="spellStart"/>
            <w:r>
              <w:rPr>
                <w:rFonts w:ascii="Calibri" w:hAnsi="Calibri"/>
                <w:b/>
                <w:bCs/>
                <w:sz w:val="22"/>
                <w:szCs w:val="22"/>
                <w:highlight w:val="yellow"/>
              </w:rPr>
              <w:t>Redken</w:t>
            </w:r>
            <w:proofErr w:type="spellEnd"/>
            <w:r>
              <w:rPr>
                <w:rFonts w:ascii="Calibri" w:hAnsi="Calibri"/>
                <w:b/>
                <w:bCs/>
                <w:sz w:val="22"/>
                <w:szCs w:val="22"/>
                <w:highlight w:val="yellow"/>
              </w:rPr>
              <w:t xml:space="preserve"> pH-Bond Protecting Additive contains direct action dyes used for hair coloring.  The Delaware District court, relying on </w:t>
            </w:r>
            <w:r w:rsidR="00291BA7">
              <w:rPr>
                <w:rFonts w:ascii="Calibri" w:hAnsi="Calibri"/>
                <w:b/>
                <w:bCs/>
                <w:sz w:val="22"/>
                <w:szCs w:val="22"/>
                <w:highlight w:val="yellow"/>
              </w:rPr>
              <w:t>L’Oréal</w:t>
            </w:r>
            <w:r>
              <w:rPr>
                <w:rFonts w:ascii="Calibri" w:hAnsi="Calibri"/>
                <w:b/>
                <w:bCs/>
                <w:sz w:val="22"/>
                <w:szCs w:val="22"/>
                <w:highlight w:val="yellow"/>
              </w:rPr>
              <w:t xml:space="preserve">’s expert </w:t>
            </w:r>
            <w:r w:rsidR="0083400E">
              <w:rPr>
                <w:rFonts w:ascii="Calibri" w:hAnsi="Calibri"/>
                <w:b/>
                <w:bCs/>
                <w:sz w:val="22"/>
                <w:szCs w:val="22"/>
                <w:highlight w:val="yellow"/>
              </w:rPr>
              <w:t>testimony, determined that the A</w:t>
            </w:r>
            <w:r>
              <w:rPr>
                <w:rFonts w:ascii="Calibri" w:hAnsi="Calibri"/>
                <w:b/>
                <w:bCs/>
                <w:sz w:val="22"/>
                <w:szCs w:val="22"/>
                <w:highlight w:val="yellow"/>
              </w:rPr>
              <w:t xml:space="preserve">ccused Products contained a “hair coloring agent.”  </w:t>
            </w:r>
            <w:proofErr w:type="spellStart"/>
            <w:r>
              <w:rPr>
                <w:rFonts w:ascii="Calibri" w:hAnsi="Calibri"/>
                <w:b/>
                <w:bCs/>
                <w:i/>
                <w:sz w:val="22"/>
                <w:szCs w:val="22"/>
                <w:highlight w:val="yellow"/>
              </w:rPr>
              <w:t>Liqwd</w:t>
            </w:r>
            <w:proofErr w:type="spellEnd"/>
            <w:r>
              <w:rPr>
                <w:rFonts w:ascii="Calibri" w:hAnsi="Calibri"/>
                <w:b/>
                <w:bCs/>
                <w:i/>
                <w:sz w:val="22"/>
                <w:szCs w:val="22"/>
                <w:highlight w:val="yellow"/>
              </w:rPr>
              <w:t xml:space="preserve">, Inc. v. </w:t>
            </w:r>
            <w:r w:rsidR="00291BA7">
              <w:rPr>
                <w:rFonts w:ascii="Calibri" w:hAnsi="Calibri"/>
                <w:b/>
                <w:bCs/>
                <w:i/>
                <w:sz w:val="22"/>
                <w:szCs w:val="22"/>
                <w:highlight w:val="yellow"/>
              </w:rPr>
              <w:t>L’Oréal</w:t>
            </w:r>
            <w:r>
              <w:rPr>
                <w:rFonts w:ascii="Calibri" w:hAnsi="Calibri"/>
                <w:b/>
                <w:bCs/>
                <w:i/>
                <w:sz w:val="22"/>
                <w:szCs w:val="22"/>
                <w:highlight w:val="yellow"/>
              </w:rPr>
              <w:t xml:space="preserve"> USA, Inc.</w:t>
            </w:r>
            <w:r>
              <w:rPr>
                <w:rFonts w:ascii="Calibri" w:hAnsi="Calibri"/>
                <w:b/>
                <w:bCs/>
                <w:sz w:val="22"/>
                <w:szCs w:val="22"/>
                <w:highlight w:val="yellow"/>
              </w:rPr>
              <w:t xml:space="preserve"> at *3, vacated (Fed. Cir. 2018).  OB 21 n.4.</w:t>
            </w:r>
          </w:p>
        </w:tc>
      </w:tr>
      <w:tr w:rsidR="007E3D5E" w14:paraId="008C9D2A" w14:textId="77777777" w:rsidTr="0010708E">
        <w:trPr>
          <w:trHeight w:val="4795"/>
        </w:trPr>
        <w:tc>
          <w:tcPr>
            <w:tcW w:w="5904" w:type="dxa"/>
            <w:vAlign w:val="center"/>
          </w:tcPr>
          <w:p w14:paraId="665E38F2" w14:textId="2CC7CC22" w:rsidR="003C5C91" w:rsidRPr="007E3D5E" w:rsidRDefault="007E3D5E" w:rsidP="0010708E">
            <w:pPr>
              <w:pStyle w:val="O-BodyText"/>
              <w:spacing w:afterLines="120" w:after="288"/>
              <w:ind w:right="108"/>
              <w:rPr>
                <w:rFonts w:ascii="Calibri" w:hAnsi="Calibri"/>
                <w:b/>
                <w:bCs/>
                <w:sz w:val="28"/>
                <w:szCs w:val="28"/>
              </w:rPr>
            </w:pPr>
            <w:r w:rsidRPr="007E3D5E">
              <w:rPr>
                <w:rFonts w:ascii="Calibri" w:hAnsi="Calibri"/>
                <w:b/>
                <w:bCs/>
                <w:sz w:val="28"/>
                <w:szCs w:val="28"/>
              </w:rPr>
              <w:t>Do</w:t>
            </w:r>
            <w:r>
              <w:rPr>
                <w:rFonts w:ascii="Calibri" w:hAnsi="Calibri"/>
                <w:b/>
                <w:bCs/>
                <w:sz w:val="28"/>
                <w:szCs w:val="28"/>
              </w:rPr>
              <w:t>es a YouTube marketing</w:t>
            </w:r>
            <w:r w:rsidRPr="007E3D5E">
              <w:rPr>
                <w:rFonts w:ascii="Calibri" w:hAnsi="Calibri"/>
                <w:b/>
                <w:bCs/>
                <w:sz w:val="28"/>
                <w:szCs w:val="28"/>
              </w:rPr>
              <w:t xml:space="preserve"> video</w:t>
            </w:r>
            <w:r>
              <w:rPr>
                <w:rFonts w:ascii="Calibri" w:hAnsi="Calibri"/>
                <w:b/>
                <w:bCs/>
                <w:sz w:val="28"/>
                <w:szCs w:val="28"/>
              </w:rPr>
              <w:t xml:space="preserve"> titled “pH Bonder Product Knowledge” and uploaded</w:t>
            </w:r>
            <w:r w:rsidR="0083400E">
              <w:rPr>
                <w:rFonts w:ascii="Calibri" w:hAnsi="Calibri"/>
                <w:b/>
                <w:bCs/>
                <w:sz w:val="28"/>
                <w:szCs w:val="28"/>
              </w:rPr>
              <w:t xml:space="preserve"> by</w:t>
            </w:r>
            <w:r>
              <w:rPr>
                <w:rFonts w:ascii="Calibri" w:hAnsi="Calibri"/>
                <w:b/>
                <w:bCs/>
                <w:sz w:val="28"/>
                <w:szCs w:val="28"/>
              </w:rPr>
              <w:t xml:space="preserve"> “</w:t>
            </w:r>
            <w:proofErr w:type="spellStart"/>
            <w:r>
              <w:rPr>
                <w:rFonts w:ascii="Calibri" w:hAnsi="Calibri"/>
                <w:b/>
                <w:bCs/>
                <w:sz w:val="28"/>
                <w:szCs w:val="28"/>
              </w:rPr>
              <w:t>RedkenCANADA</w:t>
            </w:r>
            <w:proofErr w:type="spellEnd"/>
            <w:r>
              <w:rPr>
                <w:rFonts w:ascii="Calibri" w:hAnsi="Calibri"/>
                <w:b/>
                <w:bCs/>
                <w:sz w:val="28"/>
                <w:szCs w:val="28"/>
              </w:rPr>
              <w:t xml:space="preserve">” </w:t>
            </w:r>
            <w:r w:rsidRPr="007E3D5E">
              <w:rPr>
                <w:rFonts w:ascii="Calibri" w:hAnsi="Calibri"/>
                <w:b/>
                <w:bCs/>
                <w:sz w:val="28"/>
                <w:szCs w:val="28"/>
              </w:rPr>
              <w:t xml:space="preserve">show </w:t>
            </w:r>
            <w:r>
              <w:rPr>
                <w:rFonts w:ascii="Calibri" w:hAnsi="Calibri"/>
                <w:b/>
                <w:bCs/>
                <w:sz w:val="28"/>
                <w:szCs w:val="28"/>
              </w:rPr>
              <w:t xml:space="preserve">a </w:t>
            </w:r>
            <w:r w:rsidRPr="007E3D5E">
              <w:rPr>
                <w:rFonts w:ascii="Calibri" w:hAnsi="Calibri"/>
                <w:b/>
                <w:bCs/>
                <w:sz w:val="28"/>
                <w:szCs w:val="28"/>
              </w:rPr>
              <w:t>stylist using a graduated syringe with the</w:t>
            </w:r>
            <w:r>
              <w:rPr>
                <w:rFonts w:ascii="Calibri" w:hAnsi="Calibri"/>
                <w:b/>
                <w:bCs/>
                <w:sz w:val="28"/>
                <w:szCs w:val="28"/>
              </w:rPr>
              <w:t xml:space="preserve"> </w:t>
            </w:r>
            <w:proofErr w:type="spellStart"/>
            <w:r>
              <w:rPr>
                <w:rFonts w:ascii="Calibri" w:hAnsi="Calibri"/>
                <w:b/>
                <w:bCs/>
                <w:sz w:val="28"/>
                <w:szCs w:val="28"/>
              </w:rPr>
              <w:t>Redken</w:t>
            </w:r>
            <w:proofErr w:type="spellEnd"/>
            <w:r>
              <w:rPr>
                <w:rFonts w:ascii="Calibri" w:hAnsi="Calibri"/>
                <w:b/>
                <w:bCs/>
                <w:sz w:val="28"/>
                <w:szCs w:val="28"/>
              </w:rPr>
              <w:t xml:space="preserve"> pH-Bonder product?</w:t>
            </w:r>
          </w:p>
        </w:tc>
        <w:tc>
          <w:tcPr>
            <w:tcW w:w="5904" w:type="dxa"/>
            <w:vAlign w:val="center"/>
          </w:tcPr>
          <w:p w14:paraId="47BB893C" w14:textId="5AB5C1A2" w:rsidR="007E3D5E" w:rsidRDefault="007E3D5E" w:rsidP="0010708E">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22.</w:t>
            </w:r>
          </w:p>
        </w:tc>
      </w:tr>
      <w:tr w:rsidR="003C5C91" w14:paraId="64C605D2" w14:textId="77777777" w:rsidTr="0010708E">
        <w:trPr>
          <w:trHeight w:val="4795"/>
        </w:trPr>
        <w:tc>
          <w:tcPr>
            <w:tcW w:w="5904" w:type="dxa"/>
            <w:vAlign w:val="center"/>
          </w:tcPr>
          <w:p w14:paraId="4B5B980A" w14:textId="77777777" w:rsidR="003C5C91" w:rsidRDefault="003C5C91"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image?</w:t>
            </w:r>
          </w:p>
          <w:p w14:paraId="2E178087" w14:textId="7C339AB6" w:rsidR="003C5C91" w:rsidRPr="007E3D5E" w:rsidRDefault="003C5C91" w:rsidP="0010708E">
            <w:pPr>
              <w:pStyle w:val="O-BodyText"/>
              <w:spacing w:afterLines="120" w:after="288"/>
              <w:ind w:right="108"/>
              <w:rPr>
                <w:rFonts w:ascii="Calibri" w:hAnsi="Calibri"/>
                <w:b/>
                <w:bCs/>
                <w:sz w:val="28"/>
                <w:szCs w:val="28"/>
              </w:rPr>
            </w:pPr>
            <w:r>
              <w:rPr>
                <w:noProof/>
              </w:rPr>
              <w:drawing>
                <wp:inline distT="0" distB="0" distL="0" distR="0" wp14:anchorId="62C32CEE" wp14:editId="61FF0CF7">
                  <wp:extent cx="2062886" cy="23417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9537" cy="2394700"/>
                          </a:xfrm>
                          <a:prstGeom prst="rect">
                            <a:avLst/>
                          </a:prstGeom>
                        </pic:spPr>
                      </pic:pic>
                    </a:graphicData>
                  </a:graphic>
                </wp:inline>
              </w:drawing>
            </w:r>
          </w:p>
        </w:tc>
        <w:tc>
          <w:tcPr>
            <w:tcW w:w="5904" w:type="dxa"/>
            <w:vAlign w:val="center"/>
          </w:tcPr>
          <w:p w14:paraId="56AA77E2" w14:textId="09D238C0" w:rsidR="003C5C91" w:rsidRDefault="00A63D28" w:rsidP="0010708E">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These are two images from a YouTube </w:t>
            </w:r>
            <w:r w:rsidRPr="00A63D28">
              <w:rPr>
                <w:rFonts w:ascii="Calibri" w:hAnsi="Calibri"/>
                <w:b/>
                <w:bCs/>
                <w:sz w:val="22"/>
                <w:szCs w:val="22"/>
                <w:highlight w:val="yellow"/>
              </w:rPr>
              <w:t xml:space="preserve">video titled “pH Bonder Product Knowledge” and uploaded </w:t>
            </w:r>
            <w:r w:rsidR="0083400E">
              <w:rPr>
                <w:rFonts w:ascii="Calibri" w:hAnsi="Calibri"/>
                <w:b/>
                <w:bCs/>
                <w:sz w:val="22"/>
                <w:szCs w:val="22"/>
                <w:highlight w:val="yellow"/>
              </w:rPr>
              <w:t xml:space="preserve">by </w:t>
            </w:r>
            <w:r w:rsidRPr="00A63D28">
              <w:rPr>
                <w:rFonts w:ascii="Calibri" w:hAnsi="Calibri"/>
                <w:b/>
                <w:bCs/>
                <w:sz w:val="22"/>
                <w:szCs w:val="22"/>
                <w:highlight w:val="yellow"/>
              </w:rPr>
              <w:t>“</w:t>
            </w:r>
            <w:proofErr w:type="spellStart"/>
            <w:r w:rsidRPr="00A63D28">
              <w:rPr>
                <w:rFonts w:ascii="Calibri" w:hAnsi="Calibri"/>
                <w:b/>
                <w:bCs/>
                <w:sz w:val="22"/>
                <w:szCs w:val="22"/>
                <w:highlight w:val="yellow"/>
              </w:rPr>
              <w:t>RedkenCANADA</w:t>
            </w:r>
            <w:proofErr w:type="spellEnd"/>
            <w:r w:rsidRPr="00A63D28">
              <w:rPr>
                <w:rFonts w:ascii="Calibri" w:hAnsi="Calibri"/>
                <w:b/>
                <w:bCs/>
                <w:sz w:val="22"/>
                <w:szCs w:val="22"/>
                <w:highlight w:val="yellow"/>
              </w:rPr>
              <w:t xml:space="preserve">” </w:t>
            </w:r>
            <w:r>
              <w:rPr>
                <w:rFonts w:ascii="Calibri" w:hAnsi="Calibri"/>
                <w:b/>
                <w:bCs/>
                <w:sz w:val="22"/>
                <w:szCs w:val="22"/>
                <w:highlight w:val="yellow"/>
              </w:rPr>
              <w:t xml:space="preserve">that </w:t>
            </w:r>
            <w:r w:rsidRPr="00A63D28">
              <w:rPr>
                <w:rFonts w:ascii="Calibri" w:hAnsi="Calibri"/>
                <w:b/>
                <w:bCs/>
                <w:sz w:val="22"/>
                <w:szCs w:val="22"/>
                <w:highlight w:val="yellow"/>
              </w:rPr>
              <w:t xml:space="preserve">show a stylist using a graduated syringe with the </w:t>
            </w:r>
            <w:proofErr w:type="spellStart"/>
            <w:r w:rsidRPr="00A63D28">
              <w:rPr>
                <w:rFonts w:ascii="Calibri" w:hAnsi="Calibri"/>
                <w:b/>
                <w:bCs/>
                <w:sz w:val="22"/>
                <w:szCs w:val="22"/>
                <w:highlight w:val="yellow"/>
              </w:rPr>
              <w:t>Redken</w:t>
            </w:r>
            <w:proofErr w:type="spellEnd"/>
            <w:r w:rsidRPr="00A63D28">
              <w:rPr>
                <w:rFonts w:ascii="Calibri" w:hAnsi="Calibri"/>
                <w:b/>
                <w:bCs/>
                <w:sz w:val="22"/>
                <w:szCs w:val="22"/>
                <w:highlight w:val="yellow"/>
              </w:rPr>
              <w:t xml:space="preserve"> pH-Bonder product</w:t>
            </w:r>
            <w:r w:rsidR="00CE08B1">
              <w:rPr>
                <w:rFonts w:ascii="Calibri" w:hAnsi="Calibri"/>
                <w:b/>
                <w:bCs/>
                <w:sz w:val="22"/>
                <w:szCs w:val="22"/>
                <w:highlight w:val="yellow"/>
              </w:rPr>
              <w:t>.  The stylist</w:t>
            </w:r>
            <w:r w:rsidR="00D80B22">
              <w:rPr>
                <w:rFonts w:ascii="Calibri" w:hAnsi="Calibri"/>
                <w:b/>
                <w:bCs/>
                <w:sz w:val="22"/>
                <w:szCs w:val="22"/>
                <w:highlight w:val="yellow"/>
              </w:rPr>
              <w:t xml:space="preserve"> is using the syringe to extract a hair coloring agent or additive from a plastic container and then mixing it with additional hair coloring agents and additives in a mixing receptacle.  OB 22.</w:t>
            </w:r>
          </w:p>
        </w:tc>
      </w:tr>
      <w:tr w:rsidR="003F6442" w14:paraId="14AEF327" w14:textId="77777777" w:rsidTr="0010708E">
        <w:trPr>
          <w:trHeight w:val="4795"/>
        </w:trPr>
        <w:tc>
          <w:tcPr>
            <w:tcW w:w="5904" w:type="dxa"/>
            <w:vAlign w:val="center"/>
          </w:tcPr>
          <w:p w14:paraId="3A57AFA2" w14:textId="730FB12C" w:rsidR="003F6442" w:rsidRPr="0010708E" w:rsidRDefault="0016185A"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is the overlap </w:t>
            </w:r>
            <w:r w:rsidRPr="0016185A">
              <w:rPr>
                <w:rFonts w:ascii="Calibri" w:hAnsi="Calibri"/>
                <w:b/>
                <w:bCs/>
                <w:sz w:val="28"/>
                <w:szCs w:val="28"/>
              </w:rPr>
              <w:t>between the Accused Products and the Metricolor System</w:t>
            </w:r>
            <w:r>
              <w:rPr>
                <w:rFonts w:ascii="Calibri" w:hAnsi="Calibri"/>
                <w:b/>
                <w:bCs/>
                <w:sz w:val="28"/>
                <w:szCs w:val="28"/>
              </w:rPr>
              <w:t>?</w:t>
            </w:r>
          </w:p>
        </w:tc>
        <w:tc>
          <w:tcPr>
            <w:tcW w:w="5904" w:type="dxa"/>
            <w:vAlign w:val="center"/>
          </w:tcPr>
          <w:p w14:paraId="50F9A800" w14:textId="02885CD9" w:rsidR="003F6442" w:rsidRPr="0010708E" w:rsidRDefault="0016185A" w:rsidP="00786FFB">
            <w:pPr>
              <w:pStyle w:val="O-BodyText"/>
              <w:spacing w:after="120"/>
              <w:ind w:right="162"/>
              <w:rPr>
                <w:rFonts w:ascii="Calibri" w:hAnsi="Calibri"/>
                <w:b/>
                <w:bCs/>
                <w:sz w:val="22"/>
                <w:szCs w:val="22"/>
              </w:rPr>
            </w:pPr>
            <w:r w:rsidRPr="0016185A">
              <w:rPr>
                <w:rFonts w:ascii="Calibri" w:hAnsi="Calibri"/>
                <w:b/>
                <w:bCs/>
                <w:sz w:val="22"/>
                <w:szCs w:val="22"/>
              </w:rPr>
              <w:t>Metricolor identifies no alleged overlap</w:t>
            </w:r>
            <w:r w:rsidR="00786FFB">
              <w:rPr>
                <w:rFonts w:ascii="Calibri" w:hAnsi="Calibri"/>
                <w:b/>
                <w:bCs/>
                <w:sz w:val="22"/>
                <w:szCs w:val="22"/>
              </w:rPr>
              <w:t xml:space="preserve"> other than the</w:t>
            </w:r>
            <w:r w:rsidRPr="0016185A">
              <w:rPr>
                <w:color w:val="000000"/>
                <w:spacing w:val="5"/>
                <w:sz w:val="28"/>
                <w:szCs w:val="24"/>
              </w:rPr>
              <w:t xml:space="preserve"> </w:t>
            </w:r>
            <w:r w:rsidRPr="0016185A">
              <w:rPr>
                <w:rFonts w:ascii="Calibri" w:hAnsi="Calibri"/>
                <w:b/>
                <w:bCs/>
                <w:sz w:val="22"/>
                <w:szCs w:val="22"/>
              </w:rPr>
              <w:t>presence of containers generally, graduated</w:t>
            </w:r>
            <w:r w:rsidR="00786FFB">
              <w:rPr>
                <w:rFonts w:ascii="Calibri" w:hAnsi="Calibri"/>
                <w:b/>
                <w:bCs/>
                <w:sz w:val="22"/>
                <w:szCs w:val="22"/>
              </w:rPr>
              <w:t xml:space="preserve"> </w:t>
            </w:r>
            <w:r w:rsidRPr="0016185A">
              <w:rPr>
                <w:rFonts w:ascii="Calibri" w:hAnsi="Calibri"/>
                <w:b/>
                <w:bCs/>
                <w:sz w:val="22"/>
                <w:szCs w:val="22"/>
              </w:rPr>
              <w:t>syringes, and allegedly infringing instructions</w:t>
            </w:r>
            <w:r w:rsidR="00786FFB">
              <w:rPr>
                <w:rFonts w:ascii="Calibri" w:hAnsi="Calibri"/>
                <w:b/>
                <w:bCs/>
                <w:sz w:val="22"/>
                <w:szCs w:val="22"/>
              </w:rPr>
              <w:t xml:space="preserve">.  </w:t>
            </w:r>
            <w:r w:rsidR="00701E47">
              <w:rPr>
                <w:rFonts w:ascii="Calibri" w:hAnsi="Calibri"/>
                <w:b/>
                <w:bCs/>
                <w:sz w:val="22"/>
                <w:szCs w:val="22"/>
              </w:rPr>
              <w:t>There is no other overlap.</w:t>
            </w:r>
          </w:p>
        </w:tc>
      </w:tr>
      <w:tr w:rsidR="003F6442" w14:paraId="1018FBA4" w14:textId="77777777" w:rsidTr="0010708E">
        <w:trPr>
          <w:trHeight w:val="4795"/>
        </w:trPr>
        <w:tc>
          <w:tcPr>
            <w:tcW w:w="5904" w:type="dxa"/>
            <w:vAlign w:val="center"/>
          </w:tcPr>
          <w:p w14:paraId="16B2C8E8" w14:textId="75C0CAA4" w:rsidR="003F6442" w:rsidRPr="0010708E" w:rsidRDefault="00701E47" w:rsidP="0010708E">
            <w:pPr>
              <w:pStyle w:val="O-BodyText"/>
              <w:spacing w:afterLines="120" w:after="288"/>
              <w:ind w:right="108"/>
              <w:rPr>
                <w:rFonts w:ascii="Calibri" w:hAnsi="Calibri"/>
                <w:b/>
                <w:bCs/>
                <w:sz w:val="28"/>
                <w:szCs w:val="28"/>
              </w:rPr>
            </w:pPr>
            <w:r>
              <w:rPr>
                <w:rFonts w:ascii="Calibri" w:hAnsi="Calibri"/>
                <w:b/>
                <w:bCs/>
                <w:sz w:val="28"/>
                <w:szCs w:val="28"/>
              </w:rPr>
              <w:t xml:space="preserve">Do the </w:t>
            </w:r>
            <w:r w:rsidRPr="00701E47">
              <w:rPr>
                <w:rFonts w:ascii="Calibri" w:hAnsi="Calibri"/>
                <w:b/>
                <w:bCs/>
                <w:sz w:val="28"/>
                <w:szCs w:val="28"/>
              </w:rPr>
              <w:t>containers included with the Accused Products have air-tight reclosable seals</w:t>
            </w:r>
            <w:r>
              <w:rPr>
                <w:rFonts w:ascii="Calibri" w:hAnsi="Calibri"/>
                <w:b/>
                <w:bCs/>
                <w:sz w:val="28"/>
                <w:szCs w:val="28"/>
              </w:rPr>
              <w:t>?</w:t>
            </w:r>
          </w:p>
        </w:tc>
        <w:tc>
          <w:tcPr>
            <w:tcW w:w="5904" w:type="dxa"/>
            <w:vAlign w:val="center"/>
          </w:tcPr>
          <w:p w14:paraId="63D2266C" w14:textId="54F5A84E" w:rsidR="006E6E39" w:rsidRPr="00FD321A" w:rsidRDefault="00701E47" w:rsidP="00FD321A">
            <w:pPr>
              <w:pStyle w:val="O-BodyText"/>
              <w:spacing w:after="120"/>
              <w:ind w:right="162"/>
              <w:rPr>
                <w:rFonts w:ascii="Calibri" w:hAnsi="Calibri"/>
                <w:b/>
                <w:sz w:val="22"/>
                <w:szCs w:val="22"/>
              </w:rPr>
            </w:pPr>
            <w:r>
              <w:rPr>
                <w:rFonts w:ascii="Calibri" w:hAnsi="Calibri"/>
                <w:b/>
                <w:sz w:val="22"/>
                <w:szCs w:val="22"/>
              </w:rPr>
              <w:t>No.  T</w:t>
            </w:r>
            <w:r w:rsidRPr="00701E47">
              <w:rPr>
                <w:rFonts w:ascii="Calibri" w:hAnsi="Calibri"/>
                <w:b/>
                <w:sz w:val="22"/>
                <w:szCs w:val="22"/>
              </w:rPr>
              <w:t xml:space="preserve">hey have no need for </w:t>
            </w:r>
            <w:r w:rsidRPr="00701E47">
              <w:rPr>
                <w:rFonts w:ascii="Calibri" w:hAnsi="Calibri"/>
                <w:b/>
                <w:bCs/>
                <w:sz w:val="22"/>
                <w:szCs w:val="22"/>
              </w:rPr>
              <w:t>air-tight reclosable seals</w:t>
            </w:r>
            <w:r w:rsidRPr="00701E47">
              <w:rPr>
                <w:rFonts w:ascii="Calibri" w:hAnsi="Calibri"/>
                <w:b/>
                <w:sz w:val="22"/>
                <w:szCs w:val="22"/>
              </w:rPr>
              <w:t xml:space="preserve"> </w:t>
            </w:r>
            <w:r>
              <w:rPr>
                <w:rFonts w:ascii="Calibri" w:hAnsi="Calibri"/>
                <w:b/>
                <w:sz w:val="22"/>
                <w:szCs w:val="22"/>
              </w:rPr>
              <w:t xml:space="preserve">because </w:t>
            </w:r>
            <w:r w:rsidRPr="00701E47">
              <w:rPr>
                <w:rFonts w:ascii="Calibri" w:hAnsi="Calibri"/>
                <w:b/>
                <w:sz w:val="22"/>
                <w:szCs w:val="22"/>
              </w:rPr>
              <w:t xml:space="preserve">they do not contain hair dye </w:t>
            </w:r>
            <w:r>
              <w:rPr>
                <w:rFonts w:ascii="Calibri" w:hAnsi="Calibri"/>
                <w:b/>
                <w:sz w:val="22"/>
                <w:szCs w:val="22"/>
              </w:rPr>
              <w:t xml:space="preserve">that is </w:t>
            </w:r>
            <w:r w:rsidRPr="00701E47">
              <w:rPr>
                <w:rFonts w:ascii="Calibri" w:hAnsi="Calibri"/>
                <w:b/>
                <w:sz w:val="22"/>
                <w:szCs w:val="22"/>
              </w:rPr>
              <w:t>sensitive to oxidization</w:t>
            </w:r>
            <w:r>
              <w:rPr>
                <w:rFonts w:ascii="Calibri" w:hAnsi="Calibri"/>
                <w:b/>
                <w:sz w:val="22"/>
                <w:szCs w:val="22"/>
              </w:rPr>
              <w:t>.</w:t>
            </w:r>
          </w:p>
        </w:tc>
      </w:tr>
      <w:tr w:rsidR="00597087" w14:paraId="68BDD09D" w14:textId="77777777" w:rsidTr="0010708E">
        <w:trPr>
          <w:trHeight w:val="4795"/>
        </w:trPr>
        <w:tc>
          <w:tcPr>
            <w:tcW w:w="5904" w:type="dxa"/>
            <w:vAlign w:val="center"/>
          </w:tcPr>
          <w:p w14:paraId="5C0ED6FC" w14:textId="41EF2212" w:rsidR="00597087" w:rsidRPr="0010708E" w:rsidRDefault="00701E47" w:rsidP="0010708E">
            <w:pPr>
              <w:pStyle w:val="O-BodyText"/>
              <w:spacing w:afterLines="120" w:after="288"/>
              <w:ind w:right="108"/>
              <w:rPr>
                <w:rFonts w:ascii="Calibri" w:hAnsi="Calibri"/>
                <w:b/>
                <w:bCs/>
                <w:sz w:val="28"/>
                <w:szCs w:val="28"/>
              </w:rPr>
            </w:pPr>
            <w:r w:rsidRPr="00701E47">
              <w:rPr>
                <w:rFonts w:ascii="Calibri" w:hAnsi="Calibri"/>
                <w:b/>
                <w:bCs/>
                <w:sz w:val="28"/>
                <w:szCs w:val="28"/>
              </w:rPr>
              <w:t>Do the containers included with the Accused Products have any means for engaging with a container holder</w:t>
            </w:r>
            <w:r>
              <w:rPr>
                <w:rFonts w:ascii="Calibri" w:hAnsi="Calibri"/>
                <w:b/>
                <w:bCs/>
                <w:sz w:val="28"/>
                <w:szCs w:val="28"/>
              </w:rPr>
              <w:t>?</w:t>
            </w:r>
          </w:p>
        </w:tc>
        <w:tc>
          <w:tcPr>
            <w:tcW w:w="5904" w:type="dxa"/>
            <w:vAlign w:val="center"/>
          </w:tcPr>
          <w:p w14:paraId="405A716A" w14:textId="7B1929B7" w:rsidR="006E6E39" w:rsidRPr="0010708E" w:rsidRDefault="00701E47" w:rsidP="00701E47">
            <w:pPr>
              <w:pStyle w:val="O-BodyText"/>
              <w:spacing w:after="120"/>
              <w:ind w:right="162"/>
              <w:rPr>
                <w:rFonts w:ascii="Calibri" w:hAnsi="Calibri"/>
                <w:b/>
                <w:bCs/>
                <w:sz w:val="22"/>
                <w:szCs w:val="22"/>
              </w:rPr>
            </w:pPr>
            <w:r>
              <w:rPr>
                <w:rFonts w:ascii="Calibri" w:hAnsi="Calibri"/>
                <w:b/>
                <w:bCs/>
                <w:sz w:val="22"/>
                <w:szCs w:val="22"/>
              </w:rPr>
              <w:t>No.  T</w:t>
            </w:r>
            <w:r w:rsidRPr="00701E47">
              <w:rPr>
                <w:rFonts w:ascii="Calibri" w:hAnsi="Calibri"/>
                <w:b/>
                <w:bCs/>
                <w:sz w:val="22"/>
                <w:szCs w:val="22"/>
              </w:rPr>
              <w:t>he Accused Products have no rack at all</w:t>
            </w:r>
            <w:r w:rsidR="005C713C">
              <w:rPr>
                <w:rFonts w:ascii="Calibri" w:hAnsi="Calibri"/>
                <w:b/>
                <w:bCs/>
                <w:sz w:val="22"/>
                <w:szCs w:val="22"/>
              </w:rPr>
              <w:t xml:space="preserve">, </w:t>
            </w:r>
            <w:r w:rsidRPr="00701E47">
              <w:rPr>
                <w:rFonts w:ascii="Calibri" w:hAnsi="Calibri"/>
                <w:b/>
                <w:bCs/>
                <w:sz w:val="22"/>
                <w:szCs w:val="22"/>
              </w:rPr>
              <w:t xml:space="preserve">and even Metricolor acknowledges that the Accused Products “use a standard-looking off-the-shelf bottle.”  </w:t>
            </w:r>
            <w:r>
              <w:rPr>
                <w:rFonts w:ascii="Calibri" w:hAnsi="Calibri"/>
                <w:b/>
                <w:bCs/>
                <w:sz w:val="22"/>
                <w:szCs w:val="22"/>
              </w:rPr>
              <w:t>OB</w:t>
            </w:r>
            <w:r w:rsidRPr="00701E47">
              <w:rPr>
                <w:rFonts w:ascii="Calibri" w:hAnsi="Calibri"/>
                <w:b/>
                <w:bCs/>
                <w:sz w:val="22"/>
                <w:szCs w:val="22"/>
              </w:rPr>
              <w:t xml:space="preserve"> 46</w:t>
            </w:r>
            <w:r>
              <w:rPr>
                <w:rFonts w:ascii="Calibri" w:hAnsi="Calibri"/>
                <w:b/>
                <w:bCs/>
                <w:sz w:val="22"/>
                <w:szCs w:val="22"/>
              </w:rPr>
              <w:t>.</w:t>
            </w:r>
          </w:p>
        </w:tc>
      </w:tr>
      <w:tr w:rsidR="003A5D21" w14:paraId="0F47C1FB" w14:textId="77777777" w:rsidTr="0010708E">
        <w:trPr>
          <w:trHeight w:val="4795"/>
        </w:trPr>
        <w:tc>
          <w:tcPr>
            <w:tcW w:w="5904" w:type="dxa"/>
            <w:vAlign w:val="center"/>
          </w:tcPr>
          <w:p w14:paraId="1E01CF1F" w14:textId="77777777" w:rsidR="003A5D21" w:rsidRDefault="003A5D21"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What is depicted in this image?</w:t>
            </w:r>
          </w:p>
          <w:p w14:paraId="798C6217" w14:textId="63437F6C" w:rsidR="003A5D21" w:rsidRPr="00701E47" w:rsidRDefault="003A5D21" w:rsidP="0010708E">
            <w:pPr>
              <w:pStyle w:val="O-BodyText"/>
              <w:spacing w:afterLines="120" w:after="288"/>
              <w:ind w:right="108"/>
              <w:rPr>
                <w:rFonts w:ascii="Calibri" w:hAnsi="Calibri"/>
                <w:b/>
                <w:bCs/>
                <w:sz w:val="28"/>
                <w:szCs w:val="28"/>
              </w:rPr>
            </w:pPr>
            <w:r>
              <w:rPr>
                <w:noProof/>
              </w:rPr>
              <w:drawing>
                <wp:inline distT="0" distB="0" distL="0" distR="0" wp14:anchorId="2F7C5057" wp14:editId="2C002A34">
                  <wp:extent cx="1692590" cy="179222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6503" cy="1902254"/>
                          </a:xfrm>
                          <a:prstGeom prst="rect">
                            <a:avLst/>
                          </a:prstGeom>
                        </pic:spPr>
                      </pic:pic>
                    </a:graphicData>
                  </a:graphic>
                </wp:inline>
              </w:drawing>
            </w:r>
          </w:p>
        </w:tc>
        <w:tc>
          <w:tcPr>
            <w:tcW w:w="5904" w:type="dxa"/>
            <w:vAlign w:val="center"/>
          </w:tcPr>
          <w:p w14:paraId="199BF662" w14:textId="77C46B14" w:rsidR="003A5D21" w:rsidRDefault="003A5D21" w:rsidP="00701E47">
            <w:pPr>
              <w:pStyle w:val="O-BodyText"/>
              <w:spacing w:after="120"/>
              <w:ind w:right="162"/>
              <w:rPr>
                <w:rFonts w:ascii="Calibri" w:hAnsi="Calibri"/>
                <w:b/>
                <w:bCs/>
                <w:sz w:val="22"/>
                <w:szCs w:val="22"/>
              </w:rPr>
            </w:pPr>
            <w:r w:rsidRPr="003A5D21">
              <w:rPr>
                <w:rFonts w:ascii="Calibri" w:hAnsi="Calibri"/>
                <w:b/>
                <w:bCs/>
                <w:sz w:val="22"/>
                <w:szCs w:val="22"/>
                <w:highlight w:val="yellow"/>
              </w:rPr>
              <w:t>This image is captured from Metricolor’s ’587 Patent, and features Metricolor’s patented graduated syringe apparatus injecting a measured amount of liquid or paste into a mixing receptacle.  OB 19.</w:t>
            </w:r>
          </w:p>
        </w:tc>
      </w:tr>
      <w:tr w:rsidR="003A5D21" w14:paraId="5D1A57F4" w14:textId="77777777" w:rsidTr="0010708E">
        <w:trPr>
          <w:trHeight w:val="4795"/>
        </w:trPr>
        <w:tc>
          <w:tcPr>
            <w:tcW w:w="5904" w:type="dxa"/>
            <w:vAlign w:val="center"/>
          </w:tcPr>
          <w:p w14:paraId="67C561E8" w14:textId="77777777" w:rsidR="003A5D21" w:rsidRDefault="003A5D21"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image?</w:t>
            </w:r>
          </w:p>
          <w:p w14:paraId="1C645EDF" w14:textId="2CFCAB40" w:rsidR="003A5D21" w:rsidRDefault="003A5D21" w:rsidP="0010708E">
            <w:pPr>
              <w:pStyle w:val="O-BodyText"/>
              <w:spacing w:afterLines="120" w:after="288"/>
              <w:ind w:right="108"/>
              <w:rPr>
                <w:rFonts w:ascii="Calibri" w:hAnsi="Calibri"/>
                <w:b/>
                <w:bCs/>
                <w:sz w:val="28"/>
                <w:szCs w:val="28"/>
              </w:rPr>
            </w:pPr>
            <w:r>
              <w:rPr>
                <w:noProof/>
              </w:rPr>
              <w:drawing>
                <wp:inline distT="0" distB="0" distL="0" distR="0" wp14:anchorId="7442757D" wp14:editId="04AB343F">
                  <wp:extent cx="2128723" cy="214110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782" cy="2177373"/>
                          </a:xfrm>
                          <a:prstGeom prst="rect">
                            <a:avLst/>
                          </a:prstGeom>
                        </pic:spPr>
                      </pic:pic>
                    </a:graphicData>
                  </a:graphic>
                </wp:inline>
              </w:drawing>
            </w:r>
          </w:p>
        </w:tc>
        <w:tc>
          <w:tcPr>
            <w:tcW w:w="5904" w:type="dxa"/>
            <w:vAlign w:val="center"/>
          </w:tcPr>
          <w:p w14:paraId="51985C50" w14:textId="4C6FCD69" w:rsidR="003A5D21" w:rsidRPr="003A5D21" w:rsidRDefault="00BD54D1" w:rsidP="00701E47">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This image appears in </w:t>
            </w:r>
            <w:r w:rsidR="00291BA7">
              <w:rPr>
                <w:rFonts w:ascii="Calibri" w:hAnsi="Calibri"/>
                <w:b/>
                <w:bCs/>
                <w:sz w:val="22"/>
                <w:szCs w:val="22"/>
                <w:highlight w:val="yellow"/>
              </w:rPr>
              <w:t>L’Oréal</w:t>
            </w:r>
            <w:r>
              <w:rPr>
                <w:rFonts w:ascii="Calibri" w:hAnsi="Calibri"/>
                <w:b/>
                <w:bCs/>
                <w:sz w:val="22"/>
                <w:szCs w:val="22"/>
                <w:highlight w:val="yellow"/>
              </w:rPr>
              <w:t>’s Bond Ultim8’s advertisements and shows a graduated syringe injecting a measured amount of liquid or paste into a mixing receptacle.  OB 19.</w:t>
            </w:r>
          </w:p>
        </w:tc>
      </w:tr>
      <w:tr w:rsidR="00F03956" w14:paraId="14107B49" w14:textId="77777777" w:rsidTr="0010708E">
        <w:trPr>
          <w:trHeight w:val="4795"/>
        </w:trPr>
        <w:tc>
          <w:tcPr>
            <w:tcW w:w="5904" w:type="dxa"/>
            <w:vAlign w:val="center"/>
          </w:tcPr>
          <w:p w14:paraId="135CFEB4" w14:textId="77777777" w:rsidR="00F03956" w:rsidRDefault="00F03956"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image?</w:t>
            </w:r>
          </w:p>
          <w:p w14:paraId="3900C48E" w14:textId="44BF4E8F" w:rsidR="00F03956" w:rsidRDefault="00F03956" w:rsidP="0010708E">
            <w:pPr>
              <w:pStyle w:val="O-BodyText"/>
              <w:spacing w:afterLines="120" w:after="288"/>
              <w:ind w:right="108"/>
              <w:rPr>
                <w:rFonts w:ascii="Calibri" w:hAnsi="Calibri"/>
                <w:b/>
                <w:bCs/>
                <w:sz w:val="28"/>
                <w:szCs w:val="28"/>
              </w:rPr>
            </w:pPr>
            <w:r>
              <w:rPr>
                <w:noProof/>
              </w:rPr>
              <w:drawing>
                <wp:inline distT="0" distB="0" distL="0" distR="0" wp14:anchorId="7A35AB59" wp14:editId="5A501CB5">
                  <wp:extent cx="2260397" cy="195165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027" cy="1986734"/>
                          </a:xfrm>
                          <a:prstGeom prst="rect">
                            <a:avLst/>
                          </a:prstGeom>
                        </pic:spPr>
                      </pic:pic>
                    </a:graphicData>
                  </a:graphic>
                </wp:inline>
              </w:drawing>
            </w:r>
          </w:p>
        </w:tc>
        <w:tc>
          <w:tcPr>
            <w:tcW w:w="5904" w:type="dxa"/>
            <w:vAlign w:val="center"/>
          </w:tcPr>
          <w:p w14:paraId="6D814A68" w14:textId="60D7C982" w:rsidR="00F03956" w:rsidRDefault="000E024B" w:rsidP="00701E47">
            <w:pPr>
              <w:pStyle w:val="O-BodyText"/>
              <w:spacing w:after="120"/>
              <w:ind w:right="162"/>
              <w:rPr>
                <w:rFonts w:ascii="Calibri" w:hAnsi="Calibri"/>
                <w:b/>
                <w:bCs/>
                <w:sz w:val="22"/>
                <w:szCs w:val="22"/>
                <w:highlight w:val="yellow"/>
              </w:rPr>
            </w:pPr>
            <w:r>
              <w:rPr>
                <w:rFonts w:ascii="Calibri" w:hAnsi="Calibri"/>
                <w:b/>
                <w:bCs/>
                <w:sz w:val="22"/>
                <w:szCs w:val="22"/>
                <w:highlight w:val="yellow"/>
              </w:rPr>
              <w:t>This is a screen capture of a YouTube video titled “Introducing NEW</w:t>
            </w:r>
            <w:proofErr w:type="gramStart"/>
            <w:r>
              <w:rPr>
                <w:rFonts w:ascii="Calibri" w:hAnsi="Calibri"/>
                <w:b/>
                <w:bCs/>
                <w:sz w:val="22"/>
                <w:szCs w:val="22"/>
                <w:highlight w:val="yellow"/>
              </w:rPr>
              <w:t xml:space="preserve">! </w:t>
            </w:r>
            <w:proofErr w:type="gramEnd"/>
            <w:r>
              <w:rPr>
                <w:rFonts w:ascii="Calibri" w:hAnsi="Calibri"/>
                <w:b/>
                <w:bCs/>
                <w:sz w:val="22"/>
                <w:szCs w:val="22"/>
                <w:highlight w:val="yellow"/>
              </w:rPr>
              <w:t>Bond Ultim8 Bond Protection System | Matrix.”  It features a hair stylist using a graduated syringe to extract an exact amount of different hair coloring agents or additives and inserting them into a mixed receptacle.  OB 20.</w:t>
            </w:r>
          </w:p>
        </w:tc>
      </w:tr>
      <w:tr w:rsidR="000E024B" w14:paraId="15E3B7EF" w14:textId="77777777" w:rsidTr="0010708E">
        <w:trPr>
          <w:trHeight w:val="4795"/>
        </w:trPr>
        <w:tc>
          <w:tcPr>
            <w:tcW w:w="5904" w:type="dxa"/>
            <w:vAlign w:val="center"/>
          </w:tcPr>
          <w:p w14:paraId="67D5B7DA" w14:textId="15896844" w:rsidR="000E024B" w:rsidRDefault="000E024B"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Do videos on the Matrix YouTube page show stylists using a graduated syringe with the </w:t>
            </w:r>
            <w:proofErr w:type="spellStart"/>
            <w:r>
              <w:rPr>
                <w:rFonts w:ascii="Calibri" w:hAnsi="Calibri"/>
                <w:b/>
                <w:bCs/>
                <w:sz w:val="28"/>
                <w:szCs w:val="28"/>
              </w:rPr>
              <w:t>Matrixcolor</w:t>
            </w:r>
            <w:proofErr w:type="spellEnd"/>
            <w:r>
              <w:rPr>
                <w:rFonts w:ascii="Calibri" w:hAnsi="Calibri"/>
                <w:b/>
                <w:bCs/>
                <w:sz w:val="28"/>
                <w:szCs w:val="28"/>
              </w:rPr>
              <w:t xml:space="preserve"> Bond Ultim8 product?</w:t>
            </w:r>
          </w:p>
        </w:tc>
        <w:tc>
          <w:tcPr>
            <w:tcW w:w="5904" w:type="dxa"/>
            <w:vAlign w:val="center"/>
          </w:tcPr>
          <w:p w14:paraId="0CFB0B0D" w14:textId="515A5D10" w:rsidR="000E024B" w:rsidRDefault="000E024B" w:rsidP="00701E47">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20.</w:t>
            </w:r>
          </w:p>
        </w:tc>
      </w:tr>
      <w:tr w:rsidR="000E024B" w14:paraId="6D056300" w14:textId="77777777" w:rsidTr="0010708E">
        <w:trPr>
          <w:trHeight w:val="4795"/>
        </w:trPr>
        <w:tc>
          <w:tcPr>
            <w:tcW w:w="5904" w:type="dxa"/>
            <w:vAlign w:val="center"/>
          </w:tcPr>
          <w:p w14:paraId="0DA438F1" w14:textId="77777777" w:rsidR="000E024B" w:rsidRDefault="000E024B" w:rsidP="0010708E">
            <w:pPr>
              <w:pStyle w:val="O-BodyText"/>
              <w:spacing w:afterLines="120" w:after="288"/>
              <w:ind w:right="108"/>
              <w:rPr>
                <w:rFonts w:ascii="Calibri" w:hAnsi="Calibri"/>
                <w:b/>
                <w:bCs/>
                <w:sz w:val="28"/>
                <w:szCs w:val="28"/>
              </w:rPr>
            </w:pPr>
            <w:r>
              <w:rPr>
                <w:rFonts w:ascii="Calibri" w:hAnsi="Calibri"/>
                <w:b/>
                <w:bCs/>
                <w:sz w:val="28"/>
                <w:szCs w:val="28"/>
              </w:rPr>
              <w:t>What is depicted in this image?</w:t>
            </w:r>
          </w:p>
          <w:p w14:paraId="68E37E7B" w14:textId="34C2E00E" w:rsidR="000E024B" w:rsidRDefault="000E024B" w:rsidP="0010708E">
            <w:pPr>
              <w:pStyle w:val="O-BodyText"/>
              <w:spacing w:afterLines="120" w:after="288"/>
              <w:ind w:right="108"/>
              <w:rPr>
                <w:rFonts w:ascii="Calibri" w:hAnsi="Calibri"/>
                <w:b/>
                <w:bCs/>
                <w:sz w:val="28"/>
                <w:szCs w:val="28"/>
              </w:rPr>
            </w:pPr>
            <w:r>
              <w:rPr>
                <w:noProof/>
              </w:rPr>
              <w:drawing>
                <wp:inline distT="0" distB="0" distL="0" distR="0" wp14:anchorId="331A4A4F" wp14:editId="184D278B">
                  <wp:extent cx="2765146" cy="127292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9329" cy="1284054"/>
                          </a:xfrm>
                          <a:prstGeom prst="rect">
                            <a:avLst/>
                          </a:prstGeom>
                        </pic:spPr>
                      </pic:pic>
                    </a:graphicData>
                  </a:graphic>
                </wp:inline>
              </w:drawing>
            </w:r>
          </w:p>
        </w:tc>
        <w:tc>
          <w:tcPr>
            <w:tcW w:w="5904" w:type="dxa"/>
            <w:vAlign w:val="center"/>
          </w:tcPr>
          <w:p w14:paraId="7A781D35" w14:textId="2E2E3A65" w:rsidR="000E024B" w:rsidRDefault="000E024B" w:rsidP="00701E47">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This is a hair coloring agent or additive product in the </w:t>
            </w:r>
            <w:proofErr w:type="spellStart"/>
            <w:r>
              <w:rPr>
                <w:rFonts w:ascii="Calibri" w:hAnsi="Calibri"/>
                <w:b/>
                <w:bCs/>
                <w:sz w:val="22"/>
                <w:szCs w:val="22"/>
                <w:highlight w:val="yellow"/>
              </w:rPr>
              <w:t>Matrixcolor</w:t>
            </w:r>
            <w:proofErr w:type="spellEnd"/>
            <w:r>
              <w:rPr>
                <w:rFonts w:ascii="Calibri" w:hAnsi="Calibri"/>
                <w:b/>
                <w:bCs/>
                <w:sz w:val="22"/>
                <w:szCs w:val="22"/>
                <w:highlight w:val="yellow"/>
              </w:rPr>
              <w:t xml:space="preserve"> line.  OB 21.</w:t>
            </w:r>
          </w:p>
        </w:tc>
      </w:tr>
      <w:tr w:rsidR="000E024B" w14:paraId="6161BB58" w14:textId="77777777" w:rsidTr="0010708E">
        <w:trPr>
          <w:trHeight w:val="4795"/>
        </w:trPr>
        <w:tc>
          <w:tcPr>
            <w:tcW w:w="5904" w:type="dxa"/>
            <w:vAlign w:val="center"/>
          </w:tcPr>
          <w:p w14:paraId="3D87D6A8" w14:textId="7B9198C0" w:rsidR="000E024B" w:rsidRDefault="000E024B" w:rsidP="0010708E">
            <w:pPr>
              <w:pStyle w:val="O-BodyText"/>
              <w:spacing w:afterLines="120" w:after="288"/>
              <w:ind w:right="108"/>
              <w:rPr>
                <w:rFonts w:ascii="Calibri" w:hAnsi="Calibri"/>
                <w:b/>
                <w:bCs/>
                <w:sz w:val="28"/>
                <w:szCs w:val="28"/>
              </w:rPr>
            </w:pPr>
            <w:r>
              <w:rPr>
                <w:rFonts w:ascii="Calibri" w:hAnsi="Calibri"/>
                <w:b/>
                <w:bCs/>
                <w:sz w:val="28"/>
                <w:szCs w:val="28"/>
              </w:rPr>
              <w:t xml:space="preserve">Is the pouch design of the Logics Color DNA System in </w:t>
            </w:r>
            <w:r w:rsidRPr="000E024B">
              <w:rPr>
                <w:rFonts w:ascii="Calibri" w:hAnsi="Calibri"/>
                <w:b/>
                <w:bCs/>
                <w:sz w:val="28"/>
                <w:szCs w:val="28"/>
              </w:rPr>
              <w:t xml:space="preserve">the </w:t>
            </w:r>
            <w:proofErr w:type="spellStart"/>
            <w:r w:rsidRPr="000E024B">
              <w:rPr>
                <w:rFonts w:ascii="Calibri" w:hAnsi="Calibri"/>
                <w:b/>
                <w:bCs/>
                <w:sz w:val="28"/>
                <w:szCs w:val="28"/>
              </w:rPr>
              <w:t>Matrixcolor</w:t>
            </w:r>
            <w:proofErr w:type="spellEnd"/>
            <w:r w:rsidRPr="000E024B">
              <w:rPr>
                <w:rFonts w:ascii="Calibri" w:hAnsi="Calibri"/>
                <w:b/>
                <w:bCs/>
                <w:sz w:val="28"/>
                <w:szCs w:val="28"/>
              </w:rPr>
              <w:t xml:space="preserve"> line</w:t>
            </w:r>
            <w:r>
              <w:rPr>
                <w:rFonts w:ascii="Calibri" w:hAnsi="Calibri"/>
                <w:b/>
                <w:bCs/>
                <w:sz w:val="28"/>
                <w:szCs w:val="28"/>
              </w:rPr>
              <w:t xml:space="preserve"> </w:t>
            </w:r>
            <w:proofErr w:type="gramStart"/>
            <w:r>
              <w:rPr>
                <w:rFonts w:ascii="Calibri" w:hAnsi="Calibri"/>
                <w:b/>
                <w:bCs/>
                <w:sz w:val="28"/>
                <w:szCs w:val="28"/>
              </w:rPr>
              <w:t>similar to</w:t>
            </w:r>
            <w:proofErr w:type="gramEnd"/>
            <w:r>
              <w:rPr>
                <w:rFonts w:ascii="Calibri" w:hAnsi="Calibri"/>
                <w:b/>
                <w:bCs/>
                <w:sz w:val="28"/>
                <w:szCs w:val="28"/>
              </w:rPr>
              <w:t xml:space="preserve"> Metricolor’s pouch design for its hair coloring agent and additive containers?</w:t>
            </w:r>
          </w:p>
        </w:tc>
        <w:tc>
          <w:tcPr>
            <w:tcW w:w="5904" w:type="dxa"/>
            <w:vAlign w:val="center"/>
          </w:tcPr>
          <w:p w14:paraId="1F42D13C" w14:textId="12B10AAD" w:rsidR="000E024B" w:rsidRDefault="000E024B" w:rsidP="00701E47">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21.</w:t>
            </w:r>
          </w:p>
        </w:tc>
      </w:tr>
      <w:tr w:rsidR="009D360B" w14:paraId="567B7B3C" w14:textId="77777777" w:rsidTr="0010708E">
        <w:trPr>
          <w:trHeight w:val="4795"/>
        </w:trPr>
        <w:tc>
          <w:tcPr>
            <w:tcW w:w="5904" w:type="dxa"/>
            <w:vAlign w:val="center"/>
          </w:tcPr>
          <w:p w14:paraId="085D87BA" w14:textId="6447625D" w:rsidR="009D360B" w:rsidRPr="0010708E" w:rsidRDefault="002E0561"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When was the last time that Metricolor contacted </w:t>
            </w:r>
            <w:r w:rsidR="009065F1">
              <w:rPr>
                <w:rFonts w:ascii="Calibri" w:hAnsi="Calibri"/>
                <w:b/>
                <w:bCs/>
                <w:sz w:val="28"/>
                <w:szCs w:val="28"/>
              </w:rPr>
              <w:t>L’Oréal</w:t>
            </w:r>
            <w:r>
              <w:rPr>
                <w:rFonts w:ascii="Calibri" w:hAnsi="Calibri"/>
                <w:b/>
                <w:bCs/>
                <w:sz w:val="28"/>
                <w:szCs w:val="28"/>
              </w:rPr>
              <w:t xml:space="preserve"> about the Metricolor System?</w:t>
            </w:r>
          </w:p>
        </w:tc>
        <w:tc>
          <w:tcPr>
            <w:tcW w:w="5904" w:type="dxa"/>
            <w:vAlign w:val="center"/>
          </w:tcPr>
          <w:p w14:paraId="072CA325" w14:textId="2BEF9C83" w:rsidR="009D360B" w:rsidRPr="0010708E" w:rsidRDefault="009065F1" w:rsidP="009065F1">
            <w:pPr>
              <w:pStyle w:val="O-BodyText"/>
              <w:spacing w:after="120"/>
              <w:ind w:right="162"/>
              <w:rPr>
                <w:rFonts w:ascii="Calibri" w:hAnsi="Calibri"/>
                <w:b/>
                <w:bCs/>
                <w:sz w:val="22"/>
                <w:szCs w:val="22"/>
              </w:rPr>
            </w:pPr>
            <w:r w:rsidRPr="009065F1">
              <w:rPr>
                <w:rFonts w:ascii="Calibri" w:hAnsi="Calibri"/>
                <w:b/>
                <w:bCs/>
                <w:sz w:val="22"/>
                <w:szCs w:val="22"/>
              </w:rPr>
              <w:t>On January 9, 2017, Metricolor contacted L’Oréal USA in a final</w:t>
            </w:r>
            <w:r>
              <w:rPr>
                <w:rFonts w:ascii="Calibri" w:hAnsi="Calibri"/>
                <w:b/>
                <w:bCs/>
                <w:sz w:val="22"/>
                <w:szCs w:val="22"/>
              </w:rPr>
              <w:t xml:space="preserve"> </w:t>
            </w:r>
            <w:r w:rsidRPr="009065F1">
              <w:rPr>
                <w:rFonts w:ascii="Calibri" w:hAnsi="Calibri"/>
                <w:b/>
                <w:bCs/>
                <w:sz w:val="22"/>
                <w:szCs w:val="22"/>
              </w:rPr>
              <w:t>bid to communicate “Metricolor’s intent to place the Metricolor system in the marketplace and commence meetings with other interested parties.”</w:t>
            </w:r>
          </w:p>
        </w:tc>
      </w:tr>
      <w:tr w:rsidR="009D360B" w14:paraId="6D44A1D4" w14:textId="77777777" w:rsidTr="0010708E">
        <w:trPr>
          <w:trHeight w:val="4795"/>
        </w:trPr>
        <w:tc>
          <w:tcPr>
            <w:tcW w:w="5904" w:type="dxa"/>
            <w:vAlign w:val="center"/>
          </w:tcPr>
          <w:p w14:paraId="6FE7903A" w14:textId="7D6068AB" w:rsidR="009D360B" w:rsidRPr="0010708E" w:rsidRDefault="009065F1" w:rsidP="0010708E">
            <w:pPr>
              <w:pStyle w:val="O-BodyText"/>
              <w:spacing w:afterLines="120" w:after="288"/>
              <w:ind w:right="108"/>
              <w:rPr>
                <w:rFonts w:ascii="Calibri" w:hAnsi="Calibri"/>
                <w:b/>
                <w:bCs/>
                <w:sz w:val="28"/>
                <w:szCs w:val="28"/>
              </w:rPr>
            </w:pPr>
            <w:r>
              <w:rPr>
                <w:rFonts w:ascii="Calibri" w:hAnsi="Calibri"/>
                <w:b/>
                <w:bCs/>
                <w:sz w:val="28"/>
                <w:szCs w:val="28"/>
              </w:rPr>
              <w:t>When did Metricolor sue L’Oréal?</w:t>
            </w:r>
          </w:p>
        </w:tc>
        <w:tc>
          <w:tcPr>
            <w:tcW w:w="5904" w:type="dxa"/>
            <w:vAlign w:val="center"/>
          </w:tcPr>
          <w:p w14:paraId="21950745" w14:textId="3908CAF7" w:rsidR="00FF1B95" w:rsidRPr="0010708E" w:rsidRDefault="00C06F02" w:rsidP="0010708E">
            <w:pPr>
              <w:pStyle w:val="O-BodyText"/>
              <w:spacing w:after="120"/>
              <w:ind w:right="162"/>
              <w:rPr>
                <w:rFonts w:ascii="Calibri" w:hAnsi="Calibri"/>
                <w:b/>
                <w:bCs/>
                <w:sz w:val="22"/>
                <w:szCs w:val="22"/>
              </w:rPr>
            </w:pPr>
            <w:r>
              <w:rPr>
                <w:rFonts w:ascii="Calibri" w:hAnsi="Calibri"/>
                <w:b/>
                <w:bCs/>
                <w:sz w:val="22"/>
                <w:szCs w:val="22"/>
                <w:highlight w:val="yellow"/>
              </w:rPr>
              <w:t>[Explain</w:t>
            </w:r>
            <w:r w:rsidR="009065F1" w:rsidRPr="005C713C">
              <w:rPr>
                <w:rFonts w:ascii="Calibri" w:hAnsi="Calibri"/>
                <w:b/>
                <w:bCs/>
                <w:sz w:val="22"/>
                <w:szCs w:val="22"/>
                <w:highlight w:val="yellow"/>
              </w:rPr>
              <w:t>.</w:t>
            </w:r>
            <w:r>
              <w:rPr>
                <w:rFonts w:ascii="Calibri" w:hAnsi="Calibri"/>
                <w:b/>
                <w:bCs/>
                <w:sz w:val="22"/>
                <w:szCs w:val="22"/>
              </w:rPr>
              <w:t>]</w:t>
            </w:r>
          </w:p>
        </w:tc>
      </w:tr>
      <w:tr w:rsidR="00597087" w14:paraId="7C142C38" w14:textId="77777777" w:rsidTr="0010708E">
        <w:trPr>
          <w:trHeight w:val="4795"/>
        </w:trPr>
        <w:tc>
          <w:tcPr>
            <w:tcW w:w="5904" w:type="dxa"/>
            <w:vAlign w:val="center"/>
          </w:tcPr>
          <w:p w14:paraId="4A1EAD63" w14:textId="6B0476C2" w:rsidR="00597087" w:rsidRPr="0010708E" w:rsidRDefault="009065F1" w:rsidP="0010708E">
            <w:pPr>
              <w:pStyle w:val="O-BodyText"/>
              <w:spacing w:afterLines="120" w:after="288"/>
              <w:ind w:right="108"/>
              <w:rPr>
                <w:rFonts w:ascii="Calibri" w:hAnsi="Calibri"/>
                <w:b/>
                <w:bCs/>
                <w:sz w:val="28"/>
                <w:szCs w:val="28"/>
              </w:rPr>
            </w:pPr>
            <w:r>
              <w:rPr>
                <w:rFonts w:ascii="Calibri" w:hAnsi="Calibri"/>
                <w:b/>
                <w:bCs/>
                <w:sz w:val="28"/>
                <w:szCs w:val="28"/>
              </w:rPr>
              <w:t>Which L’Oréal entities did Metricolor sue?</w:t>
            </w:r>
          </w:p>
        </w:tc>
        <w:tc>
          <w:tcPr>
            <w:tcW w:w="5904" w:type="dxa"/>
            <w:vAlign w:val="center"/>
          </w:tcPr>
          <w:p w14:paraId="15EE8FED" w14:textId="0839BF45" w:rsidR="00597087" w:rsidRPr="0010708E" w:rsidRDefault="009065F1" w:rsidP="009065F1">
            <w:pPr>
              <w:pStyle w:val="O-BodyText"/>
              <w:spacing w:after="120"/>
              <w:ind w:right="158"/>
              <w:rPr>
                <w:rFonts w:ascii="Calibri" w:hAnsi="Calibri"/>
                <w:b/>
                <w:bCs/>
                <w:sz w:val="22"/>
                <w:szCs w:val="22"/>
              </w:rPr>
            </w:pPr>
            <w:r w:rsidRPr="009065F1">
              <w:rPr>
                <w:rFonts w:ascii="Calibri" w:hAnsi="Calibri"/>
                <w:b/>
                <w:bCs/>
                <w:sz w:val="22"/>
                <w:szCs w:val="22"/>
              </w:rPr>
              <w:t>Metricolor filed suit against L’Oréal USA, Inc., its French parent corporation</w:t>
            </w:r>
            <w:r>
              <w:rPr>
                <w:rFonts w:ascii="Calibri" w:hAnsi="Calibri"/>
                <w:b/>
                <w:bCs/>
                <w:sz w:val="22"/>
                <w:szCs w:val="22"/>
              </w:rPr>
              <w:t xml:space="preserve"> (</w:t>
            </w:r>
            <w:r w:rsidRPr="009065F1">
              <w:rPr>
                <w:rFonts w:ascii="Calibri" w:hAnsi="Calibri"/>
                <w:b/>
                <w:bCs/>
                <w:sz w:val="22"/>
                <w:szCs w:val="22"/>
              </w:rPr>
              <w:t>L’Oréal S.A.</w:t>
            </w:r>
            <w:r>
              <w:rPr>
                <w:rFonts w:ascii="Calibri" w:hAnsi="Calibri"/>
                <w:b/>
                <w:bCs/>
                <w:sz w:val="22"/>
                <w:szCs w:val="22"/>
              </w:rPr>
              <w:t>)</w:t>
            </w:r>
            <w:r w:rsidRPr="009065F1">
              <w:rPr>
                <w:rFonts w:ascii="Calibri" w:hAnsi="Calibri"/>
                <w:b/>
                <w:bCs/>
                <w:sz w:val="22"/>
                <w:szCs w:val="22"/>
              </w:rPr>
              <w:t>, and several subsidiaries and associated brands</w:t>
            </w:r>
            <w:r>
              <w:rPr>
                <w:rFonts w:ascii="Calibri" w:hAnsi="Calibri"/>
                <w:b/>
                <w:bCs/>
                <w:sz w:val="22"/>
                <w:szCs w:val="22"/>
              </w:rPr>
              <w:t xml:space="preserve"> (</w:t>
            </w:r>
            <w:r w:rsidRPr="009065F1">
              <w:rPr>
                <w:rFonts w:ascii="Calibri" w:hAnsi="Calibri"/>
                <w:b/>
                <w:bCs/>
                <w:sz w:val="22"/>
                <w:szCs w:val="22"/>
              </w:rPr>
              <w:t xml:space="preserve">L’Oréal USA Products, Inc., L’Oréal USA S/D, Inc., and </w:t>
            </w:r>
            <w:proofErr w:type="spellStart"/>
            <w:r w:rsidRPr="009065F1">
              <w:rPr>
                <w:rFonts w:ascii="Calibri" w:hAnsi="Calibri"/>
                <w:b/>
                <w:bCs/>
                <w:sz w:val="22"/>
                <w:szCs w:val="22"/>
              </w:rPr>
              <w:t>Redken</w:t>
            </w:r>
            <w:proofErr w:type="spellEnd"/>
            <w:r w:rsidRPr="009065F1">
              <w:rPr>
                <w:rFonts w:ascii="Calibri" w:hAnsi="Calibri"/>
                <w:b/>
                <w:bCs/>
                <w:sz w:val="22"/>
                <w:szCs w:val="22"/>
              </w:rPr>
              <w:t xml:space="preserve"> 5th Avenue NYC, LLC</w:t>
            </w:r>
            <w:r>
              <w:rPr>
                <w:rFonts w:ascii="Calibri" w:hAnsi="Calibri"/>
                <w:b/>
                <w:bCs/>
                <w:sz w:val="22"/>
                <w:szCs w:val="22"/>
              </w:rPr>
              <w:t>).</w:t>
            </w:r>
          </w:p>
        </w:tc>
      </w:tr>
      <w:tr w:rsidR="00B4034F" w14:paraId="0E998DBB" w14:textId="77777777" w:rsidTr="0010708E">
        <w:trPr>
          <w:trHeight w:val="4795"/>
        </w:trPr>
        <w:tc>
          <w:tcPr>
            <w:tcW w:w="5904" w:type="dxa"/>
            <w:vAlign w:val="center"/>
          </w:tcPr>
          <w:p w14:paraId="547BBBB3" w14:textId="3E63878E" w:rsidR="00B4034F" w:rsidRPr="00702CB5" w:rsidRDefault="008E2210" w:rsidP="0010708E">
            <w:pPr>
              <w:pStyle w:val="O-BodyText"/>
              <w:spacing w:afterLines="120" w:after="288"/>
              <w:ind w:right="108"/>
              <w:rPr>
                <w:rFonts w:ascii="Calibri" w:hAnsi="Calibri"/>
                <w:b/>
                <w:bCs/>
                <w:sz w:val="28"/>
                <w:szCs w:val="28"/>
              </w:rPr>
            </w:pPr>
            <w:r w:rsidRPr="00702CB5">
              <w:rPr>
                <w:rFonts w:ascii="Calibri" w:hAnsi="Calibri"/>
                <w:b/>
                <w:bCs/>
                <w:sz w:val="28"/>
                <w:szCs w:val="28"/>
              </w:rPr>
              <w:lastRenderedPageBreak/>
              <w:t>What does Metricolor allege in its complaint?</w:t>
            </w:r>
          </w:p>
        </w:tc>
        <w:tc>
          <w:tcPr>
            <w:tcW w:w="5904" w:type="dxa"/>
            <w:vAlign w:val="center"/>
          </w:tcPr>
          <w:p w14:paraId="29DC96FF" w14:textId="777BC41E" w:rsidR="00B4034F" w:rsidRPr="0010708E" w:rsidRDefault="008E2210" w:rsidP="0010708E">
            <w:pPr>
              <w:pStyle w:val="O-BodyText"/>
              <w:spacing w:after="120"/>
              <w:ind w:right="162"/>
              <w:rPr>
                <w:rFonts w:ascii="Calibri" w:hAnsi="Calibri"/>
                <w:b/>
                <w:bCs/>
                <w:sz w:val="22"/>
                <w:szCs w:val="22"/>
              </w:rPr>
            </w:pPr>
            <w:r>
              <w:rPr>
                <w:rFonts w:ascii="Calibri" w:hAnsi="Calibri"/>
                <w:b/>
                <w:bCs/>
                <w:sz w:val="22"/>
                <w:szCs w:val="22"/>
              </w:rPr>
              <w:t>M</w:t>
            </w:r>
            <w:r w:rsidRPr="008E2210">
              <w:rPr>
                <w:rFonts w:ascii="Calibri" w:hAnsi="Calibri"/>
                <w:b/>
                <w:bCs/>
                <w:sz w:val="22"/>
                <w:szCs w:val="22"/>
              </w:rPr>
              <w:t>etricolor’s complaint asserts claims for patent infringement, breach of contract, trade secret misappropriation under federal law, breach of confidence, and unfair competition under state law.</w:t>
            </w:r>
          </w:p>
        </w:tc>
      </w:tr>
      <w:tr w:rsidR="006D329F" w14:paraId="5BE5BA02" w14:textId="77777777" w:rsidTr="0010708E">
        <w:trPr>
          <w:trHeight w:val="4795"/>
        </w:trPr>
        <w:tc>
          <w:tcPr>
            <w:tcW w:w="5904" w:type="dxa"/>
            <w:vAlign w:val="center"/>
          </w:tcPr>
          <w:p w14:paraId="5F56FF4A" w14:textId="25F7740F" w:rsidR="006D329F" w:rsidRPr="0010708E" w:rsidRDefault="00BC7DC3" w:rsidP="0010708E">
            <w:pPr>
              <w:pStyle w:val="O-BodyText"/>
              <w:spacing w:afterLines="120" w:after="288"/>
              <w:ind w:right="108"/>
              <w:rPr>
                <w:rFonts w:ascii="Calibri" w:hAnsi="Calibri"/>
                <w:b/>
                <w:bCs/>
                <w:sz w:val="28"/>
                <w:szCs w:val="28"/>
              </w:rPr>
            </w:pPr>
            <w:r>
              <w:rPr>
                <w:rFonts w:ascii="Calibri" w:hAnsi="Calibri"/>
                <w:b/>
                <w:bCs/>
                <w:sz w:val="28"/>
                <w:szCs w:val="28"/>
              </w:rPr>
              <w:t xml:space="preserve">On what basis did </w:t>
            </w:r>
            <w:r w:rsidRPr="00BC7DC3">
              <w:rPr>
                <w:rFonts w:ascii="Calibri" w:hAnsi="Calibri"/>
                <w:b/>
                <w:bCs/>
                <w:sz w:val="28"/>
                <w:szCs w:val="28"/>
              </w:rPr>
              <w:t>L’Oréal</w:t>
            </w:r>
            <w:r>
              <w:rPr>
                <w:rFonts w:ascii="Calibri" w:hAnsi="Calibri"/>
                <w:b/>
                <w:bCs/>
                <w:sz w:val="28"/>
                <w:szCs w:val="28"/>
              </w:rPr>
              <w:t xml:space="preserve"> move to dismiss the complaint?</w:t>
            </w:r>
          </w:p>
        </w:tc>
        <w:tc>
          <w:tcPr>
            <w:tcW w:w="5904" w:type="dxa"/>
            <w:vAlign w:val="center"/>
          </w:tcPr>
          <w:p w14:paraId="278CB418" w14:textId="07B883F7" w:rsidR="006D329F" w:rsidRPr="0010708E" w:rsidRDefault="00BC7DC3" w:rsidP="00BC7DC3">
            <w:pPr>
              <w:pStyle w:val="O-BodyText"/>
              <w:spacing w:after="120"/>
              <w:ind w:right="162"/>
              <w:rPr>
                <w:rFonts w:ascii="Calibri" w:hAnsi="Calibri"/>
                <w:b/>
                <w:bCs/>
                <w:sz w:val="22"/>
                <w:szCs w:val="22"/>
              </w:rPr>
            </w:pPr>
            <w:r>
              <w:rPr>
                <w:rFonts w:ascii="Calibri" w:hAnsi="Calibri"/>
                <w:b/>
                <w:bCs/>
                <w:sz w:val="22"/>
                <w:szCs w:val="22"/>
              </w:rPr>
              <w:t>A</w:t>
            </w:r>
            <w:r w:rsidRPr="00BC7DC3">
              <w:rPr>
                <w:rFonts w:ascii="Calibri" w:hAnsi="Calibri"/>
                <w:b/>
                <w:bCs/>
                <w:sz w:val="22"/>
                <w:szCs w:val="22"/>
              </w:rPr>
              <w:t>ll L’Oréal defendants moved to dismiss for failure to state a claim</w:t>
            </w:r>
            <w:r>
              <w:rPr>
                <w:rFonts w:ascii="Calibri" w:hAnsi="Calibri"/>
                <w:b/>
                <w:bCs/>
                <w:sz w:val="22"/>
                <w:szCs w:val="22"/>
              </w:rPr>
              <w:t xml:space="preserve">.  </w:t>
            </w:r>
            <w:r w:rsidR="00100632">
              <w:rPr>
                <w:rFonts w:ascii="Calibri" w:hAnsi="Calibri"/>
                <w:b/>
                <w:bCs/>
                <w:sz w:val="22"/>
                <w:szCs w:val="22"/>
              </w:rPr>
              <w:t xml:space="preserve">And </w:t>
            </w:r>
            <w:r w:rsidR="00100632" w:rsidRPr="00BC7DC3">
              <w:rPr>
                <w:rFonts w:ascii="Calibri" w:hAnsi="Calibri"/>
                <w:b/>
                <w:bCs/>
                <w:sz w:val="22"/>
                <w:szCs w:val="22"/>
              </w:rPr>
              <w:t>L’Oréal S.A., a French corporation, moved to dismiss for lack of</w:t>
            </w:r>
            <w:r w:rsidR="00100632">
              <w:rPr>
                <w:rFonts w:ascii="Calibri" w:hAnsi="Calibri"/>
                <w:b/>
                <w:bCs/>
                <w:sz w:val="22"/>
                <w:szCs w:val="22"/>
              </w:rPr>
              <w:t xml:space="preserve"> </w:t>
            </w:r>
            <w:r w:rsidR="00100632" w:rsidRPr="00BC7DC3">
              <w:rPr>
                <w:rFonts w:ascii="Calibri" w:hAnsi="Calibri"/>
                <w:b/>
                <w:bCs/>
                <w:sz w:val="22"/>
                <w:szCs w:val="22"/>
              </w:rPr>
              <w:t>personal jurisdiction</w:t>
            </w:r>
            <w:r w:rsidR="00100632">
              <w:rPr>
                <w:rFonts w:ascii="Calibri" w:hAnsi="Calibri"/>
                <w:b/>
                <w:bCs/>
                <w:sz w:val="22"/>
                <w:szCs w:val="22"/>
              </w:rPr>
              <w:t>.</w:t>
            </w:r>
          </w:p>
        </w:tc>
      </w:tr>
      <w:tr w:rsidR="006D329F" w14:paraId="33C015EE" w14:textId="77777777" w:rsidTr="0010708E">
        <w:trPr>
          <w:trHeight w:val="4795"/>
        </w:trPr>
        <w:tc>
          <w:tcPr>
            <w:tcW w:w="5904" w:type="dxa"/>
            <w:vAlign w:val="center"/>
          </w:tcPr>
          <w:p w14:paraId="1834BB82" w14:textId="34F8DE07" w:rsidR="006D329F" w:rsidRPr="0010708E" w:rsidRDefault="000D5924"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did the district court decide on </w:t>
            </w:r>
            <w:r w:rsidR="00291BA7">
              <w:rPr>
                <w:rFonts w:ascii="Calibri" w:hAnsi="Calibri"/>
                <w:b/>
                <w:bCs/>
                <w:sz w:val="28"/>
                <w:szCs w:val="28"/>
              </w:rPr>
              <w:t>L’Oréal</w:t>
            </w:r>
            <w:r>
              <w:rPr>
                <w:rFonts w:ascii="Calibri" w:hAnsi="Calibri"/>
                <w:b/>
                <w:bCs/>
                <w:sz w:val="28"/>
                <w:szCs w:val="28"/>
              </w:rPr>
              <w:t>’s motion to dismiss?</w:t>
            </w:r>
          </w:p>
        </w:tc>
        <w:tc>
          <w:tcPr>
            <w:tcW w:w="5904" w:type="dxa"/>
            <w:vAlign w:val="center"/>
          </w:tcPr>
          <w:p w14:paraId="3A0A2F29" w14:textId="752E9610" w:rsidR="006D329F" w:rsidRPr="0010708E" w:rsidRDefault="000D5924" w:rsidP="0010708E">
            <w:pPr>
              <w:pStyle w:val="O-BodyText"/>
              <w:spacing w:after="120"/>
              <w:ind w:right="162"/>
              <w:rPr>
                <w:rFonts w:ascii="Calibri" w:hAnsi="Calibri"/>
                <w:b/>
                <w:bCs/>
                <w:sz w:val="22"/>
                <w:szCs w:val="22"/>
              </w:rPr>
            </w:pPr>
            <w:r w:rsidRPr="000D5924">
              <w:rPr>
                <w:rFonts w:ascii="Calibri" w:hAnsi="Calibri"/>
                <w:b/>
                <w:bCs/>
                <w:sz w:val="22"/>
                <w:szCs w:val="22"/>
              </w:rPr>
              <w:t>The district court took the matter under submission and issued an order granting both motions on August 15, 2018.</w:t>
            </w:r>
          </w:p>
        </w:tc>
      </w:tr>
      <w:tr w:rsidR="008F7332" w14:paraId="243676CB" w14:textId="77777777" w:rsidTr="0010708E">
        <w:trPr>
          <w:trHeight w:val="4795"/>
        </w:trPr>
        <w:tc>
          <w:tcPr>
            <w:tcW w:w="5904" w:type="dxa"/>
            <w:vAlign w:val="center"/>
          </w:tcPr>
          <w:p w14:paraId="1BFC75FC" w14:textId="74C65B34" w:rsidR="008F7332" w:rsidRPr="0010708E" w:rsidRDefault="00156436" w:rsidP="0010708E">
            <w:pPr>
              <w:pStyle w:val="O-BodyText"/>
              <w:spacing w:afterLines="120" w:after="288"/>
              <w:ind w:right="108"/>
              <w:rPr>
                <w:rFonts w:ascii="Calibri" w:hAnsi="Calibri"/>
                <w:b/>
                <w:bCs/>
                <w:sz w:val="28"/>
                <w:szCs w:val="28"/>
              </w:rPr>
            </w:pPr>
            <w:r w:rsidRPr="00156436">
              <w:rPr>
                <w:rFonts w:ascii="Calibri" w:hAnsi="Calibri"/>
                <w:b/>
                <w:bCs/>
                <w:sz w:val="28"/>
                <w:szCs w:val="28"/>
              </w:rPr>
              <w:lastRenderedPageBreak/>
              <w:t xml:space="preserve">What did the district court decide </w:t>
            </w:r>
            <w:r>
              <w:rPr>
                <w:rFonts w:ascii="Calibri" w:hAnsi="Calibri"/>
                <w:b/>
                <w:bCs/>
                <w:sz w:val="28"/>
                <w:szCs w:val="28"/>
              </w:rPr>
              <w:t>regarding</w:t>
            </w:r>
            <w:r w:rsidRPr="00156436">
              <w:rPr>
                <w:rFonts w:ascii="Calibri" w:hAnsi="Calibri"/>
                <w:b/>
                <w:bCs/>
                <w:sz w:val="28"/>
                <w:szCs w:val="28"/>
              </w:rPr>
              <w:t xml:space="preserve"> </w:t>
            </w:r>
            <w:r w:rsidR="00291BA7">
              <w:rPr>
                <w:rFonts w:ascii="Calibri" w:hAnsi="Calibri"/>
                <w:b/>
                <w:bCs/>
                <w:sz w:val="28"/>
                <w:szCs w:val="28"/>
              </w:rPr>
              <w:t>L’Oréal</w:t>
            </w:r>
            <w:r>
              <w:rPr>
                <w:rFonts w:ascii="Calibri" w:hAnsi="Calibri"/>
                <w:b/>
                <w:bCs/>
                <w:sz w:val="28"/>
                <w:szCs w:val="28"/>
              </w:rPr>
              <w:t xml:space="preserve"> S.A.’s </w:t>
            </w:r>
            <w:r w:rsidRPr="00156436">
              <w:rPr>
                <w:rFonts w:ascii="Calibri" w:hAnsi="Calibri"/>
                <w:b/>
                <w:bCs/>
                <w:sz w:val="28"/>
                <w:szCs w:val="28"/>
              </w:rPr>
              <w:t>motion to dismiss</w:t>
            </w:r>
            <w:r>
              <w:rPr>
                <w:rFonts w:ascii="Calibri" w:hAnsi="Calibri"/>
                <w:b/>
                <w:bCs/>
                <w:sz w:val="28"/>
                <w:szCs w:val="28"/>
              </w:rPr>
              <w:t xml:space="preserve"> </w:t>
            </w:r>
            <w:r w:rsidRPr="00156436">
              <w:rPr>
                <w:rFonts w:ascii="Calibri" w:hAnsi="Calibri"/>
                <w:b/>
                <w:bCs/>
                <w:sz w:val="28"/>
                <w:szCs w:val="28"/>
              </w:rPr>
              <w:t>for lack of personal jurisdiction.?</w:t>
            </w:r>
          </w:p>
        </w:tc>
        <w:tc>
          <w:tcPr>
            <w:tcW w:w="5904" w:type="dxa"/>
            <w:vAlign w:val="center"/>
          </w:tcPr>
          <w:p w14:paraId="3F470FD0" w14:textId="15617F36" w:rsidR="008F7332" w:rsidRPr="0010708E" w:rsidRDefault="00156436" w:rsidP="0010708E">
            <w:pPr>
              <w:pStyle w:val="O-BodyText"/>
              <w:spacing w:after="120"/>
              <w:ind w:right="162"/>
              <w:rPr>
                <w:rFonts w:ascii="Calibri" w:hAnsi="Calibri"/>
                <w:b/>
                <w:bCs/>
                <w:sz w:val="22"/>
                <w:szCs w:val="22"/>
              </w:rPr>
            </w:pPr>
            <w:r w:rsidRPr="00156436">
              <w:rPr>
                <w:rFonts w:ascii="Calibri" w:hAnsi="Calibri"/>
                <w:b/>
                <w:bCs/>
                <w:sz w:val="22"/>
                <w:szCs w:val="22"/>
              </w:rPr>
              <w:t xml:space="preserve">The court </w:t>
            </w:r>
            <w:r>
              <w:rPr>
                <w:rFonts w:ascii="Calibri" w:hAnsi="Calibri"/>
                <w:b/>
                <w:bCs/>
                <w:sz w:val="22"/>
                <w:szCs w:val="22"/>
              </w:rPr>
              <w:t>found</w:t>
            </w:r>
            <w:r w:rsidRPr="00156436">
              <w:rPr>
                <w:rFonts w:ascii="Calibri" w:hAnsi="Calibri"/>
                <w:b/>
                <w:bCs/>
                <w:sz w:val="22"/>
                <w:szCs w:val="22"/>
              </w:rPr>
              <w:t xml:space="preserve"> that it lacked </w:t>
            </w:r>
            <w:r w:rsidRPr="00156436">
              <w:rPr>
                <w:rFonts w:ascii="Calibri" w:hAnsi="Calibri"/>
                <w:b/>
                <w:bCs/>
                <w:i/>
                <w:sz w:val="22"/>
                <w:szCs w:val="22"/>
              </w:rPr>
              <w:t>general jurisdiction</w:t>
            </w:r>
            <w:r w:rsidRPr="00156436">
              <w:rPr>
                <w:rFonts w:ascii="Calibri" w:hAnsi="Calibri"/>
                <w:b/>
                <w:bCs/>
                <w:sz w:val="22"/>
                <w:szCs w:val="22"/>
              </w:rPr>
              <w:t xml:space="preserve"> because the complaint lacked any allegation that L’Oréal S.A</w:t>
            </w:r>
            <w:r>
              <w:rPr>
                <w:rFonts w:ascii="Calibri" w:hAnsi="Calibri"/>
                <w:b/>
                <w:bCs/>
                <w:sz w:val="22"/>
                <w:szCs w:val="22"/>
              </w:rPr>
              <w:t xml:space="preserve">. </w:t>
            </w:r>
            <w:r w:rsidRPr="00156436">
              <w:rPr>
                <w:rFonts w:ascii="Calibri" w:hAnsi="Calibri"/>
                <w:b/>
                <w:bCs/>
                <w:sz w:val="22"/>
                <w:szCs w:val="22"/>
              </w:rPr>
              <w:t xml:space="preserve">had “continuous and systematic” contacts adequate to render it “at home” in California.  </w:t>
            </w:r>
            <w:r>
              <w:rPr>
                <w:rFonts w:ascii="Calibri" w:hAnsi="Calibri"/>
                <w:b/>
                <w:bCs/>
                <w:sz w:val="22"/>
                <w:szCs w:val="22"/>
              </w:rPr>
              <w:t xml:space="preserve">And the court held </w:t>
            </w:r>
            <w:r w:rsidRPr="00156436">
              <w:rPr>
                <w:rFonts w:ascii="Calibri" w:hAnsi="Calibri"/>
                <w:b/>
                <w:bCs/>
                <w:sz w:val="22"/>
                <w:szCs w:val="22"/>
              </w:rPr>
              <w:t xml:space="preserve">that it lacked </w:t>
            </w:r>
            <w:r w:rsidRPr="00156436">
              <w:rPr>
                <w:rFonts w:ascii="Calibri" w:hAnsi="Calibri"/>
                <w:b/>
                <w:bCs/>
                <w:i/>
                <w:sz w:val="22"/>
                <w:szCs w:val="22"/>
              </w:rPr>
              <w:t>specific jurisdiction</w:t>
            </w:r>
            <w:r>
              <w:rPr>
                <w:rFonts w:ascii="Calibri" w:hAnsi="Calibri"/>
                <w:b/>
                <w:bCs/>
                <w:sz w:val="22"/>
                <w:szCs w:val="22"/>
              </w:rPr>
              <w:t xml:space="preserve"> because alleging one</w:t>
            </w:r>
            <w:r w:rsidRPr="00156436">
              <w:rPr>
                <w:rFonts w:ascii="Calibri" w:hAnsi="Calibri"/>
                <w:b/>
                <w:bCs/>
                <w:sz w:val="22"/>
                <w:szCs w:val="22"/>
              </w:rPr>
              <w:t xml:space="preserve"> instance in which two executives from L’Oréal S.A. requested product samples from Metricolor “fails the purposeful direction test because the conduct is not ‘expressly aimed’ at the forum state.”</w:t>
            </w:r>
          </w:p>
        </w:tc>
      </w:tr>
      <w:tr w:rsidR="00A51FCD" w14:paraId="1D9694AD" w14:textId="77777777" w:rsidTr="0010708E">
        <w:trPr>
          <w:trHeight w:val="4795"/>
        </w:trPr>
        <w:tc>
          <w:tcPr>
            <w:tcW w:w="5904" w:type="dxa"/>
            <w:vAlign w:val="center"/>
          </w:tcPr>
          <w:p w14:paraId="3080A1CE" w14:textId="421D3E88" w:rsidR="00A51FCD" w:rsidRPr="0010708E" w:rsidRDefault="000D1B2F" w:rsidP="0010708E">
            <w:pPr>
              <w:pStyle w:val="O-BodyText"/>
              <w:spacing w:afterLines="120" w:after="288"/>
              <w:ind w:right="108"/>
              <w:rPr>
                <w:rFonts w:ascii="Calibri" w:hAnsi="Calibri"/>
                <w:b/>
                <w:bCs/>
                <w:sz w:val="28"/>
                <w:szCs w:val="28"/>
              </w:rPr>
            </w:pPr>
            <w:r>
              <w:rPr>
                <w:rFonts w:ascii="Calibri" w:hAnsi="Calibri"/>
                <w:b/>
                <w:bCs/>
                <w:sz w:val="28"/>
                <w:szCs w:val="28"/>
              </w:rPr>
              <w:t>What did the district court decide with respect to the patent infringement claims?</w:t>
            </w:r>
          </w:p>
        </w:tc>
        <w:tc>
          <w:tcPr>
            <w:tcW w:w="5904" w:type="dxa"/>
            <w:vAlign w:val="center"/>
          </w:tcPr>
          <w:p w14:paraId="51CC16E1" w14:textId="368AA55B" w:rsidR="00A51FCD" w:rsidRPr="0010708E" w:rsidRDefault="000D1B2F" w:rsidP="0010708E">
            <w:pPr>
              <w:pStyle w:val="O-BodyText"/>
              <w:spacing w:after="120"/>
              <w:ind w:right="162"/>
              <w:rPr>
                <w:rFonts w:ascii="Calibri" w:hAnsi="Calibri"/>
                <w:b/>
                <w:bCs/>
                <w:sz w:val="22"/>
                <w:szCs w:val="22"/>
              </w:rPr>
            </w:pPr>
            <w:r>
              <w:rPr>
                <w:rFonts w:ascii="Calibri" w:hAnsi="Calibri"/>
                <w:b/>
                <w:bCs/>
                <w:sz w:val="22"/>
                <w:szCs w:val="22"/>
              </w:rPr>
              <w:t>T</w:t>
            </w:r>
            <w:r w:rsidRPr="000D1B2F">
              <w:rPr>
                <w:rFonts w:ascii="Calibri" w:hAnsi="Calibri"/>
                <w:b/>
                <w:bCs/>
                <w:sz w:val="22"/>
                <w:szCs w:val="22"/>
              </w:rPr>
              <w:t xml:space="preserve">he district court concluded that </w:t>
            </w:r>
            <w:r>
              <w:rPr>
                <w:rFonts w:ascii="Calibri" w:hAnsi="Calibri"/>
                <w:b/>
                <w:bCs/>
                <w:sz w:val="22"/>
                <w:szCs w:val="22"/>
              </w:rPr>
              <w:t xml:space="preserve">the </w:t>
            </w:r>
            <w:r w:rsidRPr="000D1B2F">
              <w:rPr>
                <w:rFonts w:ascii="Calibri" w:hAnsi="Calibri"/>
                <w:b/>
                <w:bCs/>
                <w:sz w:val="22"/>
                <w:szCs w:val="22"/>
              </w:rPr>
              <w:t>patent infringement claims were meritless because Metricolor failed to “plausibly allege that the accused product practices each of the limitations found in at least one asserted claim.”</w:t>
            </w:r>
          </w:p>
        </w:tc>
      </w:tr>
      <w:tr w:rsidR="00A51FCD" w14:paraId="0CA3C7B8" w14:textId="77777777" w:rsidTr="0010708E">
        <w:trPr>
          <w:trHeight w:val="4795"/>
        </w:trPr>
        <w:tc>
          <w:tcPr>
            <w:tcW w:w="5904" w:type="dxa"/>
            <w:vAlign w:val="center"/>
          </w:tcPr>
          <w:p w14:paraId="38151741" w14:textId="293B3988" w:rsidR="00A51FCD" w:rsidRPr="0010708E" w:rsidRDefault="0028760B" w:rsidP="0010708E">
            <w:pPr>
              <w:pStyle w:val="O-BodyText"/>
              <w:spacing w:afterLines="120" w:after="288"/>
              <w:ind w:right="108"/>
              <w:rPr>
                <w:rFonts w:ascii="Calibri" w:hAnsi="Calibri"/>
                <w:b/>
                <w:bCs/>
                <w:sz w:val="28"/>
                <w:szCs w:val="28"/>
              </w:rPr>
            </w:pPr>
            <w:r w:rsidRPr="0028760B">
              <w:rPr>
                <w:rFonts w:ascii="Calibri" w:hAnsi="Calibri"/>
                <w:b/>
                <w:bCs/>
                <w:sz w:val="28"/>
                <w:szCs w:val="28"/>
              </w:rPr>
              <w:t xml:space="preserve">What did the district court decide with respect to patent infringement </w:t>
            </w:r>
            <w:r w:rsidR="00C30C25">
              <w:rPr>
                <w:rFonts w:ascii="Calibri" w:hAnsi="Calibri"/>
                <w:b/>
                <w:bCs/>
                <w:sz w:val="28"/>
                <w:szCs w:val="28"/>
              </w:rPr>
              <w:t xml:space="preserve">on Claim 1 of the </w:t>
            </w:r>
            <w:r w:rsidR="00C30C25" w:rsidRPr="00C30C25">
              <w:rPr>
                <w:rFonts w:ascii="Calibri" w:hAnsi="Calibri"/>
                <w:b/>
                <w:bCs/>
                <w:sz w:val="28"/>
                <w:szCs w:val="28"/>
              </w:rPr>
              <w:t>’587 Patent</w:t>
            </w:r>
            <w:r w:rsidRPr="0028760B">
              <w:rPr>
                <w:rFonts w:ascii="Calibri" w:hAnsi="Calibri"/>
                <w:b/>
                <w:bCs/>
                <w:sz w:val="28"/>
                <w:szCs w:val="28"/>
              </w:rPr>
              <w:t>?</w:t>
            </w:r>
          </w:p>
        </w:tc>
        <w:tc>
          <w:tcPr>
            <w:tcW w:w="5904" w:type="dxa"/>
            <w:vAlign w:val="center"/>
          </w:tcPr>
          <w:p w14:paraId="46682530" w14:textId="77777777" w:rsidR="00C30C25" w:rsidRDefault="00C30C25" w:rsidP="0010708E">
            <w:pPr>
              <w:pStyle w:val="O-BodyText"/>
              <w:spacing w:after="120"/>
              <w:ind w:right="162"/>
              <w:rPr>
                <w:rFonts w:ascii="Calibri" w:hAnsi="Calibri"/>
                <w:b/>
                <w:bCs/>
                <w:sz w:val="22"/>
                <w:szCs w:val="22"/>
              </w:rPr>
            </w:pPr>
            <w:r>
              <w:rPr>
                <w:rFonts w:ascii="Calibri" w:hAnsi="Calibri"/>
                <w:b/>
                <w:bCs/>
                <w:sz w:val="22"/>
                <w:szCs w:val="22"/>
              </w:rPr>
              <w:t>T</w:t>
            </w:r>
            <w:r w:rsidRPr="00C30C25">
              <w:rPr>
                <w:rFonts w:ascii="Calibri" w:hAnsi="Calibri"/>
                <w:b/>
                <w:bCs/>
                <w:sz w:val="22"/>
                <w:szCs w:val="22"/>
              </w:rPr>
              <w:t xml:space="preserve">he district court concluded that Metricolor failed to plausibly allege that the Accused Products practice at least two limitations of the claim.  </w:t>
            </w:r>
          </w:p>
          <w:p w14:paraId="0555E358" w14:textId="3C8BC5E1" w:rsidR="00C30C25" w:rsidRDefault="00C30C25" w:rsidP="0010708E">
            <w:pPr>
              <w:pStyle w:val="O-BodyText"/>
              <w:spacing w:after="120"/>
              <w:ind w:right="162"/>
              <w:rPr>
                <w:rFonts w:ascii="Calibri" w:hAnsi="Calibri"/>
                <w:b/>
                <w:bCs/>
                <w:sz w:val="22"/>
                <w:szCs w:val="22"/>
              </w:rPr>
            </w:pPr>
            <w:r>
              <w:rPr>
                <w:rFonts w:ascii="Calibri" w:hAnsi="Calibri"/>
                <w:b/>
                <w:bCs/>
                <w:sz w:val="22"/>
                <w:szCs w:val="22"/>
              </w:rPr>
              <w:t>(1) T</w:t>
            </w:r>
            <w:r w:rsidRPr="00C30C25">
              <w:rPr>
                <w:rFonts w:ascii="Calibri" w:hAnsi="Calibri"/>
                <w:b/>
                <w:bCs/>
                <w:sz w:val="22"/>
                <w:szCs w:val="22"/>
              </w:rPr>
              <w:t>he complaint failed entirely “to allege that either product contains a ‘means for engaging the container with a container holder to support the container.’”</w:t>
            </w:r>
          </w:p>
          <w:p w14:paraId="2ADE3ECC" w14:textId="24A4B4CC" w:rsidR="00C30C25" w:rsidRDefault="00C30C25" w:rsidP="0010708E">
            <w:pPr>
              <w:pStyle w:val="O-BodyText"/>
              <w:spacing w:after="120"/>
              <w:ind w:right="162"/>
              <w:rPr>
                <w:rFonts w:ascii="Calibri" w:hAnsi="Calibri"/>
                <w:b/>
                <w:bCs/>
                <w:sz w:val="22"/>
                <w:szCs w:val="22"/>
              </w:rPr>
            </w:pPr>
            <w:r>
              <w:rPr>
                <w:rFonts w:ascii="Calibri" w:hAnsi="Calibri"/>
                <w:b/>
                <w:bCs/>
                <w:sz w:val="22"/>
                <w:szCs w:val="22"/>
              </w:rPr>
              <w:t>(2) T</w:t>
            </w:r>
            <w:r w:rsidRPr="00C30C25">
              <w:rPr>
                <w:rFonts w:ascii="Calibri" w:hAnsi="Calibri"/>
                <w:b/>
                <w:bCs/>
                <w:sz w:val="22"/>
                <w:szCs w:val="22"/>
              </w:rPr>
              <w:t xml:space="preserve">he complaint failed to allege that the </w:t>
            </w:r>
            <w:r w:rsidRPr="00C30C25">
              <w:rPr>
                <w:rFonts w:ascii="Calibri" w:hAnsi="Calibri"/>
                <w:b/>
                <w:bCs/>
                <w:i/>
                <w:sz w:val="22"/>
                <w:szCs w:val="22"/>
              </w:rPr>
              <w:t>Bond Ultim8</w:t>
            </w:r>
            <w:r w:rsidRPr="00C30C25">
              <w:rPr>
                <w:rFonts w:ascii="Calibri" w:hAnsi="Calibri"/>
                <w:b/>
                <w:bCs/>
                <w:sz w:val="22"/>
                <w:szCs w:val="22"/>
              </w:rPr>
              <w:t xml:space="preserve"> product has an air</w:t>
            </w:r>
            <w:r w:rsidR="00FA32E0">
              <w:rPr>
                <w:rFonts w:ascii="Calibri" w:hAnsi="Calibri"/>
                <w:b/>
                <w:bCs/>
                <w:sz w:val="22"/>
                <w:szCs w:val="22"/>
              </w:rPr>
              <w:t>-</w:t>
            </w:r>
            <w:r w:rsidRPr="00C30C25">
              <w:rPr>
                <w:rFonts w:ascii="Calibri" w:hAnsi="Calibri"/>
                <w:b/>
                <w:bCs/>
                <w:sz w:val="22"/>
                <w:szCs w:val="22"/>
              </w:rPr>
              <w:t>tight reclosing seal at the opening</w:t>
            </w:r>
            <w:r>
              <w:rPr>
                <w:rFonts w:ascii="Calibri" w:hAnsi="Calibri"/>
                <w:b/>
                <w:bCs/>
                <w:sz w:val="22"/>
                <w:szCs w:val="22"/>
              </w:rPr>
              <w:t>.</w:t>
            </w:r>
          </w:p>
          <w:p w14:paraId="1C29DA2E" w14:textId="56045D9B" w:rsidR="00A51FCD" w:rsidRPr="0010708E" w:rsidRDefault="00C30C25" w:rsidP="0010708E">
            <w:pPr>
              <w:pStyle w:val="O-BodyText"/>
              <w:spacing w:after="120"/>
              <w:ind w:right="162"/>
              <w:rPr>
                <w:rFonts w:ascii="Calibri" w:hAnsi="Calibri"/>
                <w:b/>
                <w:bCs/>
                <w:sz w:val="22"/>
                <w:szCs w:val="22"/>
              </w:rPr>
            </w:pPr>
            <w:r>
              <w:rPr>
                <w:rFonts w:ascii="Calibri" w:hAnsi="Calibri"/>
                <w:b/>
                <w:bCs/>
                <w:sz w:val="22"/>
                <w:szCs w:val="22"/>
              </w:rPr>
              <w:t>(3) “[A]</w:t>
            </w:r>
            <w:proofErr w:type="spellStart"/>
            <w:r w:rsidRPr="00C30C25">
              <w:rPr>
                <w:rFonts w:ascii="Calibri" w:hAnsi="Calibri"/>
                <w:b/>
                <w:bCs/>
                <w:sz w:val="22"/>
                <w:szCs w:val="22"/>
              </w:rPr>
              <w:t>lthough</w:t>
            </w:r>
            <w:proofErr w:type="spellEnd"/>
            <w:r w:rsidRPr="00C30C25">
              <w:rPr>
                <w:rFonts w:ascii="Calibri" w:hAnsi="Calibri"/>
                <w:b/>
                <w:bCs/>
                <w:sz w:val="22"/>
                <w:szCs w:val="22"/>
              </w:rPr>
              <w:t xml:space="preserve"> the complaint alleges that the </w:t>
            </w:r>
            <w:r w:rsidRPr="00C30C25">
              <w:rPr>
                <w:rFonts w:ascii="Calibri" w:hAnsi="Calibri"/>
                <w:b/>
                <w:bCs/>
                <w:i/>
                <w:sz w:val="22"/>
                <w:szCs w:val="22"/>
              </w:rPr>
              <w:t>pH-Bonder</w:t>
            </w:r>
            <w:r w:rsidRPr="00C30C25">
              <w:rPr>
                <w:rFonts w:ascii="Calibri" w:hAnsi="Calibri"/>
                <w:b/>
                <w:bCs/>
                <w:sz w:val="22"/>
                <w:szCs w:val="22"/>
              </w:rPr>
              <w:t xml:space="preserve"> product has an airtight seal, this is plainly contradicted by images of the product contained in the complaint, which plainly show an open hole at the base of the bottle.”</w:t>
            </w:r>
          </w:p>
        </w:tc>
      </w:tr>
      <w:tr w:rsidR="00622C4C" w14:paraId="1D59453D" w14:textId="77777777" w:rsidTr="0010708E">
        <w:trPr>
          <w:trHeight w:val="4795"/>
        </w:trPr>
        <w:tc>
          <w:tcPr>
            <w:tcW w:w="5904" w:type="dxa"/>
            <w:vAlign w:val="center"/>
          </w:tcPr>
          <w:p w14:paraId="48C0046B" w14:textId="14531E22" w:rsidR="00622C4C" w:rsidRPr="0010708E" w:rsidRDefault="00DD7774" w:rsidP="0010708E">
            <w:pPr>
              <w:pStyle w:val="O-BodyText"/>
              <w:spacing w:afterLines="120" w:after="288"/>
              <w:ind w:right="108"/>
              <w:rPr>
                <w:rFonts w:ascii="Calibri" w:hAnsi="Calibri"/>
                <w:b/>
                <w:bCs/>
                <w:sz w:val="28"/>
                <w:szCs w:val="28"/>
              </w:rPr>
            </w:pPr>
            <w:r w:rsidRPr="00DD7774">
              <w:rPr>
                <w:rFonts w:ascii="Calibri" w:hAnsi="Calibri"/>
                <w:b/>
                <w:bCs/>
                <w:sz w:val="28"/>
                <w:szCs w:val="28"/>
              </w:rPr>
              <w:lastRenderedPageBreak/>
              <w:t>What did the district court decide with respect to patent infringement on Claim 1</w:t>
            </w:r>
            <w:r>
              <w:rPr>
                <w:rFonts w:ascii="Calibri" w:hAnsi="Calibri"/>
                <w:b/>
                <w:bCs/>
                <w:sz w:val="28"/>
                <w:szCs w:val="28"/>
              </w:rPr>
              <w:t>4</w:t>
            </w:r>
            <w:r w:rsidRPr="00DD7774">
              <w:rPr>
                <w:rFonts w:ascii="Calibri" w:hAnsi="Calibri"/>
                <w:b/>
                <w:bCs/>
                <w:sz w:val="28"/>
                <w:szCs w:val="28"/>
              </w:rPr>
              <w:t xml:space="preserve"> of the ’587 Patent?</w:t>
            </w:r>
          </w:p>
        </w:tc>
        <w:tc>
          <w:tcPr>
            <w:tcW w:w="5904" w:type="dxa"/>
            <w:vAlign w:val="center"/>
          </w:tcPr>
          <w:p w14:paraId="0976604E" w14:textId="0EE2F1D2" w:rsidR="00622C4C" w:rsidRPr="0010708E" w:rsidRDefault="00DD7774" w:rsidP="0010708E">
            <w:pPr>
              <w:pStyle w:val="O-BodyText"/>
              <w:spacing w:after="120"/>
              <w:ind w:right="162"/>
              <w:rPr>
                <w:rFonts w:ascii="Calibri" w:hAnsi="Calibri"/>
                <w:b/>
                <w:bCs/>
                <w:sz w:val="22"/>
                <w:szCs w:val="22"/>
              </w:rPr>
            </w:pPr>
            <w:r>
              <w:rPr>
                <w:rFonts w:ascii="Calibri" w:hAnsi="Calibri"/>
                <w:b/>
                <w:bCs/>
                <w:sz w:val="22"/>
                <w:szCs w:val="22"/>
              </w:rPr>
              <w:t>T</w:t>
            </w:r>
            <w:r w:rsidRPr="00DD7774">
              <w:rPr>
                <w:rFonts w:ascii="Calibri" w:hAnsi="Calibri"/>
                <w:b/>
                <w:bCs/>
                <w:sz w:val="22"/>
                <w:szCs w:val="22"/>
              </w:rPr>
              <w:t xml:space="preserve">he district court concluded that, despite Metricolor’s allegations that the methodology for mixing the Accused Products “clearly reads” onto Claim 14, “after comparing the two, </w:t>
            </w:r>
            <w:proofErr w:type="gramStart"/>
            <w:r w:rsidRPr="00DD7774">
              <w:rPr>
                <w:rFonts w:ascii="Calibri" w:hAnsi="Calibri"/>
                <w:b/>
                <w:bCs/>
                <w:sz w:val="22"/>
                <w:szCs w:val="22"/>
              </w:rPr>
              <w:t>it is clear that they</w:t>
            </w:r>
            <w:proofErr w:type="gramEnd"/>
            <w:r w:rsidRPr="00DD7774">
              <w:rPr>
                <w:rFonts w:ascii="Calibri" w:hAnsi="Calibri"/>
                <w:b/>
                <w:bCs/>
                <w:sz w:val="22"/>
                <w:szCs w:val="22"/>
              </w:rPr>
              <w:t xml:space="preserve"> do not.”</w:t>
            </w:r>
          </w:p>
        </w:tc>
      </w:tr>
      <w:tr w:rsidR="00597087" w14:paraId="52E6A6D8" w14:textId="77777777" w:rsidTr="0010708E">
        <w:trPr>
          <w:trHeight w:val="4795"/>
        </w:trPr>
        <w:tc>
          <w:tcPr>
            <w:tcW w:w="5904" w:type="dxa"/>
            <w:vAlign w:val="center"/>
          </w:tcPr>
          <w:p w14:paraId="050309E4" w14:textId="46DF3EBB" w:rsidR="00597087" w:rsidRPr="0010708E" w:rsidRDefault="00140436" w:rsidP="0010708E">
            <w:pPr>
              <w:pStyle w:val="O-BodyText"/>
              <w:spacing w:afterLines="120" w:after="288"/>
              <w:ind w:right="108"/>
              <w:rPr>
                <w:rFonts w:ascii="Calibri" w:hAnsi="Calibri"/>
                <w:b/>
                <w:bCs/>
                <w:sz w:val="28"/>
                <w:szCs w:val="28"/>
              </w:rPr>
            </w:pPr>
            <w:r>
              <w:rPr>
                <w:rFonts w:ascii="Calibri" w:hAnsi="Calibri"/>
                <w:b/>
                <w:bCs/>
                <w:sz w:val="28"/>
                <w:szCs w:val="28"/>
              </w:rPr>
              <w:t>What did Metricolor argue regarding the doctrine of equivalents?</w:t>
            </w:r>
          </w:p>
        </w:tc>
        <w:tc>
          <w:tcPr>
            <w:tcW w:w="5904" w:type="dxa"/>
            <w:vAlign w:val="center"/>
          </w:tcPr>
          <w:p w14:paraId="609F1B49" w14:textId="7E4B6453" w:rsidR="00AB10EF" w:rsidRPr="0010708E" w:rsidRDefault="00CC46FB" w:rsidP="00CC46FB">
            <w:pPr>
              <w:pStyle w:val="O-BodyText"/>
              <w:spacing w:after="120"/>
              <w:ind w:right="162"/>
              <w:rPr>
                <w:rFonts w:ascii="Calibri" w:hAnsi="Calibri"/>
                <w:b/>
                <w:bCs/>
                <w:sz w:val="22"/>
                <w:szCs w:val="22"/>
              </w:rPr>
            </w:pPr>
            <w:r>
              <w:rPr>
                <w:rFonts w:ascii="Calibri" w:hAnsi="Calibri"/>
                <w:b/>
                <w:bCs/>
                <w:sz w:val="22"/>
                <w:szCs w:val="22"/>
              </w:rPr>
              <w:t>I</w:t>
            </w:r>
            <w:r w:rsidRPr="00CC46FB">
              <w:rPr>
                <w:rFonts w:ascii="Calibri" w:hAnsi="Calibri"/>
                <w:b/>
                <w:bCs/>
                <w:sz w:val="22"/>
                <w:szCs w:val="22"/>
              </w:rPr>
              <w:t>n its</w:t>
            </w:r>
            <w:r>
              <w:rPr>
                <w:rFonts w:ascii="Calibri" w:hAnsi="Calibri"/>
                <w:b/>
                <w:bCs/>
                <w:sz w:val="22"/>
                <w:szCs w:val="22"/>
              </w:rPr>
              <w:t xml:space="preserve"> </w:t>
            </w:r>
            <w:r w:rsidRPr="00CC46FB">
              <w:rPr>
                <w:rFonts w:ascii="Calibri" w:hAnsi="Calibri"/>
                <w:b/>
                <w:bCs/>
                <w:sz w:val="22"/>
                <w:szCs w:val="22"/>
              </w:rPr>
              <w:t>opposition to L’Oréal’s motion to dismiss</w:t>
            </w:r>
            <w:r>
              <w:rPr>
                <w:rFonts w:ascii="Calibri" w:hAnsi="Calibri"/>
                <w:b/>
                <w:bCs/>
                <w:sz w:val="22"/>
                <w:szCs w:val="22"/>
              </w:rPr>
              <w:t xml:space="preserve">, Metricolor raised a </w:t>
            </w:r>
            <w:r w:rsidRPr="00CC46FB">
              <w:rPr>
                <w:rFonts w:ascii="Calibri" w:hAnsi="Calibri"/>
                <w:b/>
                <w:bCs/>
                <w:sz w:val="22"/>
                <w:szCs w:val="22"/>
              </w:rPr>
              <w:t xml:space="preserve">new argument </w:t>
            </w:r>
            <w:r>
              <w:rPr>
                <w:rFonts w:ascii="Calibri" w:hAnsi="Calibri"/>
                <w:b/>
                <w:bCs/>
                <w:sz w:val="22"/>
                <w:szCs w:val="22"/>
              </w:rPr>
              <w:t xml:space="preserve">(not pleaded in the complaint) </w:t>
            </w:r>
            <w:r w:rsidRPr="00CC46FB">
              <w:rPr>
                <w:rFonts w:ascii="Calibri" w:hAnsi="Calibri"/>
                <w:b/>
                <w:bCs/>
                <w:sz w:val="22"/>
                <w:szCs w:val="22"/>
              </w:rPr>
              <w:t>that infringement could be shown under the doctrine of equivalents.</w:t>
            </w:r>
            <w:r>
              <w:rPr>
                <w:rFonts w:ascii="Calibri" w:hAnsi="Calibri"/>
                <w:b/>
                <w:bCs/>
                <w:sz w:val="22"/>
                <w:szCs w:val="22"/>
              </w:rPr>
              <w:t xml:space="preserve">  But this argument could not overcome the fact that the Accused </w:t>
            </w:r>
            <w:r w:rsidRPr="00CC46FB">
              <w:rPr>
                <w:rFonts w:ascii="Calibri" w:hAnsi="Calibri"/>
                <w:b/>
                <w:bCs/>
                <w:sz w:val="22"/>
                <w:szCs w:val="22"/>
              </w:rPr>
              <w:t>Products totally lacked at least two of the limitations of the Metricolor System.</w:t>
            </w:r>
          </w:p>
        </w:tc>
      </w:tr>
      <w:tr w:rsidR="0034334A" w14:paraId="24E02A08" w14:textId="77777777" w:rsidTr="0010708E">
        <w:trPr>
          <w:trHeight w:val="4795"/>
        </w:trPr>
        <w:tc>
          <w:tcPr>
            <w:tcW w:w="5904" w:type="dxa"/>
            <w:vAlign w:val="center"/>
          </w:tcPr>
          <w:p w14:paraId="3EB2F507" w14:textId="5F312D22" w:rsidR="0034334A" w:rsidRPr="0010708E" w:rsidRDefault="00F26AC5" w:rsidP="0010708E">
            <w:pPr>
              <w:pStyle w:val="O-BodyText"/>
              <w:spacing w:afterLines="120" w:after="288"/>
              <w:ind w:right="108"/>
              <w:rPr>
                <w:rFonts w:ascii="Calibri" w:hAnsi="Calibri"/>
                <w:b/>
                <w:bCs/>
                <w:sz w:val="28"/>
                <w:szCs w:val="28"/>
              </w:rPr>
            </w:pPr>
            <w:r>
              <w:rPr>
                <w:rFonts w:ascii="Calibri" w:hAnsi="Calibri"/>
                <w:b/>
                <w:bCs/>
                <w:sz w:val="28"/>
                <w:szCs w:val="28"/>
              </w:rPr>
              <w:t>What did t</w:t>
            </w:r>
            <w:r w:rsidRPr="00F26AC5">
              <w:rPr>
                <w:rFonts w:ascii="Calibri" w:hAnsi="Calibri"/>
                <w:b/>
                <w:bCs/>
                <w:sz w:val="28"/>
                <w:szCs w:val="28"/>
              </w:rPr>
              <w:t xml:space="preserve">he district court </w:t>
            </w:r>
            <w:r>
              <w:rPr>
                <w:rFonts w:ascii="Calibri" w:hAnsi="Calibri"/>
                <w:b/>
                <w:bCs/>
                <w:sz w:val="28"/>
                <w:szCs w:val="28"/>
              </w:rPr>
              <w:t xml:space="preserve">decide regarding </w:t>
            </w:r>
            <w:r w:rsidRPr="00F26AC5">
              <w:rPr>
                <w:rFonts w:ascii="Calibri" w:hAnsi="Calibri"/>
                <w:b/>
                <w:bCs/>
                <w:sz w:val="28"/>
                <w:szCs w:val="28"/>
              </w:rPr>
              <w:t>the indirect, contributory, and induced infringement claims</w:t>
            </w:r>
            <w:r>
              <w:rPr>
                <w:rFonts w:ascii="Calibri" w:hAnsi="Calibri"/>
                <w:b/>
                <w:bCs/>
                <w:sz w:val="28"/>
                <w:szCs w:val="28"/>
              </w:rPr>
              <w:t>?</w:t>
            </w:r>
          </w:p>
        </w:tc>
        <w:tc>
          <w:tcPr>
            <w:tcW w:w="5904" w:type="dxa"/>
            <w:vAlign w:val="center"/>
          </w:tcPr>
          <w:p w14:paraId="726EEF53" w14:textId="43FDF3E2" w:rsidR="0034334A" w:rsidRPr="0010708E" w:rsidRDefault="00F26AC5" w:rsidP="0010708E">
            <w:pPr>
              <w:pStyle w:val="O-BodyText"/>
              <w:spacing w:after="120"/>
              <w:ind w:right="162"/>
              <w:rPr>
                <w:rFonts w:ascii="Calibri" w:hAnsi="Calibri"/>
                <w:b/>
                <w:bCs/>
                <w:sz w:val="22"/>
                <w:szCs w:val="22"/>
              </w:rPr>
            </w:pPr>
            <w:r w:rsidRPr="00F26AC5">
              <w:rPr>
                <w:rFonts w:ascii="Calibri" w:hAnsi="Calibri"/>
                <w:b/>
                <w:bCs/>
                <w:sz w:val="22"/>
                <w:szCs w:val="22"/>
              </w:rPr>
              <w:t>The district court dismissed the indirect, contributory, and induced infringement claims, given the lack of plausible allegations of direct infringement.</w:t>
            </w:r>
          </w:p>
        </w:tc>
      </w:tr>
      <w:tr w:rsidR="0034334A" w14:paraId="3EB75C0A" w14:textId="77777777" w:rsidTr="0010708E">
        <w:trPr>
          <w:trHeight w:val="4795"/>
        </w:trPr>
        <w:tc>
          <w:tcPr>
            <w:tcW w:w="5904" w:type="dxa"/>
            <w:vAlign w:val="center"/>
          </w:tcPr>
          <w:p w14:paraId="007219FD" w14:textId="0DF11F48" w:rsidR="0034334A" w:rsidRPr="0010708E" w:rsidRDefault="00637AD8" w:rsidP="00637AD8">
            <w:pPr>
              <w:pStyle w:val="O-BodyText"/>
              <w:spacing w:afterLines="120" w:after="288"/>
              <w:ind w:right="108"/>
              <w:rPr>
                <w:rFonts w:ascii="Calibri" w:hAnsi="Calibri"/>
                <w:b/>
                <w:bCs/>
                <w:sz w:val="28"/>
                <w:szCs w:val="28"/>
              </w:rPr>
            </w:pPr>
            <w:r w:rsidRPr="00637AD8">
              <w:rPr>
                <w:rFonts w:ascii="Calibri" w:hAnsi="Calibri"/>
                <w:b/>
                <w:bCs/>
                <w:sz w:val="28"/>
                <w:szCs w:val="28"/>
              </w:rPr>
              <w:lastRenderedPageBreak/>
              <w:t xml:space="preserve">What did the district court decide regarding </w:t>
            </w:r>
            <w:r w:rsidR="00AC7497">
              <w:rPr>
                <w:rFonts w:ascii="Calibri" w:hAnsi="Calibri"/>
                <w:b/>
                <w:bCs/>
                <w:sz w:val="28"/>
                <w:szCs w:val="28"/>
              </w:rPr>
              <w:t xml:space="preserve">the </w:t>
            </w:r>
            <w:r w:rsidRPr="00637AD8">
              <w:rPr>
                <w:rFonts w:ascii="Calibri" w:hAnsi="Calibri"/>
                <w:b/>
                <w:bCs/>
                <w:sz w:val="28"/>
                <w:szCs w:val="28"/>
              </w:rPr>
              <w:t>breach of contract, trade</w:t>
            </w:r>
            <w:r>
              <w:rPr>
                <w:rFonts w:ascii="Calibri" w:hAnsi="Calibri"/>
                <w:b/>
                <w:bCs/>
                <w:sz w:val="28"/>
                <w:szCs w:val="28"/>
              </w:rPr>
              <w:t xml:space="preserve"> </w:t>
            </w:r>
            <w:r w:rsidRPr="00637AD8">
              <w:rPr>
                <w:rFonts w:ascii="Calibri" w:hAnsi="Calibri"/>
                <w:b/>
                <w:bCs/>
                <w:sz w:val="28"/>
                <w:szCs w:val="28"/>
              </w:rPr>
              <w:t xml:space="preserve">secret misappropriation, breach of confidence, and unfair competition </w:t>
            </w:r>
            <w:r>
              <w:rPr>
                <w:rFonts w:ascii="Calibri" w:hAnsi="Calibri"/>
                <w:b/>
                <w:bCs/>
                <w:sz w:val="28"/>
                <w:szCs w:val="28"/>
              </w:rPr>
              <w:t>claims?</w:t>
            </w:r>
          </w:p>
        </w:tc>
        <w:tc>
          <w:tcPr>
            <w:tcW w:w="5904" w:type="dxa"/>
            <w:vAlign w:val="center"/>
          </w:tcPr>
          <w:p w14:paraId="345BBEE6" w14:textId="64ADDF41" w:rsidR="0034334A" w:rsidRPr="0010708E" w:rsidRDefault="00637AD8" w:rsidP="0010708E">
            <w:pPr>
              <w:pStyle w:val="O-BodyText"/>
              <w:spacing w:after="120"/>
              <w:ind w:right="162"/>
              <w:rPr>
                <w:rFonts w:ascii="Calibri" w:hAnsi="Calibri"/>
                <w:b/>
                <w:bCs/>
                <w:sz w:val="22"/>
                <w:szCs w:val="22"/>
              </w:rPr>
            </w:pPr>
            <w:r w:rsidRPr="00637AD8">
              <w:rPr>
                <w:rFonts w:ascii="Calibri" w:hAnsi="Calibri"/>
                <w:b/>
                <w:bCs/>
                <w:sz w:val="22"/>
                <w:szCs w:val="22"/>
              </w:rPr>
              <w:t>The district court</w:t>
            </w:r>
            <w:r>
              <w:rPr>
                <w:rFonts w:ascii="Calibri" w:hAnsi="Calibri"/>
                <w:b/>
                <w:bCs/>
                <w:sz w:val="22"/>
                <w:szCs w:val="22"/>
              </w:rPr>
              <w:t xml:space="preserve"> </w:t>
            </w:r>
            <w:r w:rsidRPr="00637AD8">
              <w:rPr>
                <w:rFonts w:ascii="Calibri" w:hAnsi="Calibri"/>
                <w:b/>
                <w:bCs/>
                <w:sz w:val="22"/>
                <w:szCs w:val="22"/>
              </w:rPr>
              <w:t xml:space="preserve">found </w:t>
            </w:r>
            <w:r>
              <w:rPr>
                <w:rFonts w:ascii="Calibri" w:hAnsi="Calibri"/>
                <w:b/>
                <w:bCs/>
                <w:sz w:val="22"/>
                <w:szCs w:val="22"/>
              </w:rPr>
              <w:t xml:space="preserve">these claims </w:t>
            </w:r>
            <w:r w:rsidRPr="00637AD8">
              <w:rPr>
                <w:rFonts w:ascii="Calibri" w:hAnsi="Calibri"/>
                <w:b/>
                <w:bCs/>
                <w:sz w:val="22"/>
                <w:szCs w:val="22"/>
              </w:rPr>
              <w:t xml:space="preserve">flawed </w:t>
            </w:r>
            <w:r>
              <w:rPr>
                <w:rFonts w:ascii="Calibri" w:hAnsi="Calibri"/>
                <w:b/>
                <w:bCs/>
                <w:sz w:val="22"/>
                <w:szCs w:val="22"/>
              </w:rPr>
              <w:t>because</w:t>
            </w:r>
            <w:r w:rsidRPr="00637AD8">
              <w:rPr>
                <w:rFonts w:ascii="Calibri" w:hAnsi="Calibri"/>
                <w:b/>
                <w:bCs/>
                <w:sz w:val="22"/>
                <w:szCs w:val="22"/>
              </w:rPr>
              <w:t xml:space="preserve"> Metricolor</w:t>
            </w:r>
            <w:r>
              <w:rPr>
                <w:rFonts w:ascii="Calibri" w:hAnsi="Calibri"/>
                <w:b/>
                <w:bCs/>
                <w:sz w:val="22"/>
                <w:szCs w:val="22"/>
              </w:rPr>
              <w:t xml:space="preserve"> </w:t>
            </w:r>
            <w:r w:rsidRPr="00637AD8">
              <w:rPr>
                <w:rFonts w:ascii="Calibri" w:hAnsi="Calibri"/>
                <w:b/>
                <w:bCs/>
                <w:sz w:val="22"/>
                <w:szCs w:val="22"/>
              </w:rPr>
              <w:t>fail</w:t>
            </w:r>
            <w:r>
              <w:rPr>
                <w:rFonts w:ascii="Calibri" w:hAnsi="Calibri"/>
                <w:b/>
                <w:bCs/>
                <w:sz w:val="22"/>
                <w:szCs w:val="22"/>
              </w:rPr>
              <w:t>ed</w:t>
            </w:r>
            <w:r w:rsidRPr="00637AD8">
              <w:rPr>
                <w:rFonts w:ascii="Calibri" w:hAnsi="Calibri"/>
                <w:b/>
                <w:bCs/>
                <w:sz w:val="22"/>
                <w:szCs w:val="22"/>
              </w:rPr>
              <w:t xml:space="preserve"> to plausibly allege that it disclosed any trade secret or confidential information, aside from what was contained in the public patent application.</w:t>
            </w:r>
          </w:p>
        </w:tc>
      </w:tr>
      <w:tr w:rsidR="00AC7497" w14:paraId="4E3CA185" w14:textId="77777777" w:rsidTr="0010708E">
        <w:trPr>
          <w:trHeight w:val="4795"/>
        </w:trPr>
        <w:tc>
          <w:tcPr>
            <w:tcW w:w="5904" w:type="dxa"/>
            <w:vAlign w:val="center"/>
          </w:tcPr>
          <w:p w14:paraId="047A9C5C" w14:textId="4313D627" w:rsidR="00AC7497" w:rsidRPr="00637AD8" w:rsidRDefault="00AC7497" w:rsidP="00637AD8">
            <w:pPr>
              <w:pStyle w:val="O-BodyText"/>
              <w:spacing w:afterLines="120" w:after="288"/>
              <w:ind w:right="108"/>
              <w:rPr>
                <w:rFonts w:ascii="Calibri" w:hAnsi="Calibri"/>
                <w:b/>
                <w:bCs/>
                <w:sz w:val="28"/>
                <w:szCs w:val="28"/>
              </w:rPr>
            </w:pPr>
            <w:r>
              <w:rPr>
                <w:rFonts w:ascii="Calibri" w:hAnsi="Calibri"/>
                <w:b/>
                <w:bCs/>
                <w:sz w:val="28"/>
                <w:szCs w:val="28"/>
              </w:rPr>
              <w:t>What did Metricolor allege regarding breach of contract?</w:t>
            </w:r>
          </w:p>
        </w:tc>
        <w:tc>
          <w:tcPr>
            <w:tcW w:w="5904" w:type="dxa"/>
            <w:vAlign w:val="center"/>
          </w:tcPr>
          <w:p w14:paraId="6ECD1F74" w14:textId="2B899AAC" w:rsidR="00AC7497" w:rsidRPr="00637AD8" w:rsidRDefault="00AC7497" w:rsidP="0010708E">
            <w:pPr>
              <w:pStyle w:val="O-BodyText"/>
              <w:spacing w:after="120"/>
              <w:ind w:right="162"/>
              <w:rPr>
                <w:rFonts w:ascii="Calibri" w:hAnsi="Calibri"/>
                <w:b/>
                <w:bCs/>
                <w:sz w:val="22"/>
                <w:szCs w:val="22"/>
              </w:rPr>
            </w:pPr>
            <w:r w:rsidRPr="00AC7497">
              <w:rPr>
                <w:rFonts w:ascii="Calibri" w:hAnsi="Calibri"/>
                <w:b/>
                <w:bCs/>
                <w:sz w:val="22"/>
                <w:szCs w:val="22"/>
              </w:rPr>
              <w:t>Metricolor</w:t>
            </w:r>
            <w:r>
              <w:rPr>
                <w:rFonts w:ascii="Calibri" w:hAnsi="Calibri"/>
                <w:b/>
                <w:bCs/>
                <w:sz w:val="22"/>
                <w:szCs w:val="22"/>
              </w:rPr>
              <w:t xml:space="preserve"> alleged</w:t>
            </w:r>
            <w:r w:rsidRPr="00AC7497">
              <w:rPr>
                <w:rFonts w:ascii="Calibri" w:hAnsi="Calibri"/>
                <w:b/>
                <w:bCs/>
                <w:sz w:val="22"/>
                <w:szCs w:val="22"/>
              </w:rPr>
              <w:t xml:space="preserve"> that L’Oréal had violated the NDA by misusing confidential information.</w:t>
            </w:r>
          </w:p>
        </w:tc>
      </w:tr>
      <w:tr w:rsidR="00423D20" w14:paraId="03EC9230" w14:textId="77777777" w:rsidTr="0010708E">
        <w:trPr>
          <w:trHeight w:val="4795"/>
        </w:trPr>
        <w:tc>
          <w:tcPr>
            <w:tcW w:w="5904" w:type="dxa"/>
            <w:vAlign w:val="center"/>
          </w:tcPr>
          <w:p w14:paraId="75708D1D" w14:textId="6A4173DA" w:rsidR="00423D20" w:rsidRPr="0010708E" w:rsidRDefault="00AC7497" w:rsidP="0010708E">
            <w:pPr>
              <w:pStyle w:val="O-BodyText"/>
              <w:spacing w:afterLines="120" w:after="288"/>
              <w:ind w:right="108"/>
              <w:rPr>
                <w:rFonts w:ascii="Calibri" w:hAnsi="Calibri"/>
                <w:b/>
                <w:bCs/>
                <w:sz w:val="28"/>
                <w:szCs w:val="28"/>
              </w:rPr>
            </w:pPr>
            <w:r w:rsidRPr="00AC7497">
              <w:rPr>
                <w:rFonts w:ascii="Calibri" w:hAnsi="Calibri"/>
                <w:b/>
                <w:bCs/>
                <w:sz w:val="28"/>
                <w:szCs w:val="28"/>
              </w:rPr>
              <w:t xml:space="preserve">What did the district court decide regarding </w:t>
            </w:r>
            <w:r>
              <w:rPr>
                <w:rFonts w:ascii="Calibri" w:hAnsi="Calibri"/>
                <w:b/>
                <w:bCs/>
                <w:sz w:val="28"/>
                <w:szCs w:val="28"/>
              </w:rPr>
              <w:t xml:space="preserve">the </w:t>
            </w:r>
            <w:r w:rsidRPr="00AC7497">
              <w:rPr>
                <w:rFonts w:ascii="Calibri" w:hAnsi="Calibri"/>
                <w:b/>
                <w:bCs/>
                <w:sz w:val="28"/>
                <w:szCs w:val="28"/>
              </w:rPr>
              <w:t>breach of contract</w:t>
            </w:r>
            <w:r>
              <w:rPr>
                <w:rFonts w:ascii="Calibri" w:hAnsi="Calibri"/>
                <w:b/>
                <w:bCs/>
                <w:sz w:val="28"/>
                <w:szCs w:val="28"/>
              </w:rPr>
              <w:t xml:space="preserve"> claim?</w:t>
            </w:r>
          </w:p>
        </w:tc>
        <w:tc>
          <w:tcPr>
            <w:tcW w:w="5904" w:type="dxa"/>
            <w:vAlign w:val="center"/>
          </w:tcPr>
          <w:p w14:paraId="79E29149" w14:textId="1CED5BC6" w:rsidR="00423D20" w:rsidRPr="0010708E" w:rsidRDefault="00AC7497" w:rsidP="00AC7497">
            <w:pPr>
              <w:pStyle w:val="O-BodyText"/>
              <w:spacing w:after="120"/>
              <w:ind w:right="162"/>
              <w:rPr>
                <w:rFonts w:ascii="Calibri" w:hAnsi="Calibri"/>
                <w:b/>
                <w:bCs/>
                <w:sz w:val="22"/>
                <w:szCs w:val="22"/>
              </w:rPr>
            </w:pPr>
            <w:r>
              <w:rPr>
                <w:rFonts w:ascii="Calibri" w:hAnsi="Calibri"/>
                <w:b/>
                <w:bCs/>
                <w:sz w:val="22"/>
                <w:szCs w:val="22"/>
              </w:rPr>
              <w:t>T</w:t>
            </w:r>
            <w:r w:rsidRPr="00AC7497">
              <w:rPr>
                <w:rFonts w:ascii="Calibri" w:hAnsi="Calibri"/>
                <w:b/>
                <w:bCs/>
                <w:sz w:val="22"/>
                <w:szCs w:val="22"/>
              </w:rPr>
              <w:t>he only specific allegation on this count was</w:t>
            </w:r>
            <w:r>
              <w:rPr>
                <w:rFonts w:ascii="Calibri" w:hAnsi="Calibri"/>
                <w:b/>
                <w:bCs/>
                <w:sz w:val="22"/>
                <w:szCs w:val="22"/>
              </w:rPr>
              <w:t xml:space="preserve"> </w:t>
            </w:r>
            <w:r w:rsidRPr="00AC7497">
              <w:rPr>
                <w:rFonts w:ascii="Calibri" w:hAnsi="Calibri"/>
                <w:b/>
                <w:bCs/>
                <w:sz w:val="22"/>
                <w:szCs w:val="22"/>
              </w:rPr>
              <w:t>the allegation that L’Oréal U.S. breached the NDA by creating products that infringe the ’587 Patent.</w:t>
            </w:r>
            <w:r w:rsidRPr="00AC7497">
              <w:rPr>
                <w:color w:val="000000"/>
                <w:spacing w:val="14"/>
                <w:sz w:val="28"/>
                <w:szCs w:val="24"/>
              </w:rPr>
              <w:t xml:space="preserve"> </w:t>
            </w:r>
            <w:r w:rsidR="00E31808">
              <w:rPr>
                <w:color w:val="000000"/>
                <w:spacing w:val="14"/>
                <w:sz w:val="28"/>
                <w:szCs w:val="24"/>
              </w:rPr>
              <w:t xml:space="preserve"> </w:t>
            </w:r>
            <w:r w:rsidRPr="00AC7497">
              <w:rPr>
                <w:rFonts w:ascii="Calibri" w:hAnsi="Calibri"/>
                <w:b/>
                <w:bCs/>
                <w:sz w:val="22"/>
                <w:szCs w:val="22"/>
              </w:rPr>
              <w:t xml:space="preserve">The district court found this allegation inadequate because the information </w:t>
            </w:r>
            <w:r w:rsidR="00AE6F37">
              <w:rPr>
                <w:rFonts w:ascii="Calibri" w:hAnsi="Calibri"/>
                <w:b/>
                <w:bCs/>
                <w:sz w:val="22"/>
                <w:szCs w:val="22"/>
              </w:rPr>
              <w:t>in</w:t>
            </w:r>
            <w:r w:rsidRPr="00AC7497">
              <w:rPr>
                <w:rFonts w:ascii="Calibri" w:hAnsi="Calibri"/>
                <w:b/>
                <w:bCs/>
                <w:sz w:val="22"/>
                <w:szCs w:val="22"/>
              </w:rPr>
              <w:t xml:space="preserve"> the ’587 Patent</w:t>
            </w:r>
            <w:r w:rsidR="00E3263E">
              <w:rPr>
                <w:rFonts w:ascii="Calibri" w:hAnsi="Calibri"/>
                <w:b/>
                <w:bCs/>
                <w:sz w:val="22"/>
                <w:szCs w:val="22"/>
              </w:rPr>
              <w:t xml:space="preserve"> application</w:t>
            </w:r>
            <w:r w:rsidRPr="00AC7497">
              <w:rPr>
                <w:rFonts w:ascii="Calibri" w:hAnsi="Calibri"/>
                <w:b/>
                <w:bCs/>
                <w:sz w:val="22"/>
                <w:szCs w:val="22"/>
              </w:rPr>
              <w:t>—which was already generally known or available to the public when the parties met—was expressly excluded from the definition of “confidential information” under the NDA</w:t>
            </w:r>
            <w:r w:rsidR="00134ECD">
              <w:rPr>
                <w:rFonts w:ascii="Calibri" w:hAnsi="Calibri"/>
                <w:b/>
                <w:bCs/>
                <w:sz w:val="22"/>
                <w:szCs w:val="22"/>
              </w:rPr>
              <w:t>.</w:t>
            </w:r>
          </w:p>
        </w:tc>
      </w:tr>
      <w:tr w:rsidR="00423D20" w14:paraId="7D75D9F5" w14:textId="77777777" w:rsidTr="0010708E">
        <w:trPr>
          <w:trHeight w:val="4795"/>
        </w:trPr>
        <w:tc>
          <w:tcPr>
            <w:tcW w:w="5904" w:type="dxa"/>
            <w:vAlign w:val="center"/>
          </w:tcPr>
          <w:p w14:paraId="7C26FCC2" w14:textId="6D583878" w:rsidR="00423D20" w:rsidRPr="0010708E" w:rsidRDefault="00E31808" w:rsidP="0010708E">
            <w:pPr>
              <w:pStyle w:val="O-BodyText"/>
              <w:spacing w:afterLines="120" w:after="288"/>
              <w:ind w:right="108"/>
              <w:rPr>
                <w:rFonts w:ascii="Calibri" w:hAnsi="Calibri"/>
                <w:b/>
                <w:bCs/>
                <w:sz w:val="28"/>
                <w:szCs w:val="28"/>
              </w:rPr>
            </w:pPr>
            <w:r w:rsidRPr="00E31808">
              <w:rPr>
                <w:rFonts w:ascii="Calibri" w:hAnsi="Calibri"/>
                <w:b/>
                <w:bCs/>
                <w:sz w:val="28"/>
                <w:szCs w:val="28"/>
              </w:rPr>
              <w:lastRenderedPageBreak/>
              <w:t xml:space="preserve">What did the district court decide regarding the </w:t>
            </w:r>
            <w:r>
              <w:rPr>
                <w:rFonts w:ascii="Calibri" w:hAnsi="Calibri"/>
                <w:b/>
                <w:bCs/>
                <w:sz w:val="28"/>
                <w:szCs w:val="28"/>
              </w:rPr>
              <w:t xml:space="preserve">trade secret misappropriation </w:t>
            </w:r>
            <w:r w:rsidRPr="00E31808">
              <w:rPr>
                <w:rFonts w:ascii="Calibri" w:hAnsi="Calibri"/>
                <w:b/>
                <w:bCs/>
                <w:sz w:val="28"/>
                <w:szCs w:val="28"/>
              </w:rPr>
              <w:t>claim?</w:t>
            </w:r>
          </w:p>
        </w:tc>
        <w:tc>
          <w:tcPr>
            <w:tcW w:w="5904" w:type="dxa"/>
            <w:vAlign w:val="center"/>
          </w:tcPr>
          <w:p w14:paraId="7EBB95FC" w14:textId="3659EE40" w:rsidR="00423D20" w:rsidRPr="0028206F" w:rsidRDefault="00E31808" w:rsidP="00E31808">
            <w:pPr>
              <w:pStyle w:val="O-BodyText"/>
              <w:spacing w:after="120"/>
              <w:ind w:right="162"/>
              <w:rPr>
                <w:rFonts w:ascii="Calibri" w:hAnsi="Calibri"/>
                <w:b/>
                <w:sz w:val="22"/>
                <w:szCs w:val="22"/>
              </w:rPr>
            </w:pPr>
            <w:r>
              <w:rPr>
                <w:rFonts w:ascii="Calibri" w:hAnsi="Calibri"/>
                <w:b/>
                <w:sz w:val="22"/>
                <w:szCs w:val="22"/>
              </w:rPr>
              <w:t xml:space="preserve">The district court found that </w:t>
            </w:r>
            <w:r w:rsidRPr="00E31808">
              <w:rPr>
                <w:rFonts w:ascii="Calibri" w:hAnsi="Calibri"/>
                <w:b/>
                <w:sz w:val="22"/>
                <w:szCs w:val="22"/>
              </w:rPr>
              <w:t>the trade secret</w:t>
            </w:r>
            <w:r>
              <w:rPr>
                <w:rFonts w:ascii="Calibri" w:hAnsi="Calibri"/>
                <w:b/>
                <w:sz w:val="22"/>
                <w:szCs w:val="22"/>
              </w:rPr>
              <w:t xml:space="preserve"> </w:t>
            </w:r>
            <w:r w:rsidRPr="00E31808">
              <w:rPr>
                <w:rFonts w:ascii="Calibri" w:hAnsi="Calibri"/>
                <w:b/>
                <w:sz w:val="22"/>
                <w:szCs w:val="22"/>
              </w:rPr>
              <w:t>misappropriation claim was untenable because it rested on the barebones assertion that L’Oréal gained a “complete working knowledge of Metricolor’s confidential and trade secret information.”</w:t>
            </w:r>
            <w:r w:rsidR="00E3263E">
              <w:rPr>
                <w:rFonts w:ascii="Calibri" w:hAnsi="Calibri"/>
                <w:b/>
                <w:sz w:val="22"/>
                <w:szCs w:val="22"/>
              </w:rPr>
              <w:t xml:space="preserve"> </w:t>
            </w:r>
            <w:r w:rsidRPr="00E31808">
              <w:rPr>
                <w:rFonts w:ascii="Calibri" w:hAnsi="Calibri"/>
                <w:b/>
                <w:sz w:val="22"/>
                <w:szCs w:val="22"/>
              </w:rPr>
              <w:t xml:space="preserve"> As the district court explained, “[b]</w:t>
            </w:r>
            <w:proofErr w:type="spellStart"/>
            <w:r w:rsidRPr="00E31808">
              <w:rPr>
                <w:rFonts w:ascii="Calibri" w:hAnsi="Calibri"/>
                <w:b/>
                <w:sz w:val="22"/>
                <w:szCs w:val="22"/>
              </w:rPr>
              <w:t>ecause</w:t>
            </w:r>
            <w:proofErr w:type="spellEnd"/>
            <w:r w:rsidRPr="00E31808">
              <w:rPr>
                <w:rFonts w:ascii="Calibri" w:hAnsi="Calibri"/>
                <w:b/>
                <w:sz w:val="22"/>
                <w:szCs w:val="22"/>
              </w:rPr>
              <w:t xml:space="preserve"> Plaintiff does not allege a trade secret, and the information in the ’587 Patent cannot be protected as a trade secret, [this] claim fails.”</w:t>
            </w:r>
          </w:p>
        </w:tc>
      </w:tr>
      <w:tr w:rsidR="00F25447" w14:paraId="30F83852" w14:textId="77777777" w:rsidTr="0010708E">
        <w:trPr>
          <w:trHeight w:val="4795"/>
        </w:trPr>
        <w:tc>
          <w:tcPr>
            <w:tcW w:w="5904" w:type="dxa"/>
            <w:vAlign w:val="center"/>
          </w:tcPr>
          <w:p w14:paraId="16E04E8B" w14:textId="67E50E44" w:rsidR="00F25447" w:rsidRPr="0010708E" w:rsidRDefault="00485ABC" w:rsidP="00485ABC">
            <w:pPr>
              <w:pStyle w:val="O-BodyText"/>
              <w:spacing w:afterLines="120" w:after="288"/>
              <w:ind w:right="108"/>
              <w:rPr>
                <w:rFonts w:ascii="Calibri" w:hAnsi="Calibri"/>
                <w:b/>
                <w:bCs/>
                <w:sz w:val="28"/>
                <w:szCs w:val="28"/>
              </w:rPr>
            </w:pPr>
            <w:r w:rsidRPr="00E31808">
              <w:rPr>
                <w:rFonts w:ascii="Calibri" w:hAnsi="Calibri"/>
                <w:b/>
                <w:bCs/>
                <w:sz w:val="28"/>
                <w:szCs w:val="28"/>
              </w:rPr>
              <w:t xml:space="preserve">What did the district court decide regarding </w:t>
            </w:r>
            <w:r w:rsidRPr="00485ABC">
              <w:rPr>
                <w:rFonts w:ascii="Calibri" w:hAnsi="Calibri"/>
                <w:b/>
                <w:bCs/>
                <w:sz w:val="28"/>
                <w:szCs w:val="28"/>
              </w:rPr>
              <w:t>the state law breach of</w:t>
            </w:r>
            <w:r>
              <w:rPr>
                <w:rFonts w:ascii="Calibri" w:hAnsi="Calibri"/>
                <w:b/>
                <w:bCs/>
                <w:sz w:val="28"/>
                <w:szCs w:val="28"/>
              </w:rPr>
              <w:t xml:space="preserve"> </w:t>
            </w:r>
            <w:r w:rsidRPr="00485ABC">
              <w:rPr>
                <w:rFonts w:ascii="Calibri" w:hAnsi="Calibri"/>
                <w:b/>
                <w:bCs/>
                <w:sz w:val="28"/>
                <w:szCs w:val="28"/>
              </w:rPr>
              <w:t>confidence claim</w:t>
            </w:r>
            <w:r>
              <w:rPr>
                <w:rFonts w:ascii="Calibri" w:hAnsi="Calibri"/>
                <w:b/>
                <w:bCs/>
                <w:sz w:val="28"/>
                <w:szCs w:val="28"/>
              </w:rPr>
              <w:t>?</w:t>
            </w:r>
          </w:p>
        </w:tc>
        <w:tc>
          <w:tcPr>
            <w:tcW w:w="5904" w:type="dxa"/>
            <w:vAlign w:val="center"/>
          </w:tcPr>
          <w:p w14:paraId="3631D654" w14:textId="0371E7A5" w:rsidR="00F25447" w:rsidRPr="0010708E" w:rsidRDefault="00485ABC" w:rsidP="00485ABC">
            <w:pPr>
              <w:pStyle w:val="O-BodyText"/>
              <w:spacing w:after="120"/>
              <w:ind w:right="162"/>
              <w:rPr>
                <w:rFonts w:ascii="Calibri" w:hAnsi="Calibri"/>
                <w:b/>
                <w:bCs/>
                <w:sz w:val="22"/>
                <w:szCs w:val="22"/>
              </w:rPr>
            </w:pPr>
            <w:r>
              <w:rPr>
                <w:rFonts w:ascii="Calibri" w:hAnsi="Calibri"/>
                <w:b/>
                <w:bCs/>
                <w:sz w:val="22"/>
                <w:szCs w:val="22"/>
              </w:rPr>
              <w:t xml:space="preserve">A </w:t>
            </w:r>
            <w:r w:rsidRPr="00485ABC">
              <w:rPr>
                <w:rFonts w:ascii="Calibri" w:hAnsi="Calibri"/>
                <w:b/>
                <w:bCs/>
                <w:sz w:val="22"/>
                <w:szCs w:val="22"/>
              </w:rPr>
              <w:t>state law breach of</w:t>
            </w:r>
            <w:r>
              <w:rPr>
                <w:rFonts w:ascii="Calibri" w:hAnsi="Calibri"/>
                <w:b/>
                <w:bCs/>
                <w:sz w:val="22"/>
                <w:szCs w:val="22"/>
              </w:rPr>
              <w:t xml:space="preserve"> </w:t>
            </w:r>
            <w:r w:rsidRPr="00485ABC">
              <w:rPr>
                <w:rFonts w:ascii="Calibri" w:hAnsi="Calibri"/>
                <w:b/>
                <w:bCs/>
                <w:sz w:val="22"/>
                <w:szCs w:val="22"/>
              </w:rPr>
              <w:t>confidence claim</w:t>
            </w:r>
            <w:r>
              <w:rPr>
                <w:rFonts w:ascii="Calibri" w:hAnsi="Calibri"/>
                <w:b/>
                <w:bCs/>
                <w:sz w:val="22"/>
                <w:szCs w:val="22"/>
              </w:rPr>
              <w:t xml:space="preserve"> </w:t>
            </w:r>
            <w:r w:rsidRPr="00485ABC">
              <w:rPr>
                <w:rFonts w:ascii="Calibri" w:hAnsi="Calibri"/>
                <w:b/>
                <w:bCs/>
                <w:sz w:val="22"/>
                <w:szCs w:val="22"/>
              </w:rPr>
              <w:t>require</w:t>
            </w:r>
            <w:r>
              <w:rPr>
                <w:rFonts w:ascii="Calibri" w:hAnsi="Calibri"/>
                <w:b/>
                <w:bCs/>
                <w:sz w:val="22"/>
                <w:szCs w:val="22"/>
              </w:rPr>
              <w:t>s</w:t>
            </w:r>
            <w:r w:rsidRPr="00485ABC">
              <w:rPr>
                <w:rFonts w:ascii="Calibri" w:hAnsi="Calibri"/>
                <w:b/>
                <w:bCs/>
                <w:sz w:val="22"/>
                <w:szCs w:val="22"/>
              </w:rPr>
              <w:t xml:space="preserve"> the plaintiff to “</w:t>
            </w:r>
            <w:proofErr w:type="gramStart"/>
            <w:r w:rsidRPr="00485ABC">
              <w:rPr>
                <w:rFonts w:ascii="Calibri" w:hAnsi="Calibri"/>
                <w:b/>
                <w:bCs/>
                <w:sz w:val="22"/>
                <w:szCs w:val="22"/>
              </w:rPr>
              <w:t>convey[</w:t>
            </w:r>
            <w:proofErr w:type="gramEnd"/>
            <w:r w:rsidRPr="00485ABC">
              <w:rPr>
                <w:rFonts w:ascii="Calibri" w:hAnsi="Calibri"/>
                <w:b/>
                <w:bCs/>
                <w:sz w:val="22"/>
                <w:szCs w:val="22"/>
              </w:rPr>
              <w:t xml:space="preserve">] confidential and novel information to the defendant.”  </w:t>
            </w:r>
            <w:r>
              <w:rPr>
                <w:rFonts w:ascii="Calibri" w:hAnsi="Calibri"/>
                <w:b/>
                <w:bCs/>
                <w:sz w:val="22"/>
                <w:szCs w:val="22"/>
              </w:rPr>
              <w:t>Because i</w:t>
            </w:r>
            <w:r w:rsidRPr="00485ABC">
              <w:rPr>
                <w:rFonts w:ascii="Calibri" w:hAnsi="Calibri"/>
                <w:b/>
                <w:bCs/>
                <w:sz w:val="22"/>
                <w:szCs w:val="22"/>
              </w:rPr>
              <w:t>nformation contained in the patent cannot constitute confidential information</w:t>
            </w:r>
            <w:r>
              <w:rPr>
                <w:rFonts w:ascii="Calibri" w:hAnsi="Calibri"/>
                <w:b/>
                <w:bCs/>
                <w:sz w:val="22"/>
                <w:szCs w:val="22"/>
              </w:rPr>
              <w:t>, and</w:t>
            </w:r>
            <w:r w:rsidRPr="00485ABC">
              <w:rPr>
                <w:rFonts w:ascii="Calibri" w:hAnsi="Calibri"/>
                <w:b/>
                <w:bCs/>
                <w:sz w:val="22"/>
                <w:szCs w:val="22"/>
              </w:rPr>
              <w:t xml:space="preserve"> “[a]part from the patent claims, Plaintiff makes nothing more than vague and conclusory allegations that it provided Defendants with ‘confidential and novel information,’” the district court also dismissed this claim.</w:t>
            </w:r>
          </w:p>
        </w:tc>
      </w:tr>
      <w:tr w:rsidR="00622C4C" w14:paraId="17C4551C" w14:textId="77777777" w:rsidTr="0010708E">
        <w:trPr>
          <w:trHeight w:val="4795"/>
        </w:trPr>
        <w:tc>
          <w:tcPr>
            <w:tcW w:w="5904" w:type="dxa"/>
            <w:vAlign w:val="center"/>
          </w:tcPr>
          <w:p w14:paraId="23690AB0" w14:textId="09798CD6" w:rsidR="00622C4C" w:rsidRPr="0010708E" w:rsidRDefault="009904D5" w:rsidP="0010708E">
            <w:pPr>
              <w:pStyle w:val="O-BodyText"/>
              <w:spacing w:afterLines="120" w:after="288"/>
              <w:ind w:right="108"/>
              <w:rPr>
                <w:rFonts w:ascii="Calibri" w:hAnsi="Calibri"/>
                <w:b/>
                <w:bCs/>
                <w:sz w:val="28"/>
                <w:szCs w:val="28"/>
              </w:rPr>
            </w:pPr>
            <w:r w:rsidRPr="009904D5">
              <w:rPr>
                <w:rFonts w:ascii="Calibri" w:hAnsi="Calibri"/>
                <w:b/>
                <w:bCs/>
                <w:sz w:val="28"/>
                <w:szCs w:val="28"/>
              </w:rPr>
              <w:t>What did the district court decide regarding t</w:t>
            </w:r>
            <w:r>
              <w:rPr>
                <w:rFonts w:ascii="Calibri" w:hAnsi="Calibri"/>
                <w:b/>
                <w:bCs/>
                <w:sz w:val="28"/>
                <w:szCs w:val="28"/>
              </w:rPr>
              <w:t xml:space="preserve">he claim that </w:t>
            </w:r>
            <w:r w:rsidR="00291BA7">
              <w:rPr>
                <w:rFonts w:ascii="Calibri" w:hAnsi="Calibri"/>
                <w:b/>
                <w:bCs/>
                <w:sz w:val="28"/>
                <w:szCs w:val="28"/>
              </w:rPr>
              <w:t>L’Oréal</w:t>
            </w:r>
            <w:r>
              <w:rPr>
                <w:rFonts w:ascii="Calibri" w:hAnsi="Calibri"/>
                <w:b/>
                <w:bCs/>
                <w:sz w:val="28"/>
                <w:szCs w:val="28"/>
              </w:rPr>
              <w:t xml:space="preserve"> had violated </w:t>
            </w:r>
            <w:r w:rsidRPr="009904D5">
              <w:rPr>
                <w:rFonts w:ascii="Calibri" w:hAnsi="Calibri"/>
                <w:b/>
                <w:bCs/>
                <w:sz w:val="28"/>
                <w:szCs w:val="28"/>
              </w:rPr>
              <w:t>California’s Unfair Competition Law</w:t>
            </w:r>
            <w:r>
              <w:rPr>
                <w:rFonts w:ascii="Calibri" w:hAnsi="Calibri"/>
                <w:b/>
                <w:bCs/>
                <w:sz w:val="28"/>
                <w:szCs w:val="28"/>
              </w:rPr>
              <w:t>?</w:t>
            </w:r>
          </w:p>
        </w:tc>
        <w:tc>
          <w:tcPr>
            <w:tcW w:w="5904" w:type="dxa"/>
            <w:vAlign w:val="center"/>
          </w:tcPr>
          <w:p w14:paraId="0FCBC800" w14:textId="4D833DC1" w:rsidR="00622C4C" w:rsidRPr="0010708E" w:rsidRDefault="009904D5" w:rsidP="0010708E">
            <w:pPr>
              <w:pStyle w:val="O-BodyText"/>
              <w:spacing w:after="120"/>
              <w:ind w:right="162"/>
              <w:rPr>
                <w:rFonts w:ascii="Calibri" w:hAnsi="Calibri"/>
                <w:b/>
                <w:bCs/>
                <w:sz w:val="22"/>
                <w:szCs w:val="22"/>
              </w:rPr>
            </w:pPr>
            <w:r>
              <w:rPr>
                <w:rFonts w:ascii="Calibri" w:hAnsi="Calibri"/>
                <w:b/>
                <w:bCs/>
                <w:sz w:val="22"/>
                <w:szCs w:val="22"/>
              </w:rPr>
              <w:t>T</w:t>
            </w:r>
            <w:r w:rsidRPr="009904D5">
              <w:rPr>
                <w:rFonts w:ascii="Calibri" w:hAnsi="Calibri"/>
                <w:b/>
                <w:bCs/>
                <w:sz w:val="22"/>
                <w:szCs w:val="22"/>
              </w:rPr>
              <w:t xml:space="preserve">he district court dismissed the </w:t>
            </w:r>
            <w:proofErr w:type="spellStart"/>
            <w:r w:rsidRPr="009904D5">
              <w:rPr>
                <w:rFonts w:ascii="Calibri" w:hAnsi="Calibri"/>
                <w:b/>
                <w:bCs/>
                <w:sz w:val="22"/>
                <w:szCs w:val="22"/>
              </w:rPr>
              <w:t>UCL</w:t>
            </w:r>
            <w:proofErr w:type="spellEnd"/>
            <w:r w:rsidRPr="009904D5">
              <w:rPr>
                <w:rFonts w:ascii="Calibri" w:hAnsi="Calibri"/>
                <w:b/>
                <w:bCs/>
                <w:sz w:val="22"/>
                <w:szCs w:val="22"/>
              </w:rPr>
              <w:t xml:space="preserve"> claim </w:t>
            </w:r>
            <w:r>
              <w:rPr>
                <w:rFonts w:ascii="Calibri" w:hAnsi="Calibri"/>
                <w:b/>
                <w:bCs/>
                <w:sz w:val="22"/>
                <w:szCs w:val="22"/>
              </w:rPr>
              <w:t>because this claim</w:t>
            </w:r>
            <w:r w:rsidRPr="009904D5">
              <w:rPr>
                <w:rFonts w:ascii="Calibri" w:hAnsi="Calibri"/>
                <w:b/>
                <w:bCs/>
                <w:sz w:val="22"/>
                <w:szCs w:val="22"/>
              </w:rPr>
              <w:t xml:space="preserve"> relied entirely on Metricolor’s failed predicate claims for patent infringement, breach of contract, trade secret misappropriation, and breach of confidence.</w:t>
            </w:r>
          </w:p>
        </w:tc>
      </w:tr>
      <w:tr w:rsidR="00D9538C" w14:paraId="6B6676FA" w14:textId="77777777" w:rsidTr="0010708E">
        <w:trPr>
          <w:trHeight w:val="4795"/>
        </w:trPr>
        <w:tc>
          <w:tcPr>
            <w:tcW w:w="5904" w:type="dxa"/>
            <w:vAlign w:val="center"/>
          </w:tcPr>
          <w:p w14:paraId="71129A8C" w14:textId="60018CEC" w:rsidR="00D9538C" w:rsidRPr="0010708E" w:rsidRDefault="001F67F0"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When did the district court enter its order dismiss</w:t>
            </w:r>
            <w:r w:rsidR="00E3263E">
              <w:rPr>
                <w:rFonts w:ascii="Calibri" w:hAnsi="Calibri"/>
                <w:b/>
                <w:bCs/>
                <w:sz w:val="28"/>
                <w:szCs w:val="28"/>
              </w:rPr>
              <w:t>ing</w:t>
            </w:r>
            <w:r>
              <w:rPr>
                <w:rFonts w:ascii="Calibri" w:hAnsi="Calibri"/>
                <w:b/>
                <w:bCs/>
                <w:sz w:val="28"/>
                <w:szCs w:val="28"/>
              </w:rPr>
              <w:t xml:space="preserve"> all claims against </w:t>
            </w:r>
            <w:r w:rsidR="00291BA7">
              <w:rPr>
                <w:rFonts w:ascii="Calibri" w:hAnsi="Calibri"/>
                <w:b/>
                <w:bCs/>
                <w:sz w:val="28"/>
                <w:szCs w:val="28"/>
              </w:rPr>
              <w:t>L’Oréal</w:t>
            </w:r>
            <w:r>
              <w:rPr>
                <w:rFonts w:ascii="Calibri" w:hAnsi="Calibri"/>
                <w:b/>
                <w:bCs/>
                <w:sz w:val="28"/>
                <w:szCs w:val="28"/>
              </w:rPr>
              <w:t>?</w:t>
            </w:r>
          </w:p>
        </w:tc>
        <w:tc>
          <w:tcPr>
            <w:tcW w:w="5904" w:type="dxa"/>
            <w:vAlign w:val="center"/>
          </w:tcPr>
          <w:p w14:paraId="71BFEFFB" w14:textId="5A021EC6" w:rsidR="00D9538C" w:rsidRPr="0010708E" w:rsidRDefault="001F67F0" w:rsidP="0010708E">
            <w:pPr>
              <w:pStyle w:val="O-BodyText"/>
              <w:spacing w:after="120"/>
              <w:ind w:right="162"/>
              <w:rPr>
                <w:rFonts w:ascii="Calibri" w:hAnsi="Calibri"/>
                <w:b/>
                <w:bCs/>
                <w:sz w:val="22"/>
                <w:szCs w:val="22"/>
              </w:rPr>
            </w:pPr>
            <w:r w:rsidRPr="001F67F0">
              <w:rPr>
                <w:rFonts w:ascii="Calibri" w:hAnsi="Calibri"/>
                <w:b/>
                <w:bCs/>
                <w:sz w:val="22"/>
                <w:szCs w:val="22"/>
              </w:rPr>
              <w:t>August 15, 2018</w:t>
            </w:r>
            <w:r>
              <w:rPr>
                <w:rFonts w:ascii="Calibri" w:hAnsi="Calibri"/>
                <w:b/>
                <w:bCs/>
                <w:sz w:val="22"/>
                <w:szCs w:val="22"/>
              </w:rPr>
              <w:t>.</w:t>
            </w:r>
          </w:p>
        </w:tc>
      </w:tr>
      <w:tr w:rsidR="00D9538C" w14:paraId="46DB9D91" w14:textId="77777777" w:rsidTr="0010708E">
        <w:trPr>
          <w:trHeight w:val="4795"/>
        </w:trPr>
        <w:tc>
          <w:tcPr>
            <w:tcW w:w="5904" w:type="dxa"/>
            <w:vAlign w:val="center"/>
          </w:tcPr>
          <w:p w14:paraId="38343F90" w14:textId="6DCCE23E" w:rsidR="00D9538C" w:rsidRPr="0010708E" w:rsidRDefault="007A663B" w:rsidP="0010708E">
            <w:pPr>
              <w:pStyle w:val="O-BodyText"/>
              <w:spacing w:afterLines="120" w:after="288"/>
              <w:ind w:right="108"/>
              <w:rPr>
                <w:rFonts w:ascii="Calibri" w:hAnsi="Calibri"/>
                <w:b/>
                <w:bCs/>
                <w:sz w:val="28"/>
                <w:szCs w:val="28"/>
              </w:rPr>
            </w:pPr>
            <w:r>
              <w:rPr>
                <w:rFonts w:ascii="Calibri" w:hAnsi="Calibri"/>
                <w:b/>
                <w:bCs/>
                <w:sz w:val="28"/>
                <w:szCs w:val="28"/>
              </w:rPr>
              <w:t xml:space="preserve">You argue in footnote 2 of your brief that this Court </w:t>
            </w:r>
            <w:r w:rsidR="00E3263E">
              <w:rPr>
                <w:rFonts w:ascii="Calibri" w:hAnsi="Calibri"/>
                <w:b/>
                <w:bCs/>
                <w:sz w:val="28"/>
                <w:szCs w:val="28"/>
              </w:rPr>
              <w:t>may</w:t>
            </w:r>
            <w:r>
              <w:rPr>
                <w:rFonts w:ascii="Calibri" w:hAnsi="Calibri"/>
                <w:b/>
                <w:bCs/>
                <w:sz w:val="28"/>
                <w:szCs w:val="28"/>
              </w:rPr>
              <w:t xml:space="preserve"> dismiss Metricolor’s appeal for failure to comply with this Court’s rules.  Please explain.</w:t>
            </w:r>
          </w:p>
        </w:tc>
        <w:tc>
          <w:tcPr>
            <w:tcW w:w="5904" w:type="dxa"/>
            <w:vAlign w:val="center"/>
          </w:tcPr>
          <w:p w14:paraId="47774D41" w14:textId="190E5AAA" w:rsidR="00D9538C" w:rsidRPr="0010708E" w:rsidRDefault="007A663B" w:rsidP="0010708E">
            <w:pPr>
              <w:pStyle w:val="O-BodyText"/>
              <w:spacing w:after="120"/>
              <w:ind w:right="162"/>
              <w:rPr>
                <w:rFonts w:ascii="Calibri" w:hAnsi="Calibri"/>
                <w:b/>
                <w:bCs/>
                <w:sz w:val="22"/>
                <w:szCs w:val="22"/>
              </w:rPr>
            </w:pPr>
            <w:r>
              <w:rPr>
                <w:rFonts w:ascii="Calibri" w:hAnsi="Calibri"/>
                <w:b/>
                <w:bCs/>
                <w:sz w:val="22"/>
                <w:szCs w:val="22"/>
              </w:rPr>
              <w:t>Th</w:t>
            </w:r>
            <w:r w:rsidR="00E3263E">
              <w:rPr>
                <w:rFonts w:ascii="Calibri" w:hAnsi="Calibri"/>
                <w:b/>
                <w:bCs/>
                <w:sz w:val="22"/>
                <w:szCs w:val="22"/>
              </w:rPr>
              <w:t>is</w:t>
            </w:r>
            <w:r>
              <w:rPr>
                <w:rFonts w:ascii="Calibri" w:hAnsi="Calibri"/>
                <w:b/>
                <w:bCs/>
                <w:sz w:val="22"/>
                <w:szCs w:val="22"/>
              </w:rPr>
              <w:t xml:space="preserve"> </w:t>
            </w:r>
            <w:r w:rsidRPr="007A663B">
              <w:rPr>
                <w:rFonts w:ascii="Calibri" w:hAnsi="Calibri"/>
                <w:b/>
                <w:bCs/>
                <w:sz w:val="22"/>
                <w:szCs w:val="22"/>
              </w:rPr>
              <w:t xml:space="preserve">Court rejected Metricolor’s initial opening brief as both non-compliant and filed out of time.  </w:t>
            </w:r>
            <w:r w:rsidR="00E3263E">
              <w:rPr>
                <w:rFonts w:ascii="Calibri" w:hAnsi="Calibri"/>
                <w:b/>
                <w:bCs/>
                <w:sz w:val="22"/>
                <w:szCs w:val="22"/>
              </w:rPr>
              <w:t>It then</w:t>
            </w:r>
            <w:r w:rsidRPr="007A663B">
              <w:rPr>
                <w:rFonts w:ascii="Calibri" w:hAnsi="Calibri"/>
                <w:b/>
                <w:bCs/>
                <w:sz w:val="22"/>
                <w:szCs w:val="22"/>
              </w:rPr>
              <w:t xml:space="preserve"> rejected the corrected brief as non-compliant and </w:t>
            </w:r>
            <w:r>
              <w:rPr>
                <w:rFonts w:ascii="Calibri" w:hAnsi="Calibri"/>
                <w:b/>
                <w:bCs/>
                <w:sz w:val="22"/>
                <w:szCs w:val="22"/>
              </w:rPr>
              <w:t xml:space="preserve">rejected the second corrected brief </w:t>
            </w:r>
            <w:r w:rsidRPr="007A663B">
              <w:rPr>
                <w:rFonts w:ascii="Calibri" w:hAnsi="Calibri"/>
                <w:b/>
                <w:bCs/>
                <w:sz w:val="22"/>
                <w:szCs w:val="22"/>
              </w:rPr>
              <w:t>as well</w:t>
            </w:r>
            <w:r>
              <w:rPr>
                <w:rFonts w:ascii="Calibri" w:hAnsi="Calibri"/>
                <w:b/>
                <w:bCs/>
                <w:sz w:val="22"/>
                <w:szCs w:val="22"/>
              </w:rPr>
              <w:t>.  M</w:t>
            </w:r>
            <w:r w:rsidRPr="007A663B">
              <w:rPr>
                <w:rFonts w:ascii="Calibri" w:hAnsi="Calibri"/>
                <w:b/>
                <w:bCs/>
                <w:sz w:val="22"/>
                <w:szCs w:val="22"/>
              </w:rPr>
              <w:t xml:space="preserve">etricolor filed a </w:t>
            </w:r>
            <w:r w:rsidRPr="007A663B">
              <w:rPr>
                <w:rFonts w:ascii="Calibri" w:hAnsi="Calibri"/>
                <w:b/>
                <w:bCs/>
                <w:i/>
                <w:sz w:val="22"/>
                <w:szCs w:val="22"/>
              </w:rPr>
              <w:t>third corrected brief</w:t>
            </w:r>
            <w:r>
              <w:rPr>
                <w:rFonts w:ascii="Calibri" w:hAnsi="Calibri"/>
                <w:b/>
                <w:bCs/>
                <w:sz w:val="22"/>
                <w:szCs w:val="22"/>
              </w:rPr>
              <w:t xml:space="preserve">, which </w:t>
            </w:r>
            <w:r w:rsidRPr="007A663B">
              <w:rPr>
                <w:rFonts w:ascii="Calibri" w:hAnsi="Calibri"/>
                <w:b/>
                <w:bCs/>
                <w:sz w:val="22"/>
                <w:szCs w:val="22"/>
              </w:rPr>
              <w:t>change</w:t>
            </w:r>
            <w:r>
              <w:rPr>
                <w:rFonts w:ascii="Calibri" w:hAnsi="Calibri"/>
                <w:b/>
                <w:bCs/>
                <w:sz w:val="22"/>
                <w:szCs w:val="22"/>
              </w:rPr>
              <w:t xml:space="preserve">d </w:t>
            </w:r>
            <w:r w:rsidRPr="007A663B">
              <w:rPr>
                <w:rFonts w:ascii="Calibri" w:hAnsi="Calibri"/>
                <w:b/>
                <w:bCs/>
                <w:sz w:val="22"/>
                <w:szCs w:val="22"/>
              </w:rPr>
              <w:t>the order of two sub-sections</w:t>
            </w:r>
            <w:r>
              <w:rPr>
                <w:rFonts w:ascii="Calibri" w:hAnsi="Calibri"/>
                <w:b/>
                <w:bCs/>
                <w:sz w:val="22"/>
                <w:szCs w:val="22"/>
              </w:rPr>
              <w:t>.  Because “[c]</w:t>
            </w:r>
            <w:proofErr w:type="spellStart"/>
            <w:r w:rsidRPr="007A663B">
              <w:rPr>
                <w:rFonts w:ascii="Calibri" w:hAnsi="Calibri"/>
                <w:b/>
                <w:bCs/>
                <w:sz w:val="22"/>
                <w:szCs w:val="22"/>
              </w:rPr>
              <w:t>orrections</w:t>
            </w:r>
            <w:proofErr w:type="spellEnd"/>
            <w:r w:rsidRPr="007A663B">
              <w:rPr>
                <w:rFonts w:ascii="Calibri" w:hAnsi="Calibri"/>
                <w:b/>
                <w:bCs/>
                <w:sz w:val="22"/>
                <w:szCs w:val="22"/>
              </w:rPr>
              <w:t xml:space="preserve"> … must be limited to </w:t>
            </w:r>
            <w:proofErr w:type="spellStart"/>
            <w:r w:rsidRPr="007A663B">
              <w:rPr>
                <w:rFonts w:ascii="Calibri" w:hAnsi="Calibri"/>
                <w:b/>
                <w:bCs/>
                <w:sz w:val="22"/>
                <w:szCs w:val="22"/>
              </w:rPr>
              <w:t>nonsubstantive</w:t>
            </w:r>
            <w:proofErr w:type="spellEnd"/>
            <w:r w:rsidRPr="007A663B">
              <w:rPr>
                <w:rFonts w:ascii="Calibri" w:hAnsi="Calibri"/>
                <w:b/>
                <w:bCs/>
                <w:sz w:val="22"/>
                <w:szCs w:val="22"/>
              </w:rPr>
              <w:t xml:space="preserve"> matters</w:t>
            </w:r>
            <w:r>
              <w:rPr>
                <w:rFonts w:ascii="Calibri" w:hAnsi="Calibri"/>
                <w:b/>
                <w:bCs/>
                <w:sz w:val="22"/>
                <w:szCs w:val="22"/>
              </w:rPr>
              <w:t>,”</w:t>
            </w:r>
            <w:r w:rsidRPr="007A663B">
              <w:rPr>
                <w:rFonts w:ascii="Calibri" w:eastAsiaTheme="minorHAnsi" w:hAnsi="Calibri"/>
                <w:b/>
                <w:bCs/>
                <w:sz w:val="22"/>
                <w:szCs w:val="22"/>
              </w:rPr>
              <w:t xml:space="preserve"> </w:t>
            </w:r>
            <w:r w:rsidRPr="007A663B">
              <w:rPr>
                <w:rFonts w:ascii="Calibri" w:hAnsi="Calibri"/>
                <w:b/>
                <w:bCs/>
                <w:sz w:val="22"/>
                <w:szCs w:val="22"/>
              </w:rPr>
              <w:t>Practice Notes to Fed. Cir</w:t>
            </w:r>
            <w:r>
              <w:rPr>
                <w:rFonts w:ascii="Calibri" w:hAnsi="Calibri"/>
                <w:b/>
                <w:bCs/>
                <w:sz w:val="22"/>
                <w:szCs w:val="22"/>
              </w:rPr>
              <w:t xml:space="preserve">. R. 32, it </w:t>
            </w:r>
            <w:r w:rsidRPr="007A663B">
              <w:rPr>
                <w:rFonts w:ascii="Calibri" w:hAnsi="Calibri"/>
                <w:b/>
                <w:bCs/>
                <w:sz w:val="22"/>
                <w:szCs w:val="22"/>
              </w:rPr>
              <w:t>would be “within [the Court’s] powers” to dismiss the appeal for “failure to comply with this [C]</w:t>
            </w:r>
            <w:proofErr w:type="spellStart"/>
            <w:r w:rsidRPr="007A663B">
              <w:rPr>
                <w:rFonts w:ascii="Calibri" w:hAnsi="Calibri"/>
                <w:b/>
                <w:bCs/>
                <w:sz w:val="22"/>
                <w:szCs w:val="22"/>
              </w:rPr>
              <w:t>ourt’s</w:t>
            </w:r>
            <w:proofErr w:type="spellEnd"/>
            <w:r w:rsidRPr="007A663B">
              <w:rPr>
                <w:rFonts w:ascii="Calibri" w:hAnsi="Calibri"/>
                <w:b/>
                <w:bCs/>
                <w:sz w:val="22"/>
                <w:szCs w:val="22"/>
              </w:rPr>
              <w:t xml:space="preserve"> rules.”  </w:t>
            </w:r>
            <w:r w:rsidRPr="007A663B">
              <w:rPr>
                <w:rFonts w:ascii="Calibri" w:hAnsi="Calibri"/>
                <w:b/>
                <w:bCs/>
                <w:i/>
                <w:sz w:val="22"/>
                <w:szCs w:val="22"/>
              </w:rPr>
              <w:t xml:space="preserve">Julien v. </w:t>
            </w:r>
            <w:proofErr w:type="spellStart"/>
            <w:r w:rsidRPr="007A663B">
              <w:rPr>
                <w:rFonts w:ascii="Calibri" w:hAnsi="Calibri"/>
                <w:b/>
                <w:bCs/>
                <w:i/>
                <w:sz w:val="22"/>
                <w:szCs w:val="22"/>
              </w:rPr>
              <w:t>Zeringue</w:t>
            </w:r>
            <w:proofErr w:type="spellEnd"/>
            <w:r>
              <w:rPr>
                <w:rFonts w:ascii="Calibri" w:hAnsi="Calibri"/>
                <w:b/>
                <w:bCs/>
                <w:sz w:val="22"/>
                <w:szCs w:val="22"/>
              </w:rPr>
              <w:t xml:space="preserve"> </w:t>
            </w:r>
            <w:r w:rsidR="004065F3">
              <w:rPr>
                <w:rFonts w:ascii="Calibri" w:hAnsi="Calibri"/>
                <w:b/>
                <w:bCs/>
                <w:sz w:val="22"/>
                <w:szCs w:val="22"/>
              </w:rPr>
              <w:t>at 1574</w:t>
            </w:r>
            <w:r>
              <w:rPr>
                <w:rFonts w:ascii="Calibri" w:hAnsi="Calibri"/>
                <w:b/>
                <w:bCs/>
                <w:sz w:val="22"/>
                <w:szCs w:val="22"/>
              </w:rPr>
              <w:t>.</w:t>
            </w:r>
          </w:p>
        </w:tc>
      </w:tr>
    </w:tbl>
    <w:p w14:paraId="56DB51FD" w14:textId="77777777" w:rsidR="00E3263E" w:rsidRDefault="00E3263E">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140BFD" w14:paraId="70C2DE98" w14:textId="77777777" w:rsidTr="0010708E">
        <w:trPr>
          <w:trHeight w:val="4795"/>
        </w:trPr>
        <w:tc>
          <w:tcPr>
            <w:tcW w:w="5904" w:type="dxa"/>
            <w:vAlign w:val="center"/>
          </w:tcPr>
          <w:p w14:paraId="5FE153B4" w14:textId="68105D61" w:rsidR="00140BFD" w:rsidRPr="0010708E" w:rsidRDefault="006029E0" w:rsidP="00134ECD">
            <w:pPr>
              <w:pStyle w:val="O-BodyText"/>
              <w:spacing w:afterLines="120" w:after="288"/>
              <w:ind w:right="108"/>
              <w:jc w:val="center"/>
              <w:rPr>
                <w:rFonts w:ascii="Calibri" w:hAnsi="Calibri"/>
                <w:b/>
                <w:bCs/>
                <w:sz w:val="28"/>
                <w:szCs w:val="28"/>
              </w:rPr>
            </w:pPr>
            <w:r w:rsidRPr="0010708E">
              <w:rPr>
                <w:rFonts w:ascii="Calibri" w:hAnsi="Calibri"/>
                <w:b/>
                <w:bCs/>
                <w:sz w:val="52"/>
                <w:szCs w:val="52"/>
              </w:rPr>
              <w:lastRenderedPageBreak/>
              <w:t>S</w:t>
            </w:r>
            <w:r w:rsidR="00F7130A">
              <w:rPr>
                <w:rFonts w:ascii="Calibri" w:hAnsi="Calibri"/>
                <w:b/>
                <w:bCs/>
                <w:sz w:val="52"/>
                <w:szCs w:val="52"/>
              </w:rPr>
              <w:t>ummary</w:t>
            </w:r>
            <w:r w:rsidRPr="0010708E">
              <w:rPr>
                <w:rFonts w:ascii="Calibri" w:hAnsi="Calibri"/>
                <w:b/>
                <w:bCs/>
                <w:sz w:val="52"/>
                <w:szCs w:val="52"/>
              </w:rPr>
              <w:t xml:space="preserve"> </w:t>
            </w:r>
            <w:r>
              <w:rPr>
                <w:rFonts w:ascii="Calibri" w:hAnsi="Calibri"/>
                <w:b/>
                <w:sz w:val="52"/>
                <w:szCs w:val="52"/>
              </w:rPr>
              <w:br/>
            </w:r>
            <w:r w:rsidR="00F7130A">
              <w:rPr>
                <w:rFonts w:ascii="Calibri" w:hAnsi="Calibri"/>
                <w:b/>
                <w:bCs/>
                <w:sz w:val="52"/>
                <w:szCs w:val="52"/>
              </w:rPr>
              <w:t>of Argument</w:t>
            </w:r>
          </w:p>
        </w:tc>
        <w:tc>
          <w:tcPr>
            <w:tcW w:w="5904" w:type="dxa"/>
            <w:vAlign w:val="center"/>
          </w:tcPr>
          <w:p w14:paraId="6254F834" w14:textId="09579210" w:rsidR="00140BFD" w:rsidRPr="0010708E" w:rsidRDefault="006029E0" w:rsidP="00134ECD">
            <w:pPr>
              <w:pStyle w:val="O-BodyText"/>
              <w:spacing w:after="120"/>
              <w:ind w:right="162"/>
              <w:jc w:val="center"/>
              <w:rPr>
                <w:rFonts w:ascii="Calibri" w:hAnsi="Calibri"/>
                <w:b/>
                <w:bCs/>
                <w:sz w:val="22"/>
                <w:szCs w:val="22"/>
              </w:rPr>
            </w:pPr>
            <w:r>
              <w:rPr>
                <w:rFonts w:ascii="Calibri" w:hAnsi="Calibri"/>
                <w:b/>
                <w:bCs/>
                <w:sz w:val="52"/>
                <w:szCs w:val="52"/>
              </w:rPr>
              <w:t>Color</w:t>
            </w:r>
          </w:p>
        </w:tc>
      </w:tr>
      <w:tr w:rsidR="00392A06" w14:paraId="6FD4D363" w14:textId="77777777" w:rsidTr="0010708E">
        <w:trPr>
          <w:trHeight w:val="4795"/>
        </w:trPr>
        <w:tc>
          <w:tcPr>
            <w:tcW w:w="5904" w:type="dxa"/>
            <w:vAlign w:val="center"/>
          </w:tcPr>
          <w:p w14:paraId="048F78C9" w14:textId="497D61CC" w:rsidR="00C51CD6" w:rsidRPr="0010708E" w:rsidRDefault="00256B7F" w:rsidP="00C51CD6">
            <w:pPr>
              <w:pStyle w:val="O-BodyText"/>
              <w:spacing w:afterLines="120" w:after="288"/>
              <w:ind w:right="108"/>
              <w:rPr>
                <w:rFonts w:ascii="Calibri" w:hAnsi="Calibri"/>
                <w:b/>
                <w:bCs/>
                <w:sz w:val="28"/>
                <w:szCs w:val="28"/>
              </w:rPr>
            </w:pPr>
            <w:r>
              <w:rPr>
                <w:rFonts w:ascii="Calibri" w:hAnsi="Calibri"/>
                <w:b/>
                <w:bCs/>
                <w:sz w:val="28"/>
                <w:szCs w:val="28"/>
              </w:rPr>
              <w:t xml:space="preserve">Why do you argue that </w:t>
            </w:r>
            <w:r w:rsidRPr="00256B7F">
              <w:rPr>
                <w:rFonts w:ascii="Calibri" w:hAnsi="Calibri"/>
                <w:b/>
                <w:bCs/>
                <w:sz w:val="28"/>
                <w:szCs w:val="28"/>
              </w:rPr>
              <w:t xml:space="preserve">Metricolor’s patent infringement claim </w:t>
            </w:r>
            <w:r w:rsidR="00C51CD6">
              <w:rPr>
                <w:rFonts w:ascii="Calibri" w:hAnsi="Calibri"/>
                <w:b/>
                <w:bCs/>
                <w:sz w:val="28"/>
                <w:szCs w:val="28"/>
              </w:rPr>
              <w:t>is without merit?</w:t>
            </w:r>
          </w:p>
          <w:p w14:paraId="14FC45AE" w14:textId="54A6EC59" w:rsidR="00392A06" w:rsidRPr="0010708E" w:rsidRDefault="00392A06" w:rsidP="00256B7F">
            <w:pPr>
              <w:pStyle w:val="O-BodyText"/>
              <w:spacing w:afterLines="120" w:after="288"/>
              <w:ind w:right="108"/>
              <w:rPr>
                <w:rFonts w:ascii="Calibri" w:hAnsi="Calibri"/>
                <w:b/>
                <w:bCs/>
                <w:sz w:val="28"/>
                <w:szCs w:val="28"/>
              </w:rPr>
            </w:pPr>
          </w:p>
        </w:tc>
        <w:tc>
          <w:tcPr>
            <w:tcW w:w="5904" w:type="dxa"/>
            <w:vAlign w:val="center"/>
          </w:tcPr>
          <w:p w14:paraId="2D09E64D" w14:textId="0F547F0A" w:rsidR="00392A06" w:rsidRPr="0010708E" w:rsidRDefault="00256B7F" w:rsidP="00C51CD6">
            <w:pPr>
              <w:pStyle w:val="O-BodyText"/>
              <w:spacing w:after="120"/>
              <w:ind w:right="162"/>
              <w:rPr>
                <w:rFonts w:ascii="Calibri" w:hAnsi="Calibri"/>
                <w:b/>
                <w:bCs/>
                <w:sz w:val="22"/>
                <w:szCs w:val="22"/>
                <w:highlight w:val="yellow"/>
              </w:rPr>
            </w:pPr>
            <w:r w:rsidRPr="00256B7F">
              <w:rPr>
                <w:rFonts w:ascii="Calibri" w:hAnsi="Calibri"/>
                <w:b/>
                <w:bCs/>
                <w:sz w:val="22"/>
                <w:szCs w:val="22"/>
              </w:rPr>
              <w:t>Metricolor’s patent infringement claim cannot stand because it</w:t>
            </w:r>
            <w:r w:rsidR="00C51CD6">
              <w:rPr>
                <w:rFonts w:ascii="Calibri" w:hAnsi="Calibri"/>
                <w:b/>
                <w:bCs/>
                <w:sz w:val="22"/>
                <w:szCs w:val="22"/>
              </w:rPr>
              <w:t xml:space="preserve"> </w:t>
            </w:r>
            <w:r w:rsidRPr="00256B7F">
              <w:rPr>
                <w:rFonts w:ascii="Calibri" w:hAnsi="Calibri"/>
                <w:b/>
                <w:bCs/>
                <w:sz w:val="22"/>
                <w:szCs w:val="22"/>
              </w:rPr>
              <w:t>fails to allege any plausible basis that the Accused Products meet each limitation of any claim of the ’587 Patent.</w:t>
            </w:r>
          </w:p>
        </w:tc>
      </w:tr>
      <w:tr w:rsidR="00622C4C" w14:paraId="2D19E6BE" w14:textId="77777777" w:rsidTr="0010708E">
        <w:trPr>
          <w:trHeight w:val="4795"/>
        </w:trPr>
        <w:tc>
          <w:tcPr>
            <w:tcW w:w="5904" w:type="dxa"/>
            <w:vAlign w:val="center"/>
          </w:tcPr>
          <w:p w14:paraId="022D7818" w14:textId="532A017F" w:rsidR="00622C4C" w:rsidRPr="0010708E" w:rsidRDefault="00C51CD6" w:rsidP="0010708E">
            <w:pPr>
              <w:pStyle w:val="O-BodyText"/>
              <w:spacing w:afterLines="120" w:after="288"/>
              <w:ind w:right="108"/>
              <w:rPr>
                <w:rFonts w:ascii="Calibri" w:hAnsi="Calibri"/>
                <w:b/>
                <w:bCs/>
                <w:sz w:val="28"/>
                <w:szCs w:val="28"/>
              </w:rPr>
            </w:pPr>
            <w:r>
              <w:rPr>
                <w:rFonts w:ascii="Calibri" w:hAnsi="Calibri"/>
                <w:b/>
                <w:bCs/>
                <w:sz w:val="28"/>
                <w:szCs w:val="28"/>
              </w:rPr>
              <w:t xml:space="preserve">What does </w:t>
            </w:r>
            <w:r w:rsidRPr="00C51CD6">
              <w:rPr>
                <w:rFonts w:ascii="Calibri" w:hAnsi="Calibri"/>
                <w:b/>
                <w:bCs/>
                <w:sz w:val="28"/>
                <w:szCs w:val="28"/>
              </w:rPr>
              <w:t xml:space="preserve">Claim 1 of the ’587 Patent </w:t>
            </w:r>
            <w:r>
              <w:rPr>
                <w:rFonts w:ascii="Calibri" w:hAnsi="Calibri"/>
                <w:b/>
                <w:bCs/>
                <w:sz w:val="28"/>
                <w:szCs w:val="28"/>
              </w:rPr>
              <w:t>state?</w:t>
            </w:r>
          </w:p>
        </w:tc>
        <w:tc>
          <w:tcPr>
            <w:tcW w:w="5904" w:type="dxa"/>
            <w:vAlign w:val="center"/>
          </w:tcPr>
          <w:p w14:paraId="2564F50E" w14:textId="64D8F3EE" w:rsidR="00622C4C" w:rsidRPr="00C51CD6" w:rsidRDefault="00C51CD6" w:rsidP="0010708E">
            <w:pPr>
              <w:pStyle w:val="O-BodyText"/>
              <w:spacing w:after="120"/>
              <w:ind w:right="162"/>
              <w:rPr>
                <w:rFonts w:ascii="Calibri" w:hAnsi="Calibri"/>
                <w:b/>
                <w:bCs/>
                <w:sz w:val="22"/>
                <w:szCs w:val="22"/>
              </w:rPr>
            </w:pPr>
            <w:r w:rsidRPr="00C51CD6">
              <w:rPr>
                <w:rFonts w:ascii="Calibri" w:hAnsi="Calibri"/>
                <w:b/>
                <w:bCs/>
                <w:sz w:val="22"/>
                <w:szCs w:val="22"/>
              </w:rPr>
              <w:t>Claim 1 of the ’587 Patent states that the Metricolor System includes containers with an “air-tight reclosing seal at the opening” and a “means for engaging the container with a container holder to support the container.”</w:t>
            </w:r>
          </w:p>
        </w:tc>
      </w:tr>
      <w:tr w:rsidR="002F24EF" w14:paraId="0658BA81" w14:textId="77777777" w:rsidTr="0010708E">
        <w:trPr>
          <w:trHeight w:val="4795"/>
        </w:trPr>
        <w:tc>
          <w:tcPr>
            <w:tcW w:w="5904" w:type="dxa"/>
            <w:vAlign w:val="center"/>
          </w:tcPr>
          <w:p w14:paraId="210FD296" w14:textId="7F727AE0" w:rsidR="002F24EF" w:rsidRPr="0010708E" w:rsidRDefault="00C51CD6" w:rsidP="0010708E">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Do the Accused </w:t>
            </w:r>
            <w:r w:rsidR="00433CB1">
              <w:rPr>
                <w:rFonts w:ascii="Calibri" w:hAnsi="Calibri"/>
                <w:b/>
                <w:bCs/>
                <w:sz w:val="28"/>
                <w:szCs w:val="28"/>
              </w:rPr>
              <w:t>Products include</w:t>
            </w:r>
            <w:r w:rsidRPr="00C51CD6">
              <w:rPr>
                <w:rFonts w:ascii="Calibri" w:hAnsi="Calibri"/>
                <w:b/>
                <w:bCs/>
                <w:sz w:val="28"/>
                <w:szCs w:val="28"/>
              </w:rPr>
              <w:t xml:space="preserve"> containers with an air-tight reclosing seal at the opening and a means for engaging the container with a container holder to support the container</w:t>
            </w:r>
            <w:r>
              <w:rPr>
                <w:rFonts w:ascii="Calibri" w:hAnsi="Calibri"/>
                <w:b/>
                <w:bCs/>
                <w:sz w:val="28"/>
                <w:szCs w:val="28"/>
              </w:rPr>
              <w:t>?</w:t>
            </w:r>
            <w:r w:rsidRPr="00C51CD6">
              <w:rPr>
                <w:rFonts w:ascii="Calibri" w:hAnsi="Calibri"/>
                <w:b/>
                <w:bCs/>
                <w:sz w:val="28"/>
                <w:szCs w:val="28"/>
              </w:rPr>
              <w:t xml:space="preserve">  </w:t>
            </w:r>
          </w:p>
        </w:tc>
        <w:tc>
          <w:tcPr>
            <w:tcW w:w="5904" w:type="dxa"/>
            <w:vAlign w:val="center"/>
          </w:tcPr>
          <w:p w14:paraId="770E9AE2" w14:textId="38B212CC" w:rsidR="002F24EF" w:rsidRPr="0010708E" w:rsidRDefault="00C51CD6" w:rsidP="0010708E">
            <w:pPr>
              <w:pStyle w:val="O-BodyText"/>
              <w:spacing w:after="120"/>
              <w:ind w:right="162"/>
              <w:rPr>
                <w:rFonts w:ascii="Calibri" w:hAnsi="Calibri"/>
                <w:b/>
                <w:bCs/>
                <w:sz w:val="22"/>
                <w:szCs w:val="22"/>
              </w:rPr>
            </w:pPr>
            <w:r>
              <w:rPr>
                <w:rFonts w:ascii="Calibri" w:hAnsi="Calibri"/>
                <w:b/>
                <w:bCs/>
                <w:sz w:val="22"/>
                <w:szCs w:val="22"/>
              </w:rPr>
              <w:t xml:space="preserve">No.  The </w:t>
            </w:r>
            <w:r w:rsidRPr="00C51CD6">
              <w:rPr>
                <w:rFonts w:ascii="Calibri" w:hAnsi="Calibri"/>
                <w:b/>
                <w:bCs/>
                <w:sz w:val="22"/>
                <w:szCs w:val="22"/>
              </w:rPr>
              <w:t xml:space="preserve">Accused Products do not meet either of these limitations and are </w:t>
            </w:r>
            <w:r>
              <w:rPr>
                <w:rFonts w:ascii="Calibri" w:hAnsi="Calibri"/>
                <w:b/>
                <w:bCs/>
                <w:sz w:val="22"/>
                <w:szCs w:val="22"/>
              </w:rPr>
              <w:t>not</w:t>
            </w:r>
            <w:r w:rsidRPr="00C51CD6">
              <w:rPr>
                <w:rFonts w:ascii="Calibri" w:hAnsi="Calibri"/>
                <w:b/>
                <w:bCs/>
                <w:sz w:val="22"/>
                <w:szCs w:val="22"/>
              </w:rPr>
              <w:t xml:space="preserve"> designed to address the problems Metricolor was tackling with these limitations.</w:t>
            </w:r>
          </w:p>
        </w:tc>
      </w:tr>
      <w:tr w:rsidR="002F24EF" w14:paraId="52D66516" w14:textId="77777777" w:rsidTr="0010708E">
        <w:trPr>
          <w:trHeight w:val="4795"/>
        </w:trPr>
        <w:tc>
          <w:tcPr>
            <w:tcW w:w="5904" w:type="dxa"/>
            <w:vAlign w:val="center"/>
          </w:tcPr>
          <w:p w14:paraId="51527C20" w14:textId="26EC02D4" w:rsidR="002F24EF" w:rsidRPr="0010708E" w:rsidRDefault="00C51CD6" w:rsidP="0010708E">
            <w:pPr>
              <w:pStyle w:val="O-BodyText"/>
              <w:spacing w:afterLines="120" w:after="288"/>
              <w:ind w:right="108"/>
              <w:rPr>
                <w:rFonts w:ascii="Calibri" w:hAnsi="Calibri"/>
                <w:b/>
                <w:bCs/>
                <w:sz w:val="28"/>
                <w:szCs w:val="28"/>
              </w:rPr>
            </w:pPr>
            <w:r w:rsidRPr="00C51CD6">
              <w:rPr>
                <w:rFonts w:ascii="Calibri" w:hAnsi="Calibri"/>
                <w:b/>
                <w:bCs/>
                <w:sz w:val="28"/>
                <w:szCs w:val="28"/>
              </w:rPr>
              <w:t>What does Claim 1</w:t>
            </w:r>
            <w:r>
              <w:rPr>
                <w:rFonts w:ascii="Calibri" w:hAnsi="Calibri"/>
                <w:b/>
                <w:bCs/>
                <w:sz w:val="28"/>
                <w:szCs w:val="28"/>
              </w:rPr>
              <w:t>4</w:t>
            </w:r>
            <w:r w:rsidRPr="00C51CD6">
              <w:rPr>
                <w:rFonts w:ascii="Calibri" w:hAnsi="Calibri"/>
                <w:b/>
                <w:bCs/>
                <w:sz w:val="28"/>
                <w:szCs w:val="28"/>
              </w:rPr>
              <w:t xml:space="preserve"> of the ’587 Patent state?</w:t>
            </w:r>
          </w:p>
        </w:tc>
        <w:tc>
          <w:tcPr>
            <w:tcW w:w="5904" w:type="dxa"/>
            <w:vAlign w:val="center"/>
          </w:tcPr>
          <w:p w14:paraId="6470B4D6" w14:textId="3DD64CC7" w:rsidR="002F24EF" w:rsidRPr="00C51CD6" w:rsidRDefault="00C51CD6" w:rsidP="0010708E">
            <w:pPr>
              <w:pStyle w:val="O-BodyText"/>
              <w:spacing w:after="120"/>
              <w:ind w:right="162"/>
              <w:rPr>
                <w:rFonts w:ascii="Calibri" w:hAnsi="Calibri"/>
                <w:b/>
                <w:bCs/>
                <w:sz w:val="22"/>
                <w:szCs w:val="22"/>
              </w:rPr>
            </w:pPr>
            <w:r w:rsidRPr="00C51CD6">
              <w:rPr>
                <w:rFonts w:ascii="Calibri" w:hAnsi="Calibri"/>
                <w:b/>
                <w:bCs/>
                <w:sz w:val="22"/>
                <w:szCs w:val="22"/>
              </w:rPr>
              <w:t>Claim 14 describes a method for coloring hair that makes use of containers</w:t>
            </w:r>
            <w:r w:rsidR="00433CB1">
              <w:rPr>
                <w:rFonts w:ascii="Calibri" w:hAnsi="Calibri"/>
                <w:b/>
                <w:bCs/>
                <w:sz w:val="22"/>
                <w:szCs w:val="22"/>
              </w:rPr>
              <w:t xml:space="preserve"> with air-tight reclosing seals</w:t>
            </w:r>
            <w:r w:rsidRPr="00C51CD6">
              <w:rPr>
                <w:rFonts w:ascii="Calibri" w:hAnsi="Calibri"/>
                <w:b/>
                <w:bCs/>
                <w:sz w:val="22"/>
                <w:szCs w:val="22"/>
              </w:rPr>
              <w:t>.</w:t>
            </w:r>
            <w:r>
              <w:rPr>
                <w:rFonts w:ascii="Calibri" w:hAnsi="Calibri"/>
                <w:b/>
                <w:bCs/>
                <w:sz w:val="22"/>
                <w:szCs w:val="22"/>
              </w:rPr>
              <w:t xml:space="preserve">  </w:t>
            </w:r>
            <w:r w:rsidRPr="00C51CD6">
              <w:rPr>
                <w:rFonts w:ascii="Calibri" w:hAnsi="Calibri"/>
                <w:b/>
                <w:bCs/>
                <w:sz w:val="22"/>
                <w:szCs w:val="22"/>
              </w:rPr>
              <w:t>The Accused Products have no such containers and practice no such method</w:t>
            </w:r>
            <w:r>
              <w:rPr>
                <w:rFonts w:ascii="Calibri" w:hAnsi="Calibri"/>
                <w:b/>
                <w:bCs/>
                <w:sz w:val="22"/>
                <w:szCs w:val="22"/>
              </w:rPr>
              <w:t>.</w:t>
            </w:r>
          </w:p>
        </w:tc>
      </w:tr>
      <w:tr w:rsidR="001F52BC" w:rsidRPr="00597087" w14:paraId="2EACAA89" w14:textId="77777777" w:rsidTr="0010708E">
        <w:trPr>
          <w:trHeight w:val="4795"/>
        </w:trPr>
        <w:tc>
          <w:tcPr>
            <w:tcW w:w="5904" w:type="dxa"/>
            <w:vAlign w:val="center"/>
          </w:tcPr>
          <w:p w14:paraId="44E13ED2" w14:textId="6FD1B94A" w:rsidR="001F52BC" w:rsidRPr="0010708E" w:rsidRDefault="005B2D54" w:rsidP="005B2D54">
            <w:pPr>
              <w:pStyle w:val="O-BodyText"/>
              <w:spacing w:after="120"/>
              <w:ind w:right="115"/>
              <w:rPr>
                <w:rFonts w:ascii="Calibri" w:hAnsi="Calibri"/>
                <w:b/>
                <w:bCs/>
                <w:sz w:val="28"/>
                <w:szCs w:val="28"/>
              </w:rPr>
            </w:pPr>
            <w:r>
              <w:rPr>
                <w:rFonts w:ascii="Calibri" w:hAnsi="Calibri"/>
                <w:b/>
                <w:bCs/>
                <w:sz w:val="28"/>
                <w:szCs w:val="28"/>
              </w:rPr>
              <w:t xml:space="preserve">What is the basis of </w:t>
            </w:r>
            <w:r w:rsidRPr="005B2D54">
              <w:rPr>
                <w:rFonts w:ascii="Calibri" w:hAnsi="Calibri"/>
                <w:b/>
                <w:bCs/>
                <w:sz w:val="28"/>
                <w:szCs w:val="28"/>
              </w:rPr>
              <w:t>Metricolor’s claims for breach of contract, trade secret</w:t>
            </w:r>
            <w:r>
              <w:rPr>
                <w:rFonts w:ascii="Calibri" w:hAnsi="Calibri"/>
                <w:b/>
                <w:bCs/>
                <w:sz w:val="28"/>
                <w:szCs w:val="28"/>
              </w:rPr>
              <w:t xml:space="preserve"> </w:t>
            </w:r>
            <w:r w:rsidRPr="005B2D54">
              <w:rPr>
                <w:rFonts w:ascii="Calibri" w:hAnsi="Calibri"/>
                <w:b/>
                <w:bCs/>
                <w:sz w:val="28"/>
                <w:szCs w:val="28"/>
              </w:rPr>
              <w:t>misappropriation, breach of confidence, and unfair competition</w:t>
            </w:r>
            <w:r>
              <w:rPr>
                <w:rFonts w:ascii="Calibri" w:hAnsi="Calibri"/>
                <w:b/>
                <w:bCs/>
                <w:sz w:val="28"/>
                <w:szCs w:val="28"/>
              </w:rPr>
              <w:t>?</w:t>
            </w:r>
          </w:p>
        </w:tc>
        <w:tc>
          <w:tcPr>
            <w:tcW w:w="5904" w:type="dxa"/>
            <w:vAlign w:val="center"/>
          </w:tcPr>
          <w:p w14:paraId="1033CF84" w14:textId="6BAEC347" w:rsidR="001F52BC" w:rsidRPr="0010708E" w:rsidRDefault="005B2D54" w:rsidP="005B2D54">
            <w:pPr>
              <w:pStyle w:val="O-BodyText"/>
              <w:spacing w:after="120"/>
              <w:ind w:right="162"/>
              <w:rPr>
                <w:rFonts w:ascii="Calibri" w:hAnsi="Calibri"/>
                <w:b/>
                <w:bCs/>
                <w:sz w:val="22"/>
                <w:szCs w:val="22"/>
              </w:rPr>
            </w:pPr>
            <w:r>
              <w:rPr>
                <w:rFonts w:ascii="Calibri" w:hAnsi="Calibri"/>
                <w:b/>
                <w:bCs/>
                <w:sz w:val="22"/>
                <w:szCs w:val="22"/>
              </w:rPr>
              <w:t>These claims</w:t>
            </w:r>
            <w:r w:rsidRPr="005B2D54">
              <w:rPr>
                <w:rFonts w:ascii="Calibri" w:hAnsi="Calibri"/>
                <w:b/>
                <w:bCs/>
                <w:sz w:val="22"/>
                <w:szCs w:val="22"/>
              </w:rPr>
              <w:t xml:space="preserve"> are premised on the assumption that Metricolor has disclosed confidential information or trade secrets to L’Oréal and that L’Oréal then made use of this information to develop the Accused Products</w:t>
            </w:r>
            <w:r w:rsidR="004065F3">
              <w:rPr>
                <w:rFonts w:ascii="Calibri" w:hAnsi="Calibri"/>
                <w:b/>
                <w:bCs/>
                <w:sz w:val="22"/>
                <w:szCs w:val="22"/>
              </w:rPr>
              <w:t>.</w:t>
            </w:r>
          </w:p>
        </w:tc>
      </w:tr>
      <w:tr w:rsidR="0012456F" w:rsidRPr="00597087" w14:paraId="583E7E6B" w14:textId="77777777" w:rsidTr="0010708E">
        <w:trPr>
          <w:trHeight w:val="4795"/>
        </w:trPr>
        <w:tc>
          <w:tcPr>
            <w:tcW w:w="5904" w:type="dxa"/>
            <w:vAlign w:val="center"/>
          </w:tcPr>
          <w:p w14:paraId="7013BAA3" w14:textId="73E7E5C9" w:rsidR="0012456F" w:rsidRPr="0010708E" w:rsidRDefault="005B2D54" w:rsidP="0010708E">
            <w:pPr>
              <w:pStyle w:val="O-BodyText"/>
              <w:spacing w:after="120"/>
              <w:ind w:right="115"/>
              <w:rPr>
                <w:rFonts w:ascii="Calibri" w:hAnsi="Calibri"/>
                <w:b/>
                <w:bCs/>
                <w:sz w:val="28"/>
                <w:szCs w:val="28"/>
              </w:rPr>
            </w:pPr>
            <w:r>
              <w:rPr>
                <w:rFonts w:ascii="Calibri" w:hAnsi="Calibri"/>
                <w:b/>
                <w:bCs/>
                <w:sz w:val="28"/>
                <w:szCs w:val="28"/>
              </w:rPr>
              <w:lastRenderedPageBreak/>
              <w:t xml:space="preserve">What </w:t>
            </w:r>
            <w:r w:rsidRPr="005B2D54">
              <w:rPr>
                <w:rFonts w:ascii="Calibri" w:hAnsi="Calibri"/>
                <w:b/>
                <w:bCs/>
                <w:sz w:val="28"/>
                <w:szCs w:val="28"/>
              </w:rPr>
              <w:t xml:space="preserve">confidential information or trade secret </w:t>
            </w:r>
            <w:r>
              <w:rPr>
                <w:rFonts w:ascii="Calibri" w:hAnsi="Calibri"/>
                <w:b/>
                <w:bCs/>
                <w:sz w:val="28"/>
                <w:szCs w:val="28"/>
              </w:rPr>
              <w:t xml:space="preserve">does Metricolor allege that it disclosed to </w:t>
            </w:r>
            <w:r w:rsidR="00291BA7">
              <w:rPr>
                <w:rFonts w:ascii="Calibri" w:hAnsi="Calibri"/>
                <w:b/>
                <w:bCs/>
                <w:sz w:val="28"/>
                <w:szCs w:val="28"/>
              </w:rPr>
              <w:t>L’Oréal</w:t>
            </w:r>
            <w:r>
              <w:rPr>
                <w:rFonts w:ascii="Calibri" w:hAnsi="Calibri"/>
                <w:b/>
                <w:bCs/>
                <w:sz w:val="28"/>
                <w:szCs w:val="28"/>
              </w:rPr>
              <w:t>?</w:t>
            </w:r>
          </w:p>
        </w:tc>
        <w:tc>
          <w:tcPr>
            <w:tcW w:w="5904" w:type="dxa"/>
            <w:vAlign w:val="center"/>
          </w:tcPr>
          <w:p w14:paraId="3FEBE860" w14:textId="08D8C38E" w:rsidR="0012456F" w:rsidRPr="0010708E" w:rsidRDefault="005B2D54" w:rsidP="0010708E">
            <w:pPr>
              <w:pStyle w:val="O-BodyText"/>
              <w:spacing w:after="120"/>
              <w:ind w:right="162"/>
              <w:rPr>
                <w:rFonts w:ascii="Calibri" w:hAnsi="Calibri"/>
                <w:b/>
                <w:bCs/>
                <w:sz w:val="22"/>
                <w:szCs w:val="22"/>
              </w:rPr>
            </w:pPr>
            <w:r>
              <w:rPr>
                <w:rFonts w:ascii="Calibri" w:hAnsi="Calibri"/>
                <w:b/>
                <w:bCs/>
                <w:sz w:val="22"/>
                <w:szCs w:val="22"/>
              </w:rPr>
              <w:t xml:space="preserve">None.  </w:t>
            </w:r>
            <w:r w:rsidRPr="005B2D54">
              <w:rPr>
                <w:rFonts w:ascii="Calibri" w:hAnsi="Calibri"/>
                <w:b/>
                <w:bCs/>
                <w:sz w:val="22"/>
                <w:szCs w:val="22"/>
              </w:rPr>
              <w:t>Metricolor’s complaint lacks any allegation about what confidential information or trade secret it disclosed, much less any plausible claim that L’Oréal utilized Metricolor’s allegedly protected information to develop a product line unrelated to the Metricolor System.</w:t>
            </w:r>
          </w:p>
        </w:tc>
      </w:tr>
      <w:tr w:rsidR="000C3C8D" w:rsidRPr="00597087" w14:paraId="14969BB6" w14:textId="77777777" w:rsidTr="0010708E">
        <w:trPr>
          <w:trHeight w:val="4795"/>
        </w:trPr>
        <w:tc>
          <w:tcPr>
            <w:tcW w:w="5904" w:type="dxa"/>
            <w:vAlign w:val="center"/>
          </w:tcPr>
          <w:p w14:paraId="6314CE11" w14:textId="5548D00E" w:rsidR="000C3C8D" w:rsidRPr="0010708E" w:rsidRDefault="00B836D6" w:rsidP="0010708E">
            <w:pPr>
              <w:pStyle w:val="O-BodyText"/>
              <w:spacing w:after="120"/>
              <w:ind w:right="115"/>
              <w:rPr>
                <w:rFonts w:ascii="Calibri" w:hAnsi="Calibri"/>
                <w:b/>
                <w:bCs/>
                <w:sz w:val="28"/>
                <w:szCs w:val="28"/>
              </w:rPr>
            </w:pPr>
            <w:r>
              <w:rPr>
                <w:rFonts w:ascii="Calibri" w:hAnsi="Calibri"/>
                <w:b/>
                <w:bCs/>
                <w:sz w:val="28"/>
                <w:szCs w:val="28"/>
              </w:rPr>
              <w:t>Why do you argue that Metricolor’s state law unfair competition lacks merit?</w:t>
            </w:r>
          </w:p>
        </w:tc>
        <w:tc>
          <w:tcPr>
            <w:tcW w:w="5904" w:type="dxa"/>
            <w:vAlign w:val="center"/>
          </w:tcPr>
          <w:p w14:paraId="30324BE7" w14:textId="6562979A" w:rsidR="000C3C8D" w:rsidRPr="0010708E" w:rsidRDefault="00B836D6" w:rsidP="0010708E">
            <w:pPr>
              <w:pStyle w:val="O-BodyText"/>
              <w:spacing w:after="120"/>
              <w:ind w:right="162"/>
              <w:rPr>
                <w:rFonts w:ascii="Calibri" w:hAnsi="Calibri"/>
                <w:b/>
                <w:bCs/>
                <w:sz w:val="22"/>
                <w:szCs w:val="22"/>
              </w:rPr>
            </w:pPr>
            <w:r w:rsidRPr="00B836D6">
              <w:rPr>
                <w:rFonts w:ascii="Calibri" w:hAnsi="Calibri"/>
                <w:b/>
                <w:bCs/>
                <w:sz w:val="22"/>
                <w:szCs w:val="22"/>
              </w:rPr>
              <w:t>Metricolor’s state law unfair competition claim is preempted by its federal patent infringement and trade secrets misappropriation claims arising out of the same nucleus of facts</w:t>
            </w:r>
            <w:r>
              <w:rPr>
                <w:rFonts w:ascii="Calibri" w:hAnsi="Calibri"/>
                <w:b/>
                <w:bCs/>
                <w:sz w:val="22"/>
                <w:szCs w:val="22"/>
              </w:rPr>
              <w:t>.</w:t>
            </w:r>
          </w:p>
        </w:tc>
      </w:tr>
      <w:tr w:rsidR="000C3C8D" w14:paraId="1D8F896F" w14:textId="77777777" w:rsidTr="0010708E">
        <w:trPr>
          <w:trHeight w:val="4795"/>
        </w:trPr>
        <w:tc>
          <w:tcPr>
            <w:tcW w:w="5904" w:type="dxa"/>
            <w:vAlign w:val="center"/>
          </w:tcPr>
          <w:p w14:paraId="2357DCE0" w14:textId="6C6CDB44" w:rsidR="000C3C8D" w:rsidRPr="0010708E" w:rsidRDefault="00B836D6" w:rsidP="0010708E">
            <w:pPr>
              <w:pStyle w:val="O-BodyText"/>
              <w:spacing w:after="120"/>
              <w:ind w:right="115"/>
              <w:rPr>
                <w:rFonts w:ascii="Calibri" w:hAnsi="Calibri"/>
                <w:b/>
                <w:bCs/>
                <w:sz w:val="28"/>
                <w:szCs w:val="28"/>
              </w:rPr>
            </w:pPr>
            <w:r>
              <w:rPr>
                <w:rFonts w:ascii="Calibri" w:hAnsi="Calibri"/>
                <w:b/>
                <w:bCs/>
                <w:sz w:val="28"/>
                <w:szCs w:val="28"/>
              </w:rPr>
              <w:t xml:space="preserve">Why do you argue that the district court correctly dismissed the claims against </w:t>
            </w:r>
            <w:r w:rsidR="00291BA7">
              <w:rPr>
                <w:rFonts w:ascii="Calibri" w:hAnsi="Calibri"/>
                <w:b/>
                <w:bCs/>
                <w:sz w:val="28"/>
                <w:szCs w:val="28"/>
              </w:rPr>
              <w:t>L’Oréal</w:t>
            </w:r>
            <w:r>
              <w:rPr>
                <w:rFonts w:ascii="Calibri" w:hAnsi="Calibri"/>
                <w:b/>
                <w:bCs/>
                <w:sz w:val="28"/>
                <w:szCs w:val="28"/>
              </w:rPr>
              <w:t xml:space="preserve"> S.A.?</w:t>
            </w:r>
          </w:p>
        </w:tc>
        <w:tc>
          <w:tcPr>
            <w:tcW w:w="5904" w:type="dxa"/>
            <w:vAlign w:val="center"/>
          </w:tcPr>
          <w:p w14:paraId="7CC14561" w14:textId="0D084E68" w:rsidR="000C3C8D" w:rsidRPr="0010708E" w:rsidRDefault="00B836D6" w:rsidP="00B836D6">
            <w:pPr>
              <w:pStyle w:val="O-BodyText"/>
              <w:spacing w:after="120"/>
              <w:ind w:right="162"/>
              <w:rPr>
                <w:rFonts w:ascii="Calibri" w:hAnsi="Calibri"/>
                <w:b/>
                <w:bCs/>
                <w:sz w:val="22"/>
                <w:szCs w:val="22"/>
              </w:rPr>
            </w:pPr>
            <w:r w:rsidRPr="00B836D6">
              <w:rPr>
                <w:rFonts w:ascii="Calibri" w:hAnsi="Calibri"/>
                <w:b/>
                <w:bCs/>
                <w:sz w:val="22"/>
                <w:szCs w:val="22"/>
              </w:rPr>
              <w:t>Metricolor has provided no basis for revisiting the district</w:t>
            </w:r>
            <w:r>
              <w:rPr>
                <w:rFonts w:ascii="Calibri" w:hAnsi="Calibri"/>
                <w:b/>
                <w:bCs/>
                <w:sz w:val="22"/>
                <w:szCs w:val="22"/>
              </w:rPr>
              <w:t xml:space="preserve"> </w:t>
            </w:r>
            <w:r w:rsidRPr="00B836D6">
              <w:rPr>
                <w:rFonts w:ascii="Calibri" w:hAnsi="Calibri"/>
                <w:b/>
                <w:bCs/>
                <w:sz w:val="22"/>
                <w:szCs w:val="22"/>
              </w:rPr>
              <w:t>court’s conclusion that it lacked personal jurisdiction over L’Oréal S.A.,</w:t>
            </w:r>
            <w:r>
              <w:rPr>
                <w:rFonts w:ascii="Calibri" w:hAnsi="Calibri"/>
                <w:b/>
                <w:bCs/>
                <w:sz w:val="22"/>
                <w:szCs w:val="22"/>
              </w:rPr>
              <w:t xml:space="preserve"> </w:t>
            </w:r>
            <w:r w:rsidRPr="00B836D6">
              <w:rPr>
                <w:rFonts w:ascii="Calibri" w:hAnsi="Calibri"/>
                <w:b/>
                <w:bCs/>
                <w:sz w:val="22"/>
                <w:szCs w:val="22"/>
              </w:rPr>
              <w:t xml:space="preserve">a French corporation that </w:t>
            </w:r>
            <w:r w:rsidR="004065F3" w:rsidRPr="00B836D6">
              <w:rPr>
                <w:rFonts w:ascii="Calibri" w:hAnsi="Calibri"/>
                <w:b/>
                <w:bCs/>
                <w:sz w:val="22"/>
                <w:szCs w:val="22"/>
              </w:rPr>
              <w:t>had</w:t>
            </w:r>
            <w:r w:rsidR="004065F3">
              <w:rPr>
                <w:rFonts w:ascii="Calibri" w:hAnsi="Calibri"/>
                <w:b/>
                <w:bCs/>
                <w:sz w:val="22"/>
                <w:szCs w:val="22"/>
              </w:rPr>
              <w:t>,</w:t>
            </w:r>
            <w:r w:rsidRPr="00B836D6">
              <w:rPr>
                <w:rFonts w:ascii="Calibri" w:hAnsi="Calibri"/>
                <w:b/>
                <w:bCs/>
                <w:sz w:val="22"/>
                <w:szCs w:val="22"/>
              </w:rPr>
              <w:t xml:space="preserve"> by Metricolor’s own account, only </w:t>
            </w:r>
            <w:r>
              <w:rPr>
                <w:rFonts w:ascii="Calibri" w:hAnsi="Calibri"/>
                <w:b/>
                <w:bCs/>
                <w:sz w:val="22"/>
                <w:szCs w:val="22"/>
              </w:rPr>
              <w:t>one</w:t>
            </w:r>
            <w:r w:rsidRPr="00B836D6">
              <w:rPr>
                <w:rFonts w:ascii="Calibri" w:hAnsi="Calibri"/>
                <w:b/>
                <w:bCs/>
                <w:sz w:val="22"/>
                <w:szCs w:val="22"/>
              </w:rPr>
              <w:t xml:space="preserve"> interaction with Metricolor and no connection to the forum state (California).</w:t>
            </w:r>
          </w:p>
        </w:tc>
      </w:tr>
      <w:tr w:rsidR="00C03E05" w:rsidRPr="00597087" w14:paraId="451B69C7" w14:textId="77777777" w:rsidTr="0010708E">
        <w:trPr>
          <w:trHeight w:val="4795"/>
        </w:trPr>
        <w:tc>
          <w:tcPr>
            <w:tcW w:w="5904" w:type="dxa"/>
            <w:vAlign w:val="center"/>
          </w:tcPr>
          <w:p w14:paraId="26983015" w14:textId="7FA7F431" w:rsidR="00C03E05" w:rsidRPr="0010708E" w:rsidRDefault="00C03E05" w:rsidP="00134ECD">
            <w:pPr>
              <w:pStyle w:val="O-BodyText"/>
              <w:spacing w:after="120"/>
              <w:ind w:right="115"/>
              <w:jc w:val="center"/>
              <w:rPr>
                <w:rFonts w:ascii="Calibri" w:hAnsi="Calibri"/>
                <w:b/>
                <w:bCs/>
                <w:sz w:val="28"/>
                <w:szCs w:val="28"/>
              </w:rPr>
            </w:pPr>
            <w:r>
              <w:rPr>
                <w:rFonts w:ascii="Calibri" w:hAnsi="Calibri"/>
                <w:b/>
                <w:bCs/>
                <w:sz w:val="52"/>
                <w:szCs w:val="52"/>
              </w:rPr>
              <w:lastRenderedPageBreak/>
              <w:t>Standard of Review</w:t>
            </w:r>
          </w:p>
        </w:tc>
        <w:tc>
          <w:tcPr>
            <w:tcW w:w="5904" w:type="dxa"/>
            <w:vAlign w:val="center"/>
          </w:tcPr>
          <w:p w14:paraId="3779576B" w14:textId="552BC02E" w:rsidR="00C03E05" w:rsidRPr="00FD321A" w:rsidRDefault="00C03E05" w:rsidP="00134ECD">
            <w:pPr>
              <w:pStyle w:val="O-BodyText"/>
              <w:spacing w:after="120"/>
              <w:ind w:right="162"/>
              <w:jc w:val="center"/>
              <w:rPr>
                <w:rFonts w:ascii="Calibri" w:hAnsi="Calibri"/>
                <w:b/>
                <w:sz w:val="22"/>
                <w:szCs w:val="22"/>
              </w:rPr>
            </w:pPr>
            <w:r>
              <w:rPr>
                <w:rFonts w:ascii="Calibri" w:hAnsi="Calibri"/>
                <w:b/>
                <w:bCs/>
                <w:sz w:val="52"/>
                <w:szCs w:val="52"/>
              </w:rPr>
              <w:t>Color</w:t>
            </w:r>
          </w:p>
        </w:tc>
      </w:tr>
      <w:tr w:rsidR="00C03E05" w14:paraId="7BDF6087" w14:textId="77777777" w:rsidTr="0010708E">
        <w:trPr>
          <w:trHeight w:val="4795"/>
        </w:trPr>
        <w:tc>
          <w:tcPr>
            <w:tcW w:w="5904" w:type="dxa"/>
            <w:vAlign w:val="center"/>
          </w:tcPr>
          <w:p w14:paraId="0CA27F9D" w14:textId="25ECCD25" w:rsidR="00C03E05" w:rsidRPr="00FD321A" w:rsidRDefault="008B3BEF" w:rsidP="00C03E05">
            <w:pPr>
              <w:pStyle w:val="O-BodyText"/>
              <w:spacing w:after="120"/>
              <w:ind w:right="115"/>
              <w:rPr>
                <w:rFonts w:ascii="Calibri" w:hAnsi="Calibri"/>
                <w:b/>
                <w:sz w:val="28"/>
                <w:szCs w:val="28"/>
              </w:rPr>
            </w:pPr>
            <w:r>
              <w:rPr>
                <w:rFonts w:ascii="Calibri" w:hAnsi="Calibri"/>
                <w:b/>
                <w:sz w:val="28"/>
                <w:szCs w:val="28"/>
              </w:rPr>
              <w:t xml:space="preserve">What is the standard of review </w:t>
            </w:r>
            <w:r w:rsidR="0031162E">
              <w:rPr>
                <w:rFonts w:ascii="Calibri" w:hAnsi="Calibri"/>
                <w:b/>
                <w:sz w:val="28"/>
                <w:szCs w:val="28"/>
              </w:rPr>
              <w:t>for the district court’s dismissal for failure to state a claim</w:t>
            </w:r>
            <w:r>
              <w:rPr>
                <w:rFonts w:ascii="Calibri" w:hAnsi="Calibri"/>
                <w:b/>
                <w:sz w:val="28"/>
                <w:szCs w:val="28"/>
              </w:rPr>
              <w:t>?</w:t>
            </w:r>
          </w:p>
        </w:tc>
        <w:tc>
          <w:tcPr>
            <w:tcW w:w="5904" w:type="dxa"/>
            <w:vAlign w:val="center"/>
          </w:tcPr>
          <w:p w14:paraId="51065B0A" w14:textId="13140710" w:rsidR="00C03E05" w:rsidRPr="0010708E" w:rsidRDefault="008B3BEF" w:rsidP="008B3BEF">
            <w:pPr>
              <w:pStyle w:val="O-BodyText"/>
              <w:spacing w:after="120"/>
              <w:ind w:right="162"/>
              <w:rPr>
                <w:rFonts w:ascii="Calibri" w:hAnsi="Calibri"/>
                <w:b/>
                <w:bCs/>
                <w:sz w:val="22"/>
                <w:szCs w:val="22"/>
              </w:rPr>
            </w:pPr>
            <w:r>
              <w:rPr>
                <w:rFonts w:ascii="Calibri" w:hAnsi="Calibri"/>
                <w:b/>
                <w:bCs/>
                <w:sz w:val="22"/>
                <w:szCs w:val="22"/>
              </w:rPr>
              <w:t>T</w:t>
            </w:r>
            <w:r w:rsidRPr="008B3BEF">
              <w:rPr>
                <w:rFonts w:ascii="Calibri" w:hAnsi="Calibri"/>
                <w:b/>
                <w:bCs/>
                <w:sz w:val="22"/>
                <w:szCs w:val="22"/>
              </w:rPr>
              <w:t>he Ninth Circuit, whose law applies here, reviews a district</w:t>
            </w:r>
            <w:r>
              <w:rPr>
                <w:rFonts w:ascii="Calibri" w:hAnsi="Calibri"/>
                <w:b/>
                <w:bCs/>
                <w:sz w:val="22"/>
                <w:szCs w:val="22"/>
              </w:rPr>
              <w:t xml:space="preserve"> </w:t>
            </w:r>
            <w:r w:rsidRPr="008B3BEF">
              <w:rPr>
                <w:rFonts w:ascii="Calibri" w:hAnsi="Calibri"/>
                <w:b/>
                <w:bCs/>
                <w:sz w:val="22"/>
                <w:szCs w:val="22"/>
              </w:rPr>
              <w:t>court’s dismissal for failure to state a claim de novo</w:t>
            </w:r>
            <w:r w:rsidR="00600303">
              <w:rPr>
                <w:rFonts w:ascii="Calibri" w:hAnsi="Calibri"/>
                <w:b/>
                <w:bCs/>
                <w:sz w:val="22"/>
                <w:szCs w:val="22"/>
              </w:rPr>
              <w:t xml:space="preserve">.  </w:t>
            </w:r>
            <w:r w:rsidRPr="00600303">
              <w:rPr>
                <w:rFonts w:ascii="Calibri" w:hAnsi="Calibri"/>
                <w:b/>
                <w:bCs/>
                <w:i/>
                <w:sz w:val="22"/>
                <w:szCs w:val="22"/>
              </w:rPr>
              <w:t>Livid Holdings</w:t>
            </w:r>
            <w:r w:rsidR="00083914">
              <w:rPr>
                <w:rFonts w:ascii="Calibri" w:hAnsi="Calibri"/>
                <w:b/>
                <w:bCs/>
                <w:sz w:val="22"/>
                <w:szCs w:val="22"/>
              </w:rPr>
              <w:t xml:space="preserve"> at 1055</w:t>
            </w:r>
            <w:r w:rsidRPr="008B3BEF">
              <w:rPr>
                <w:rFonts w:ascii="Calibri" w:hAnsi="Calibri"/>
                <w:b/>
                <w:bCs/>
                <w:sz w:val="22"/>
                <w:szCs w:val="22"/>
              </w:rPr>
              <w:t xml:space="preserve">; </w:t>
            </w:r>
            <w:r w:rsidRPr="00600303">
              <w:rPr>
                <w:rFonts w:ascii="Calibri" w:hAnsi="Calibri"/>
                <w:b/>
                <w:bCs/>
                <w:i/>
                <w:sz w:val="22"/>
                <w:szCs w:val="22"/>
              </w:rPr>
              <w:t>Classen Immunotherapies</w:t>
            </w:r>
            <w:r w:rsidR="00083914">
              <w:rPr>
                <w:rFonts w:ascii="Calibri" w:hAnsi="Calibri"/>
                <w:b/>
                <w:bCs/>
                <w:sz w:val="22"/>
                <w:szCs w:val="22"/>
              </w:rPr>
              <w:t xml:space="preserve"> at 896</w:t>
            </w:r>
            <w:r w:rsidRPr="008B3BEF">
              <w:rPr>
                <w:rFonts w:ascii="Calibri" w:hAnsi="Calibri"/>
                <w:b/>
                <w:bCs/>
                <w:sz w:val="22"/>
                <w:szCs w:val="22"/>
              </w:rPr>
              <w:t xml:space="preserve"> (regional circuit law applies</w:t>
            </w:r>
            <w:r w:rsidR="0031162E">
              <w:rPr>
                <w:rFonts w:ascii="Calibri" w:hAnsi="Calibri"/>
                <w:b/>
                <w:bCs/>
                <w:sz w:val="22"/>
                <w:szCs w:val="22"/>
              </w:rPr>
              <w:t>).</w:t>
            </w:r>
          </w:p>
        </w:tc>
      </w:tr>
      <w:tr w:rsidR="0031162E" w14:paraId="20B1D48C" w14:textId="77777777" w:rsidTr="0010708E">
        <w:trPr>
          <w:trHeight w:val="4795"/>
        </w:trPr>
        <w:tc>
          <w:tcPr>
            <w:tcW w:w="5904" w:type="dxa"/>
            <w:vAlign w:val="center"/>
          </w:tcPr>
          <w:p w14:paraId="666943FC" w14:textId="5022F15F" w:rsidR="0031162E" w:rsidRDefault="0031162E" w:rsidP="00C03E05">
            <w:pPr>
              <w:pStyle w:val="O-BodyText"/>
              <w:spacing w:after="120"/>
              <w:ind w:right="115"/>
              <w:rPr>
                <w:rFonts w:ascii="Calibri" w:hAnsi="Calibri"/>
                <w:b/>
                <w:sz w:val="28"/>
                <w:szCs w:val="28"/>
              </w:rPr>
            </w:pPr>
            <w:r>
              <w:rPr>
                <w:rFonts w:ascii="Calibri" w:hAnsi="Calibri"/>
                <w:b/>
                <w:sz w:val="28"/>
                <w:szCs w:val="28"/>
              </w:rPr>
              <w:t>What is the standard of review for the district court’s</w:t>
            </w:r>
            <w:r w:rsidRPr="0031162E">
              <w:rPr>
                <w:rFonts w:ascii="Calibri" w:eastAsiaTheme="minorHAnsi" w:hAnsi="Calibri"/>
                <w:b/>
                <w:bCs/>
                <w:sz w:val="22"/>
                <w:szCs w:val="22"/>
              </w:rPr>
              <w:t xml:space="preserve"> </w:t>
            </w:r>
            <w:r w:rsidRPr="0031162E">
              <w:rPr>
                <w:rFonts w:ascii="Calibri" w:hAnsi="Calibri"/>
                <w:b/>
                <w:bCs/>
                <w:sz w:val="28"/>
                <w:szCs w:val="28"/>
              </w:rPr>
              <w:t>denial of leave to amend</w:t>
            </w:r>
            <w:r>
              <w:rPr>
                <w:rFonts w:ascii="Calibri" w:hAnsi="Calibri"/>
                <w:b/>
                <w:bCs/>
                <w:sz w:val="28"/>
                <w:szCs w:val="28"/>
              </w:rPr>
              <w:t xml:space="preserve"> the complaint?</w:t>
            </w:r>
          </w:p>
        </w:tc>
        <w:tc>
          <w:tcPr>
            <w:tcW w:w="5904" w:type="dxa"/>
            <w:vAlign w:val="center"/>
          </w:tcPr>
          <w:p w14:paraId="6F62144E" w14:textId="79B972EB" w:rsidR="0031162E" w:rsidRDefault="0031162E" w:rsidP="008B3BEF">
            <w:pPr>
              <w:pStyle w:val="O-BodyText"/>
              <w:spacing w:after="120"/>
              <w:ind w:right="162"/>
              <w:rPr>
                <w:rFonts w:ascii="Calibri" w:hAnsi="Calibri"/>
                <w:b/>
                <w:bCs/>
                <w:sz w:val="22"/>
                <w:szCs w:val="22"/>
              </w:rPr>
            </w:pPr>
            <w:r>
              <w:rPr>
                <w:rFonts w:ascii="Calibri" w:hAnsi="Calibri"/>
                <w:b/>
                <w:bCs/>
                <w:sz w:val="22"/>
                <w:szCs w:val="22"/>
              </w:rPr>
              <w:t>The Ninth Circuit</w:t>
            </w:r>
            <w:r w:rsidRPr="0031162E">
              <w:rPr>
                <w:rFonts w:ascii="Calibri" w:hAnsi="Calibri"/>
                <w:b/>
                <w:bCs/>
                <w:sz w:val="22"/>
                <w:szCs w:val="22"/>
              </w:rPr>
              <w:t xml:space="preserve"> reviews the denial of leave to amend for abuse of discretion.  </w:t>
            </w:r>
            <w:proofErr w:type="spellStart"/>
            <w:r w:rsidRPr="0031162E">
              <w:rPr>
                <w:rFonts w:ascii="Calibri" w:hAnsi="Calibri"/>
                <w:b/>
                <w:bCs/>
                <w:i/>
                <w:sz w:val="22"/>
                <w:szCs w:val="22"/>
              </w:rPr>
              <w:t>Leadsingeri</w:t>
            </w:r>
            <w:proofErr w:type="spellEnd"/>
            <w:r>
              <w:rPr>
                <w:rFonts w:ascii="Calibri" w:hAnsi="Calibri"/>
                <w:b/>
                <w:bCs/>
                <w:sz w:val="22"/>
                <w:szCs w:val="22"/>
              </w:rPr>
              <w:t xml:space="preserve"> at 532.</w:t>
            </w:r>
          </w:p>
        </w:tc>
      </w:tr>
      <w:tr w:rsidR="00C03E05" w14:paraId="41996DD6" w14:textId="77777777" w:rsidTr="0010708E">
        <w:trPr>
          <w:trHeight w:val="4795"/>
        </w:trPr>
        <w:tc>
          <w:tcPr>
            <w:tcW w:w="5904" w:type="dxa"/>
            <w:vAlign w:val="center"/>
          </w:tcPr>
          <w:p w14:paraId="7726E8B3" w14:textId="4DD17F56" w:rsidR="00C03E05" w:rsidRPr="0010708E" w:rsidRDefault="00083914" w:rsidP="00C03E05">
            <w:pPr>
              <w:pStyle w:val="O-BodyText"/>
              <w:spacing w:after="120"/>
              <w:ind w:right="115"/>
              <w:rPr>
                <w:rFonts w:ascii="Calibri" w:hAnsi="Calibri"/>
                <w:b/>
                <w:bCs/>
                <w:sz w:val="28"/>
                <w:szCs w:val="28"/>
              </w:rPr>
            </w:pPr>
            <w:r>
              <w:rPr>
                <w:rFonts w:ascii="Calibri" w:hAnsi="Calibri"/>
                <w:b/>
                <w:bCs/>
                <w:sz w:val="28"/>
                <w:szCs w:val="28"/>
              </w:rPr>
              <w:lastRenderedPageBreak/>
              <w:t>What must a complaint contain to survive a motion to dismiss?</w:t>
            </w:r>
          </w:p>
        </w:tc>
        <w:tc>
          <w:tcPr>
            <w:tcW w:w="5904" w:type="dxa"/>
            <w:vAlign w:val="center"/>
          </w:tcPr>
          <w:p w14:paraId="2ABA213A" w14:textId="7C723E10" w:rsidR="00C03E05" w:rsidRPr="0010708E" w:rsidRDefault="00083914" w:rsidP="00083914">
            <w:pPr>
              <w:pStyle w:val="O-BodyText"/>
              <w:spacing w:after="120"/>
              <w:ind w:right="162"/>
              <w:rPr>
                <w:rFonts w:ascii="Calibri" w:hAnsi="Calibri"/>
                <w:b/>
                <w:bCs/>
                <w:sz w:val="22"/>
                <w:szCs w:val="22"/>
              </w:rPr>
            </w:pPr>
            <w:r>
              <w:rPr>
                <w:rFonts w:ascii="Calibri" w:hAnsi="Calibri"/>
                <w:b/>
                <w:bCs/>
                <w:sz w:val="22"/>
                <w:szCs w:val="22"/>
              </w:rPr>
              <w:t>T</w:t>
            </w:r>
            <w:r w:rsidRPr="00083914">
              <w:rPr>
                <w:rFonts w:ascii="Calibri" w:hAnsi="Calibri"/>
                <w:b/>
                <w:bCs/>
                <w:sz w:val="22"/>
                <w:szCs w:val="22"/>
              </w:rPr>
              <w:t>o survive a motion to dismiss, a complaint must contain</w:t>
            </w:r>
            <w:r>
              <w:rPr>
                <w:rFonts w:ascii="Calibri" w:hAnsi="Calibri"/>
                <w:b/>
                <w:bCs/>
                <w:sz w:val="22"/>
                <w:szCs w:val="22"/>
              </w:rPr>
              <w:t xml:space="preserve"> </w:t>
            </w:r>
            <w:r w:rsidRPr="00083914">
              <w:rPr>
                <w:rFonts w:ascii="Calibri" w:hAnsi="Calibri"/>
                <w:b/>
                <w:bCs/>
                <w:sz w:val="22"/>
                <w:szCs w:val="22"/>
              </w:rPr>
              <w:t xml:space="preserve">“sufficient factual matter, accepted as true, to ‘state a claim to relief that is plausible on its face.’”  </w:t>
            </w:r>
            <w:r w:rsidRPr="00083914">
              <w:rPr>
                <w:rFonts w:ascii="Calibri" w:hAnsi="Calibri"/>
                <w:b/>
                <w:bCs/>
                <w:i/>
                <w:sz w:val="22"/>
                <w:szCs w:val="22"/>
              </w:rPr>
              <w:t>Iqbal</w:t>
            </w:r>
            <w:r w:rsidRPr="00083914">
              <w:rPr>
                <w:rFonts w:ascii="Calibri" w:hAnsi="Calibri"/>
                <w:b/>
                <w:bCs/>
                <w:sz w:val="22"/>
                <w:szCs w:val="22"/>
              </w:rPr>
              <w:t xml:space="preserve"> </w:t>
            </w:r>
            <w:r>
              <w:rPr>
                <w:rFonts w:ascii="Calibri" w:hAnsi="Calibri"/>
                <w:b/>
                <w:bCs/>
                <w:sz w:val="22"/>
                <w:szCs w:val="22"/>
              </w:rPr>
              <w:t>at</w:t>
            </w:r>
            <w:r w:rsidRPr="00083914">
              <w:rPr>
                <w:rFonts w:ascii="Calibri" w:hAnsi="Calibri"/>
                <w:b/>
                <w:bCs/>
                <w:sz w:val="22"/>
                <w:szCs w:val="22"/>
              </w:rPr>
              <w:t xml:space="preserve"> 662</w:t>
            </w:r>
            <w:r>
              <w:rPr>
                <w:rFonts w:ascii="Calibri" w:hAnsi="Calibri"/>
                <w:b/>
                <w:bCs/>
                <w:sz w:val="22"/>
                <w:szCs w:val="22"/>
              </w:rPr>
              <w:t>.</w:t>
            </w:r>
            <w:r w:rsidR="003E5886">
              <w:rPr>
                <w:rFonts w:ascii="Calibri" w:hAnsi="Calibri"/>
                <w:b/>
                <w:bCs/>
                <w:sz w:val="22"/>
                <w:szCs w:val="22"/>
              </w:rPr>
              <w:t xml:space="preserve">  </w:t>
            </w:r>
            <w:r w:rsidR="003E5886" w:rsidRPr="003E5886">
              <w:rPr>
                <w:rFonts w:ascii="Calibri" w:hAnsi="Calibri"/>
                <w:b/>
                <w:bCs/>
                <w:sz w:val="22"/>
                <w:szCs w:val="22"/>
              </w:rPr>
              <w:t xml:space="preserve">Although the court “accept[s] the plaintiffs’ allegations as true and construe[s] them in the light most favorable to plaintiffs,” </w:t>
            </w:r>
            <w:proofErr w:type="spellStart"/>
            <w:r w:rsidR="003E5886" w:rsidRPr="003E5886">
              <w:rPr>
                <w:rFonts w:ascii="Calibri" w:hAnsi="Calibri"/>
                <w:b/>
                <w:bCs/>
                <w:i/>
                <w:sz w:val="22"/>
                <w:szCs w:val="22"/>
              </w:rPr>
              <w:t>Gompper</w:t>
            </w:r>
            <w:proofErr w:type="spellEnd"/>
            <w:r w:rsidR="003E5886" w:rsidRPr="003E5886">
              <w:rPr>
                <w:rFonts w:ascii="Calibri" w:hAnsi="Calibri"/>
                <w:b/>
                <w:bCs/>
                <w:sz w:val="22"/>
                <w:szCs w:val="22"/>
              </w:rPr>
              <w:t xml:space="preserve"> </w:t>
            </w:r>
            <w:r w:rsidR="003E5886">
              <w:rPr>
                <w:rFonts w:ascii="Calibri" w:hAnsi="Calibri"/>
                <w:b/>
                <w:bCs/>
                <w:sz w:val="22"/>
                <w:szCs w:val="22"/>
              </w:rPr>
              <w:t>at</w:t>
            </w:r>
            <w:r w:rsidR="003E5886" w:rsidRPr="003E5886">
              <w:rPr>
                <w:rFonts w:ascii="Calibri" w:hAnsi="Calibri"/>
                <w:b/>
                <w:bCs/>
                <w:sz w:val="22"/>
                <w:szCs w:val="22"/>
              </w:rPr>
              <w:t xml:space="preserve"> 895, “only pleaded facts, as</w:t>
            </w:r>
            <w:r w:rsidR="003E5886">
              <w:rPr>
                <w:rFonts w:ascii="Calibri" w:hAnsi="Calibri"/>
                <w:b/>
                <w:bCs/>
                <w:sz w:val="22"/>
                <w:szCs w:val="22"/>
              </w:rPr>
              <w:t xml:space="preserve"> </w:t>
            </w:r>
            <w:r w:rsidR="003E5886" w:rsidRPr="003E5886">
              <w:rPr>
                <w:rFonts w:ascii="Calibri" w:hAnsi="Calibri"/>
                <w:b/>
                <w:bCs/>
                <w:sz w:val="22"/>
                <w:szCs w:val="22"/>
              </w:rPr>
              <w:t xml:space="preserve">opposed to legal conclusions, are entitled to assumption of the truth,” </w:t>
            </w:r>
            <w:r w:rsidR="003E5886" w:rsidRPr="003E5886">
              <w:rPr>
                <w:rFonts w:ascii="Calibri" w:hAnsi="Calibri"/>
                <w:b/>
                <w:bCs/>
                <w:i/>
                <w:sz w:val="22"/>
                <w:szCs w:val="22"/>
              </w:rPr>
              <w:t>Corinthian Colls</w:t>
            </w:r>
            <w:proofErr w:type="gramStart"/>
            <w:r w:rsidR="003E5886" w:rsidRPr="003E5886">
              <w:rPr>
                <w:rFonts w:ascii="Calibri" w:hAnsi="Calibri"/>
                <w:b/>
                <w:bCs/>
                <w:i/>
                <w:sz w:val="22"/>
                <w:szCs w:val="22"/>
              </w:rPr>
              <w:t>.</w:t>
            </w:r>
            <w:r w:rsidR="003E5886" w:rsidRPr="003E5886">
              <w:rPr>
                <w:rFonts w:ascii="Calibri" w:hAnsi="Calibri"/>
                <w:b/>
                <w:bCs/>
                <w:sz w:val="22"/>
                <w:szCs w:val="22"/>
              </w:rPr>
              <w:t xml:space="preserve"> </w:t>
            </w:r>
            <w:proofErr w:type="gramEnd"/>
            <w:r w:rsidR="003E5886">
              <w:rPr>
                <w:rFonts w:ascii="Calibri" w:hAnsi="Calibri"/>
                <w:b/>
                <w:bCs/>
                <w:sz w:val="22"/>
                <w:szCs w:val="22"/>
              </w:rPr>
              <w:t>at</w:t>
            </w:r>
            <w:r w:rsidR="003E5886" w:rsidRPr="003E5886">
              <w:rPr>
                <w:rFonts w:ascii="Calibri" w:hAnsi="Calibri"/>
                <w:b/>
                <w:bCs/>
                <w:sz w:val="22"/>
                <w:szCs w:val="22"/>
              </w:rPr>
              <w:t xml:space="preserve"> 991</w:t>
            </w:r>
            <w:r w:rsidR="003E5886">
              <w:rPr>
                <w:rFonts w:ascii="Calibri" w:hAnsi="Calibri"/>
                <w:b/>
                <w:bCs/>
                <w:sz w:val="22"/>
                <w:szCs w:val="22"/>
              </w:rPr>
              <w:t>.</w:t>
            </w:r>
          </w:p>
        </w:tc>
      </w:tr>
      <w:tr w:rsidR="003D4DE8" w14:paraId="1634A0A2" w14:textId="77777777" w:rsidTr="0010708E">
        <w:trPr>
          <w:trHeight w:val="4795"/>
        </w:trPr>
        <w:tc>
          <w:tcPr>
            <w:tcW w:w="5904" w:type="dxa"/>
            <w:vAlign w:val="center"/>
          </w:tcPr>
          <w:p w14:paraId="4671AC1F" w14:textId="4BF0137B" w:rsidR="003D4DE8" w:rsidRPr="003D4DE8" w:rsidRDefault="003D4DE8" w:rsidP="00C03E05">
            <w:pPr>
              <w:pStyle w:val="O-BodyText"/>
              <w:spacing w:after="120"/>
              <w:ind w:right="115"/>
              <w:rPr>
                <w:rFonts w:ascii="Calibri" w:hAnsi="Calibri"/>
                <w:b/>
                <w:bCs/>
                <w:sz w:val="28"/>
                <w:szCs w:val="28"/>
              </w:rPr>
            </w:pPr>
            <w:r>
              <w:rPr>
                <w:rFonts w:ascii="Calibri" w:hAnsi="Calibri"/>
                <w:b/>
                <w:bCs/>
                <w:sz w:val="28"/>
                <w:szCs w:val="28"/>
              </w:rPr>
              <w:t xml:space="preserve">When is a claim “plausible” under </w:t>
            </w:r>
            <w:r>
              <w:rPr>
                <w:rFonts w:ascii="Calibri" w:hAnsi="Calibri"/>
                <w:b/>
                <w:bCs/>
                <w:i/>
                <w:sz w:val="28"/>
                <w:szCs w:val="28"/>
              </w:rPr>
              <w:t>Iqbal</w:t>
            </w:r>
            <w:r>
              <w:rPr>
                <w:rFonts w:ascii="Calibri" w:hAnsi="Calibri"/>
                <w:b/>
                <w:bCs/>
                <w:sz w:val="28"/>
                <w:szCs w:val="28"/>
              </w:rPr>
              <w:t>?</w:t>
            </w:r>
          </w:p>
        </w:tc>
        <w:tc>
          <w:tcPr>
            <w:tcW w:w="5904" w:type="dxa"/>
            <w:vAlign w:val="center"/>
          </w:tcPr>
          <w:p w14:paraId="11E4EBBE" w14:textId="5BC8CF34" w:rsidR="003D4DE8" w:rsidRPr="003D4DE8" w:rsidRDefault="003D4DE8" w:rsidP="00083914">
            <w:pPr>
              <w:pStyle w:val="O-BodyText"/>
              <w:spacing w:after="120"/>
              <w:ind w:right="162"/>
              <w:rPr>
                <w:rFonts w:ascii="Calibri" w:hAnsi="Calibri"/>
                <w:b/>
                <w:bCs/>
                <w:sz w:val="22"/>
                <w:szCs w:val="22"/>
              </w:rPr>
            </w:pPr>
            <w:r w:rsidRPr="003D4DE8">
              <w:rPr>
                <w:rFonts w:ascii="Calibri" w:hAnsi="Calibri"/>
                <w:b/>
                <w:bCs/>
                <w:sz w:val="22"/>
                <w:szCs w:val="22"/>
                <w:highlight w:val="yellow"/>
              </w:rPr>
              <w:t xml:space="preserve">A claim is plausible “when the plaintiff pleads factual content that allows the court to draw the reasonable inference that the defendant is liable for the misconduct alleged.”  </w:t>
            </w:r>
            <w:r w:rsidRPr="003D4DE8">
              <w:rPr>
                <w:rFonts w:ascii="Calibri" w:hAnsi="Calibri"/>
                <w:b/>
                <w:bCs/>
                <w:i/>
                <w:sz w:val="22"/>
                <w:szCs w:val="22"/>
                <w:highlight w:val="yellow"/>
              </w:rPr>
              <w:t>Iqbal</w:t>
            </w:r>
            <w:r w:rsidRPr="003D4DE8">
              <w:rPr>
                <w:rFonts w:ascii="Calibri" w:hAnsi="Calibri"/>
                <w:b/>
                <w:bCs/>
                <w:sz w:val="22"/>
                <w:szCs w:val="22"/>
                <w:highlight w:val="yellow"/>
              </w:rPr>
              <w:t xml:space="preserve"> at 678.  </w:t>
            </w:r>
            <w:r w:rsidR="00057BF5">
              <w:rPr>
                <w:rFonts w:ascii="Calibri" w:hAnsi="Calibri"/>
                <w:b/>
                <w:bCs/>
                <w:sz w:val="22"/>
                <w:szCs w:val="22"/>
                <w:highlight w:val="yellow"/>
              </w:rPr>
              <w:t xml:space="preserve">Plausibility “is not akin to a ‘probability’ requirement,’” rather, it requires </w:t>
            </w:r>
            <w:r w:rsidR="005E0FF2">
              <w:rPr>
                <w:rFonts w:ascii="Calibri" w:hAnsi="Calibri"/>
                <w:b/>
                <w:bCs/>
                <w:sz w:val="22"/>
                <w:szCs w:val="22"/>
                <w:highlight w:val="yellow"/>
              </w:rPr>
              <w:t>“</w:t>
            </w:r>
            <w:r w:rsidR="00057BF5">
              <w:rPr>
                <w:rFonts w:ascii="Calibri" w:hAnsi="Calibri"/>
                <w:b/>
                <w:bCs/>
                <w:sz w:val="22"/>
                <w:szCs w:val="22"/>
                <w:highlight w:val="yellow"/>
              </w:rPr>
              <w:t>more</w:t>
            </w:r>
            <w:r w:rsidR="005E0FF2">
              <w:rPr>
                <w:rFonts w:ascii="Calibri" w:hAnsi="Calibri"/>
                <w:b/>
                <w:bCs/>
                <w:sz w:val="22"/>
                <w:szCs w:val="22"/>
                <w:highlight w:val="yellow"/>
              </w:rPr>
              <w:t xml:space="preserve"> than a sheer possibility that a </w:t>
            </w:r>
            <w:r w:rsidR="00057BF5">
              <w:rPr>
                <w:rFonts w:ascii="Calibri" w:hAnsi="Calibri"/>
                <w:b/>
                <w:bCs/>
                <w:sz w:val="22"/>
                <w:szCs w:val="22"/>
                <w:highlight w:val="yellow"/>
              </w:rPr>
              <w:t xml:space="preserve">defendant has acted unlawfully.”  </w:t>
            </w:r>
            <w:r w:rsidR="00057BF5" w:rsidRPr="005E0FF2">
              <w:rPr>
                <w:rFonts w:ascii="Calibri" w:hAnsi="Calibri"/>
                <w:b/>
                <w:bCs/>
                <w:i/>
                <w:sz w:val="22"/>
                <w:szCs w:val="22"/>
                <w:highlight w:val="yellow"/>
              </w:rPr>
              <w:t>Id.</w:t>
            </w:r>
            <w:r w:rsidR="00057BF5">
              <w:rPr>
                <w:rFonts w:ascii="Calibri" w:hAnsi="Calibri"/>
                <w:b/>
                <w:bCs/>
                <w:sz w:val="22"/>
                <w:szCs w:val="22"/>
                <w:highlight w:val="yellow"/>
              </w:rPr>
              <w:t xml:space="preserve">  </w:t>
            </w:r>
            <w:r w:rsidRPr="003D4DE8">
              <w:rPr>
                <w:rFonts w:ascii="Calibri" w:hAnsi="Calibri"/>
                <w:b/>
                <w:bCs/>
                <w:sz w:val="22"/>
                <w:szCs w:val="22"/>
                <w:highlight w:val="yellow"/>
              </w:rPr>
              <w:t>OB 25.</w:t>
            </w:r>
          </w:p>
        </w:tc>
      </w:tr>
      <w:tr w:rsidR="00C03E05" w14:paraId="61A38A38" w14:textId="77777777" w:rsidTr="0010708E">
        <w:trPr>
          <w:trHeight w:val="4795"/>
        </w:trPr>
        <w:tc>
          <w:tcPr>
            <w:tcW w:w="5904" w:type="dxa"/>
            <w:vAlign w:val="center"/>
          </w:tcPr>
          <w:p w14:paraId="47B5E331" w14:textId="7A244425" w:rsidR="00C03E05" w:rsidRPr="0010708E" w:rsidRDefault="00153A80" w:rsidP="00C03E05">
            <w:pPr>
              <w:pStyle w:val="O-BodyText"/>
              <w:spacing w:after="120"/>
              <w:ind w:right="115"/>
              <w:rPr>
                <w:rFonts w:ascii="Calibri" w:hAnsi="Calibri"/>
                <w:b/>
                <w:bCs/>
                <w:sz w:val="28"/>
                <w:szCs w:val="28"/>
              </w:rPr>
            </w:pPr>
            <w:r>
              <w:rPr>
                <w:rFonts w:ascii="Calibri" w:hAnsi="Calibri"/>
                <w:b/>
                <w:bCs/>
                <w:sz w:val="28"/>
                <w:szCs w:val="28"/>
              </w:rPr>
              <w:t>What relevance does Form 18 have to this case?</w:t>
            </w:r>
          </w:p>
        </w:tc>
        <w:tc>
          <w:tcPr>
            <w:tcW w:w="5904" w:type="dxa"/>
            <w:vAlign w:val="center"/>
          </w:tcPr>
          <w:p w14:paraId="27D997DC" w14:textId="73366243" w:rsidR="00C03E05" w:rsidRPr="0010708E" w:rsidRDefault="00153A80" w:rsidP="00153A80">
            <w:pPr>
              <w:pStyle w:val="O-BodyText"/>
              <w:spacing w:after="120"/>
              <w:ind w:right="162"/>
              <w:rPr>
                <w:rFonts w:ascii="Calibri" w:hAnsi="Calibri"/>
                <w:b/>
                <w:bCs/>
                <w:sz w:val="22"/>
                <w:szCs w:val="22"/>
              </w:rPr>
            </w:pPr>
            <w:r>
              <w:rPr>
                <w:rFonts w:ascii="Calibri" w:hAnsi="Calibri"/>
                <w:b/>
                <w:bCs/>
                <w:sz w:val="22"/>
                <w:szCs w:val="22"/>
              </w:rPr>
              <w:t xml:space="preserve">No relevance.  </w:t>
            </w:r>
            <w:r w:rsidRPr="00153A80">
              <w:rPr>
                <w:rFonts w:ascii="Calibri" w:hAnsi="Calibri"/>
                <w:b/>
                <w:bCs/>
                <w:sz w:val="22"/>
                <w:szCs w:val="22"/>
              </w:rPr>
              <w:t>In its opening brief, Metricolor discusse</w:t>
            </w:r>
            <w:r>
              <w:rPr>
                <w:rFonts w:ascii="Calibri" w:hAnsi="Calibri"/>
                <w:b/>
                <w:bCs/>
                <w:sz w:val="22"/>
                <w:szCs w:val="22"/>
              </w:rPr>
              <w:t xml:space="preserve">d </w:t>
            </w:r>
            <w:r w:rsidRPr="00153A80">
              <w:rPr>
                <w:rFonts w:ascii="Calibri" w:hAnsi="Calibri"/>
                <w:b/>
                <w:bCs/>
                <w:sz w:val="22"/>
                <w:szCs w:val="22"/>
              </w:rPr>
              <w:t>the relationship</w:t>
            </w:r>
            <w:r>
              <w:rPr>
                <w:rFonts w:ascii="Calibri" w:hAnsi="Calibri"/>
                <w:b/>
                <w:bCs/>
                <w:sz w:val="22"/>
                <w:szCs w:val="22"/>
              </w:rPr>
              <w:t xml:space="preserve"> </w:t>
            </w:r>
            <w:r w:rsidRPr="00153A80">
              <w:rPr>
                <w:rFonts w:ascii="Calibri" w:hAnsi="Calibri"/>
                <w:b/>
                <w:bCs/>
                <w:sz w:val="22"/>
                <w:szCs w:val="22"/>
              </w:rPr>
              <w:t xml:space="preserve">between the plausibility standards in </w:t>
            </w:r>
            <w:r w:rsidRPr="003D4DE8">
              <w:rPr>
                <w:rFonts w:ascii="Calibri" w:hAnsi="Calibri"/>
                <w:b/>
                <w:bCs/>
                <w:i/>
                <w:sz w:val="22"/>
                <w:szCs w:val="22"/>
              </w:rPr>
              <w:t>Twombly</w:t>
            </w:r>
            <w:r w:rsidRPr="00153A80">
              <w:rPr>
                <w:rFonts w:ascii="Calibri" w:hAnsi="Calibri"/>
                <w:b/>
                <w:bCs/>
                <w:sz w:val="22"/>
                <w:szCs w:val="22"/>
              </w:rPr>
              <w:t xml:space="preserve"> and </w:t>
            </w:r>
            <w:r w:rsidRPr="003D4DE8">
              <w:rPr>
                <w:rFonts w:ascii="Calibri" w:hAnsi="Calibri"/>
                <w:b/>
                <w:bCs/>
                <w:i/>
                <w:sz w:val="22"/>
                <w:szCs w:val="22"/>
              </w:rPr>
              <w:t>Iqbal</w:t>
            </w:r>
            <w:r w:rsidRPr="00153A80">
              <w:rPr>
                <w:rFonts w:ascii="Calibri" w:hAnsi="Calibri"/>
                <w:b/>
                <w:bCs/>
                <w:sz w:val="22"/>
                <w:szCs w:val="22"/>
              </w:rPr>
              <w:t xml:space="preserve"> and the now-defunct Federal Rule of Civil Procedure 84, which authorized the use of a simplified pleading form (Form 18).</w:t>
            </w:r>
            <w:r w:rsidR="00E51A58">
              <w:rPr>
                <w:rFonts w:ascii="Calibri" w:hAnsi="Calibri"/>
                <w:b/>
                <w:bCs/>
                <w:sz w:val="22"/>
                <w:szCs w:val="22"/>
              </w:rPr>
              <w:t xml:space="preserve">  </w:t>
            </w:r>
            <w:r>
              <w:rPr>
                <w:rFonts w:ascii="Calibri" w:hAnsi="Calibri"/>
                <w:b/>
                <w:bCs/>
                <w:sz w:val="22"/>
                <w:szCs w:val="22"/>
              </w:rPr>
              <w:t>OB</w:t>
            </w:r>
            <w:r w:rsidRPr="00153A80">
              <w:rPr>
                <w:rFonts w:ascii="Calibri" w:hAnsi="Calibri"/>
                <w:b/>
                <w:bCs/>
                <w:sz w:val="22"/>
                <w:szCs w:val="22"/>
              </w:rPr>
              <w:t xml:space="preserve"> 37-39.</w:t>
            </w:r>
            <w:r>
              <w:rPr>
                <w:rFonts w:ascii="Calibri" w:hAnsi="Calibri"/>
                <w:b/>
                <w:bCs/>
                <w:sz w:val="22"/>
                <w:szCs w:val="22"/>
              </w:rPr>
              <w:t xml:space="preserve">  But </w:t>
            </w:r>
            <w:r w:rsidRPr="00153A80">
              <w:rPr>
                <w:rFonts w:ascii="Calibri" w:hAnsi="Calibri"/>
                <w:b/>
                <w:bCs/>
                <w:sz w:val="22"/>
                <w:szCs w:val="22"/>
              </w:rPr>
              <w:t xml:space="preserve">Rule 84 was repealed </w:t>
            </w:r>
            <w:r>
              <w:rPr>
                <w:rFonts w:ascii="Calibri" w:hAnsi="Calibri"/>
                <w:b/>
                <w:bCs/>
                <w:sz w:val="22"/>
                <w:szCs w:val="22"/>
              </w:rPr>
              <w:t xml:space="preserve">in December 2015, three </w:t>
            </w:r>
            <w:r w:rsidRPr="00153A80">
              <w:rPr>
                <w:rFonts w:ascii="Calibri" w:hAnsi="Calibri"/>
                <w:b/>
                <w:bCs/>
                <w:sz w:val="22"/>
                <w:szCs w:val="22"/>
              </w:rPr>
              <w:t>years before Metricolor filed its</w:t>
            </w:r>
            <w:r>
              <w:rPr>
                <w:rFonts w:ascii="Calibri" w:hAnsi="Calibri"/>
                <w:b/>
                <w:bCs/>
                <w:sz w:val="22"/>
                <w:szCs w:val="22"/>
              </w:rPr>
              <w:t xml:space="preserve"> c</w:t>
            </w:r>
            <w:r w:rsidRPr="00153A80">
              <w:rPr>
                <w:rFonts w:ascii="Calibri" w:hAnsi="Calibri"/>
                <w:b/>
                <w:bCs/>
                <w:sz w:val="22"/>
                <w:szCs w:val="22"/>
              </w:rPr>
              <w:t>omplaint</w:t>
            </w:r>
            <w:r>
              <w:rPr>
                <w:rFonts w:ascii="Calibri" w:hAnsi="Calibri"/>
                <w:b/>
                <w:bCs/>
                <w:sz w:val="22"/>
                <w:szCs w:val="22"/>
              </w:rPr>
              <w:t xml:space="preserve">.  And, in any event, </w:t>
            </w:r>
            <w:r w:rsidRPr="00153A80">
              <w:rPr>
                <w:rFonts w:ascii="Calibri" w:hAnsi="Calibri"/>
                <w:b/>
                <w:bCs/>
                <w:sz w:val="22"/>
                <w:szCs w:val="22"/>
              </w:rPr>
              <w:t>Metricolor did not use Form 18 to file th</w:t>
            </w:r>
            <w:r>
              <w:rPr>
                <w:rFonts w:ascii="Calibri" w:hAnsi="Calibri"/>
                <w:b/>
                <w:bCs/>
                <w:sz w:val="22"/>
                <w:szCs w:val="22"/>
              </w:rPr>
              <w:t xml:space="preserve">is suit. </w:t>
            </w:r>
            <w:r w:rsidRPr="00153A80">
              <w:rPr>
                <w:rFonts w:ascii="Calibri" w:hAnsi="Calibri"/>
                <w:b/>
                <w:bCs/>
                <w:sz w:val="22"/>
                <w:szCs w:val="22"/>
              </w:rPr>
              <w:t xml:space="preserve"> </w:t>
            </w:r>
            <w:proofErr w:type="spellStart"/>
            <w:r w:rsidRPr="00153A80">
              <w:rPr>
                <w:rFonts w:ascii="Calibri" w:hAnsi="Calibri"/>
                <w:b/>
                <w:bCs/>
                <w:i/>
                <w:sz w:val="22"/>
                <w:szCs w:val="22"/>
              </w:rPr>
              <w:t>Lyda</w:t>
            </w:r>
            <w:proofErr w:type="spellEnd"/>
            <w:r w:rsidRPr="00153A80">
              <w:rPr>
                <w:rFonts w:ascii="Calibri" w:hAnsi="Calibri"/>
                <w:b/>
                <w:bCs/>
                <w:sz w:val="22"/>
                <w:szCs w:val="22"/>
              </w:rPr>
              <w:t xml:space="preserve"> </w:t>
            </w:r>
            <w:r>
              <w:rPr>
                <w:rFonts w:ascii="Calibri" w:hAnsi="Calibri"/>
                <w:b/>
                <w:bCs/>
                <w:sz w:val="22"/>
                <w:szCs w:val="22"/>
              </w:rPr>
              <w:t>at</w:t>
            </w:r>
            <w:r w:rsidRPr="00153A80">
              <w:rPr>
                <w:rFonts w:ascii="Calibri" w:hAnsi="Calibri"/>
                <w:b/>
                <w:bCs/>
                <w:sz w:val="22"/>
                <w:szCs w:val="22"/>
              </w:rPr>
              <w:t xml:space="preserve"> 1337 n</w:t>
            </w:r>
            <w:r>
              <w:rPr>
                <w:rFonts w:ascii="Calibri" w:hAnsi="Calibri"/>
                <w:b/>
                <w:bCs/>
                <w:sz w:val="22"/>
                <w:szCs w:val="22"/>
              </w:rPr>
              <w:t>.2.</w:t>
            </w:r>
          </w:p>
        </w:tc>
      </w:tr>
      <w:tr w:rsidR="000F3DDF" w14:paraId="63F1027E" w14:textId="77777777" w:rsidTr="0010708E">
        <w:trPr>
          <w:trHeight w:val="4795"/>
        </w:trPr>
        <w:tc>
          <w:tcPr>
            <w:tcW w:w="5904" w:type="dxa"/>
            <w:vAlign w:val="center"/>
          </w:tcPr>
          <w:p w14:paraId="605DA5FB" w14:textId="54740253" w:rsidR="000F3DDF" w:rsidRDefault="00FA6808" w:rsidP="00C03E05">
            <w:pPr>
              <w:pStyle w:val="O-BodyText"/>
              <w:spacing w:after="120"/>
              <w:ind w:right="115"/>
              <w:rPr>
                <w:rFonts w:ascii="Calibri" w:hAnsi="Calibri"/>
                <w:b/>
                <w:bCs/>
                <w:sz w:val="28"/>
                <w:szCs w:val="28"/>
              </w:rPr>
            </w:pPr>
            <w:r>
              <w:rPr>
                <w:rFonts w:ascii="Calibri" w:hAnsi="Calibri"/>
                <w:b/>
                <w:bCs/>
                <w:sz w:val="28"/>
                <w:szCs w:val="28"/>
              </w:rPr>
              <w:lastRenderedPageBreak/>
              <w:t>How did this Court treat</w:t>
            </w:r>
            <w:r w:rsidR="000F3DDF">
              <w:rPr>
                <w:rFonts w:ascii="Calibri" w:hAnsi="Calibri"/>
                <w:b/>
                <w:bCs/>
                <w:sz w:val="28"/>
                <w:szCs w:val="28"/>
              </w:rPr>
              <w:t xml:space="preserve"> Form 18</w:t>
            </w:r>
            <w:r>
              <w:rPr>
                <w:rFonts w:ascii="Calibri" w:hAnsi="Calibri"/>
                <w:b/>
                <w:bCs/>
                <w:sz w:val="28"/>
                <w:szCs w:val="28"/>
              </w:rPr>
              <w:t xml:space="preserve"> while it was still in effect</w:t>
            </w:r>
            <w:r w:rsidR="000F3DDF">
              <w:rPr>
                <w:rFonts w:ascii="Calibri" w:hAnsi="Calibri"/>
                <w:b/>
                <w:bCs/>
                <w:sz w:val="28"/>
                <w:szCs w:val="28"/>
              </w:rPr>
              <w:t>?</w:t>
            </w:r>
          </w:p>
        </w:tc>
        <w:tc>
          <w:tcPr>
            <w:tcW w:w="5904" w:type="dxa"/>
            <w:vAlign w:val="center"/>
          </w:tcPr>
          <w:p w14:paraId="03B57909" w14:textId="6D386D33" w:rsidR="000F3DDF" w:rsidRDefault="00FA6808" w:rsidP="00153A80">
            <w:pPr>
              <w:pStyle w:val="O-BodyText"/>
              <w:spacing w:after="120"/>
              <w:ind w:right="162"/>
              <w:rPr>
                <w:rFonts w:ascii="Calibri" w:hAnsi="Calibri"/>
                <w:b/>
                <w:bCs/>
                <w:sz w:val="22"/>
                <w:szCs w:val="22"/>
              </w:rPr>
            </w:pPr>
            <w:r>
              <w:rPr>
                <w:rFonts w:ascii="Calibri" w:hAnsi="Calibri"/>
                <w:b/>
                <w:bCs/>
                <w:sz w:val="22"/>
                <w:szCs w:val="22"/>
              </w:rPr>
              <w:t>W</w:t>
            </w:r>
            <w:r w:rsidRPr="00FA6808">
              <w:rPr>
                <w:rFonts w:ascii="Calibri" w:hAnsi="Calibri"/>
                <w:b/>
                <w:bCs/>
                <w:sz w:val="22"/>
                <w:szCs w:val="22"/>
              </w:rPr>
              <w:t xml:space="preserve">hile Form 18 was still in effect, this Court </w:t>
            </w:r>
            <w:r>
              <w:rPr>
                <w:rFonts w:ascii="Calibri" w:hAnsi="Calibri"/>
                <w:b/>
                <w:bCs/>
                <w:sz w:val="22"/>
                <w:szCs w:val="22"/>
              </w:rPr>
              <w:t>stated</w:t>
            </w:r>
            <w:r w:rsidRPr="00FA6808">
              <w:rPr>
                <w:rFonts w:ascii="Calibri" w:hAnsi="Calibri"/>
                <w:b/>
                <w:bCs/>
                <w:sz w:val="22"/>
                <w:szCs w:val="22"/>
              </w:rPr>
              <w:t xml:space="preserve"> that, to the extent that “</w:t>
            </w:r>
            <w:r w:rsidRPr="00E51A58">
              <w:rPr>
                <w:rFonts w:ascii="Calibri" w:hAnsi="Calibri"/>
                <w:b/>
                <w:bCs/>
                <w:i/>
                <w:sz w:val="22"/>
                <w:szCs w:val="22"/>
              </w:rPr>
              <w:t>Twombly</w:t>
            </w:r>
            <w:r w:rsidRPr="00FA6808">
              <w:rPr>
                <w:rFonts w:ascii="Calibri" w:hAnsi="Calibri"/>
                <w:b/>
                <w:bCs/>
                <w:sz w:val="22"/>
                <w:szCs w:val="22"/>
              </w:rPr>
              <w:t xml:space="preserve"> and its progeny conflict with the Forms and create differing pleadings requirements, the Forms control” because only a formal amendment, not judicial interpretation, can override the Federal Rules.  </w:t>
            </w:r>
            <w:r w:rsidRPr="00E51A58">
              <w:rPr>
                <w:rFonts w:ascii="Calibri" w:hAnsi="Calibri"/>
                <w:b/>
                <w:bCs/>
                <w:i/>
                <w:sz w:val="22"/>
                <w:szCs w:val="22"/>
              </w:rPr>
              <w:t>In re Bill of Lading Transmission &amp; Processing Sys</w:t>
            </w:r>
            <w:proofErr w:type="gramStart"/>
            <w:r w:rsidRPr="00E51A58">
              <w:rPr>
                <w:rFonts w:ascii="Calibri" w:hAnsi="Calibri"/>
                <w:b/>
                <w:bCs/>
                <w:i/>
                <w:sz w:val="22"/>
                <w:szCs w:val="22"/>
              </w:rPr>
              <w:t xml:space="preserve">. </w:t>
            </w:r>
            <w:proofErr w:type="gramEnd"/>
            <w:r w:rsidRPr="00E51A58">
              <w:rPr>
                <w:rFonts w:ascii="Calibri" w:hAnsi="Calibri"/>
                <w:b/>
                <w:bCs/>
                <w:i/>
                <w:sz w:val="22"/>
                <w:szCs w:val="22"/>
              </w:rPr>
              <w:t>Patent Litig</w:t>
            </w:r>
            <w:proofErr w:type="gramStart"/>
            <w:r w:rsidRPr="00E51A58">
              <w:rPr>
                <w:rFonts w:ascii="Calibri" w:hAnsi="Calibri"/>
                <w:b/>
                <w:bCs/>
                <w:i/>
                <w:sz w:val="22"/>
                <w:szCs w:val="22"/>
              </w:rPr>
              <w:t>.</w:t>
            </w:r>
            <w:r w:rsidRPr="00FA6808">
              <w:rPr>
                <w:rFonts w:ascii="Calibri" w:hAnsi="Calibri"/>
                <w:b/>
                <w:bCs/>
                <w:sz w:val="22"/>
                <w:szCs w:val="22"/>
              </w:rPr>
              <w:t xml:space="preserve"> </w:t>
            </w:r>
            <w:proofErr w:type="gramEnd"/>
            <w:r>
              <w:rPr>
                <w:rFonts w:ascii="Calibri" w:hAnsi="Calibri"/>
                <w:b/>
                <w:bCs/>
                <w:sz w:val="22"/>
                <w:szCs w:val="22"/>
              </w:rPr>
              <w:t>at</w:t>
            </w:r>
            <w:r w:rsidRPr="00FA6808">
              <w:rPr>
                <w:rFonts w:ascii="Calibri" w:hAnsi="Calibri"/>
                <w:b/>
                <w:bCs/>
                <w:sz w:val="22"/>
                <w:szCs w:val="22"/>
              </w:rPr>
              <w:t xml:space="preserve"> 1334</w:t>
            </w:r>
            <w:r>
              <w:rPr>
                <w:rFonts w:ascii="Calibri" w:hAnsi="Calibri"/>
                <w:b/>
                <w:bCs/>
                <w:sz w:val="22"/>
                <w:szCs w:val="22"/>
              </w:rPr>
              <w:t>.</w:t>
            </w:r>
          </w:p>
        </w:tc>
      </w:tr>
      <w:tr w:rsidR="00C03E05" w:rsidRPr="00F25447" w14:paraId="35A485EF" w14:textId="77777777" w:rsidTr="0010708E">
        <w:trPr>
          <w:trHeight w:val="4795"/>
        </w:trPr>
        <w:tc>
          <w:tcPr>
            <w:tcW w:w="5904" w:type="dxa"/>
            <w:vAlign w:val="center"/>
          </w:tcPr>
          <w:p w14:paraId="59FA6221" w14:textId="5A5533F5" w:rsidR="00C03E05" w:rsidRPr="0010708E" w:rsidRDefault="00FA6808" w:rsidP="00C03E05">
            <w:pPr>
              <w:pStyle w:val="O-BodyText"/>
              <w:spacing w:after="120"/>
              <w:ind w:right="115"/>
              <w:rPr>
                <w:rFonts w:ascii="Calibri" w:hAnsi="Calibri"/>
                <w:b/>
                <w:bCs/>
                <w:sz w:val="28"/>
                <w:szCs w:val="28"/>
              </w:rPr>
            </w:pPr>
            <w:r>
              <w:rPr>
                <w:rFonts w:ascii="Calibri" w:hAnsi="Calibri"/>
                <w:b/>
                <w:bCs/>
                <w:sz w:val="28"/>
                <w:szCs w:val="28"/>
              </w:rPr>
              <w:t xml:space="preserve">While Form 18 was still in effect, did it displace </w:t>
            </w:r>
            <w:r w:rsidRPr="00FA6808">
              <w:rPr>
                <w:rFonts w:ascii="Calibri" w:hAnsi="Calibri"/>
                <w:b/>
                <w:bCs/>
                <w:i/>
                <w:sz w:val="28"/>
                <w:szCs w:val="28"/>
              </w:rPr>
              <w:t>Iqbal</w:t>
            </w:r>
            <w:r>
              <w:rPr>
                <w:rFonts w:ascii="Calibri" w:hAnsi="Calibri"/>
                <w:b/>
                <w:bCs/>
                <w:sz w:val="28"/>
                <w:szCs w:val="28"/>
              </w:rPr>
              <w:t xml:space="preserve"> and </w:t>
            </w:r>
            <w:r w:rsidRPr="00FA6808">
              <w:rPr>
                <w:rFonts w:ascii="Calibri" w:hAnsi="Calibri"/>
                <w:b/>
                <w:bCs/>
                <w:i/>
                <w:sz w:val="28"/>
                <w:szCs w:val="28"/>
              </w:rPr>
              <w:t>Twombly</w:t>
            </w:r>
            <w:r>
              <w:rPr>
                <w:rFonts w:ascii="Calibri" w:hAnsi="Calibri"/>
                <w:b/>
                <w:bCs/>
                <w:sz w:val="28"/>
                <w:szCs w:val="28"/>
              </w:rPr>
              <w:t>’s requirement that a plaintiff must state a claim to relief that is plausible on its face?</w:t>
            </w:r>
          </w:p>
        </w:tc>
        <w:tc>
          <w:tcPr>
            <w:tcW w:w="5904" w:type="dxa"/>
            <w:vAlign w:val="center"/>
          </w:tcPr>
          <w:p w14:paraId="75937961" w14:textId="429167AD" w:rsidR="00C03E05" w:rsidRPr="0010708E" w:rsidRDefault="00FA6808" w:rsidP="00C03E05">
            <w:pPr>
              <w:pStyle w:val="O-BodyText"/>
              <w:spacing w:after="120"/>
              <w:ind w:right="162"/>
              <w:rPr>
                <w:rFonts w:ascii="Calibri" w:hAnsi="Calibri"/>
                <w:b/>
                <w:bCs/>
                <w:sz w:val="22"/>
                <w:szCs w:val="22"/>
              </w:rPr>
            </w:pPr>
            <w:r>
              <w:rPr>
                <w:rFonts w:ascii="Calibri" w:hAnsi="Calibri"/>
                <w:b/>
                <w:bCs/>
                <w:sz w:val="22"/>
                <w:szCs w:val="22"/>
              </w:rPr>
              <w:t xml:space="preserve">No, </w:t>
            </w:r>
            <w:r w:rsidR="00774CCE" w:rsidRPr="00774CCE">
              <w:rPr>
                <w:rFonts w:ascii="Calibri" w:hAnsi="Calibri"/>
                <w:b/>
                <w:bCs/>
                <w:sz w:val="22"/>
                <w:szCs w:val="22"/>
              </w:rPr>
              <w:t xml:space="preserve">Form 18 did not displace </w:t>
            </w:r>
            <w:r w:rsidR="00774CCE" w:rsidRPr="00FA6808">
              <w:rPr>
                <w:rFonts w:ascii="Calibri" w:hAnsi="Calibri"/>
                <w:b/>
                <w:bCs/>
                <w:i/>
                <w:sz w:val="22"/>
                <w:szCs w:val="22"/>
              </w:rPr>
              <w:t>Iqbal</w:t>
            </w:r>
            <w:r w:rsidR="00774CCE" w:rsidRPr="00774CCE">
              <w:rPr>
                <w:rFonts w:ascii="Calibri" w:hAnsi="Calibri"/>
                <w:b/>
                <w:bCs/>
                <w:sz w:val="22"/>
                <w:szCs w:val="22"/>
              </w:rPr>
              <w:t xml:space="preserve"> and </w:t>
            </w:r>
            <w:r w:rsidR="00774CCE" w:rsidRPr="00FA6808">
              <w:rPr>
                <w:rFonts w:ascii="Calibri" w:hAnsi="Calibri"/>
                <w:b/>
                <w:bCs/>
                <w:i/>
                <w:sz w:val="22"/>
                <w:szCs w:val="22"/>
              </w:rPr>
              <w:t>Twombly</w:t>
            </w:r>
            <w:r w:rsidR="00774CCE" w:rsidRPr="00774CCE">
              <w:rPr>
                <w:rFonts w:ascii="Calibri" w:hAnsi="Calibri"/>
                <w:b/>
                <w:bCs/>
                <w:sz w:val="22"/>
                <w:szCs w:val="22"/>
              </w:rPr>
              <w:t>’s foundational requirement that a plaintiff must “state a claim to relief that is plausible on its face” —</w:t>
            </w:r>
            <w:r>
              <w:rPr>
                <w:rFonts w:ascii="Calibri" w:hAnsi="Calibri"/>
                <w:b/>
                <w:bCs/>
                <w:sz w:val="22"/>
                <w:szCs w:val="22"/>
              </w:rPr>
              <w:t xml:space="preserve"> </w:t>
            </w:r>
            <w:r w:rsidR="00774CCE" w:rsidRPr="00774CCE">
              <w:rPr>
                <w:rFonts w:ascii="Calibri" w:hAnsi="Calibri"/>
                <w:b/>
                <w:bCs/>
                <w:sz w:val="22"/>
                <w:szCs w:val="22"/>
              </w:rPr>
              <w:t xml:space="preserve">only that, in a “case </w:t>
            </w:r>
            <w:proofErr w:type="spellStart"/>
            <w:r w:rsidR="00774CCE" w:rsidRPr="00774CCE">
              <w:rPr>
                <w:rFonts w:ascii="Calibri" w:hAnsi="Calibri"/>
                <w:b/>
                <w:bCs/>
                <w:sz w:val="22"/>
                <w:szCs w:val="22"/>
              </w:rPr>
              <w:t>involv</w:t>
            </w:r>
            <w:proofErr w:type="spellEnd"/>
            <w:r w:rsidR="00774CCE" w:rsidRPr="00774CCE">
              <w:rPr>
                <w:rFonts w:ascii="Calibri" w:hAnsi="Calibri"/>
                <w:b/>
                <w:bCs/>
                <w:sz w:val="22"/>
                <w:szCs w:val="22"/>
              </w:rPr>
              <w:t>[</w:t>
            </w:r>
            <w:proofErr w:type="spellStart"/>
            <w:r w:rsidR="00774CCE" w:rsidRPr="00774CCE">
              <w:rPr>
                <w:rFonts w:ascii="Calibri" w:hAnsi="Calibri"/>
                <w:b/>
                <w:bCs/>
                <w:sz w:val="22"/>
                <w:szCs w:val="22"/>
              </w:rPr>
              <w:t>ing</w:t>
            </w:r>
            <w:proofErr w:type="spellEnd"/>
            <w:r w:rsidR="00774CCE" w:rsidRPr="00774CCE">
              <w:rPr>
                <w:rFonts w:ascii="Calibri" w:hAnsi="Calibri"/>
                <w:b/>
                <w:bCs/>
                <w:sz w:val="22"/>
                <w:szCs w:val="22"/>
              </w:rPr>
              <w:t xml:space="preserve">] simple technology,” the use of the form accompanied by allegations “that the accused products meet ‘each and every element of at least one claim’” of the patent might satisfy the plausibility standard. </w:t>
            </w:r>
            <w:r>
              <w:rPr>
                <w:rFonts w:ascii="Calibri" w:hAnsi="Calibri"/>
                <w:b/>
                <w:bCs/>
                <w:sz w:val="22"/>
                <w:szCs w:val="22"/>
              </w:rPr>
              <w:t xml:space="preserve"> </w:t>
            </w:r>
            <w:r w:rsidR="00774CCE" w:rsidRPr="00FA6808">
              <w:rPr>
                <w:rFonts w:ascii="Calibri" w:hAnsi="Calibri"/>
                <w:b/>
                <w:bCs/>
                <w:i/>
                <w:sz w:val="22"/>
                <w:szCs w:val="22"/>
              </w:rPr>
              <w:t>Disc Disease Sols</w:t>
            </w:r>
            <w:proofErr w:type="gramStart"/>
            <w:r w:rsidR="00774CCE" w:rsidRPr="00FA6808">
              <w:rPr>
                <w:rFonts w:ascii="Calibri" w:hAnsi="Calibri"/>
                <w:b/>
                <w:bCs/>
                <w:i/>
                <w:sz w:val="22"/>
                <w:szCs w:val="22"/>
              </w:rPr>
              <w:t>.</w:t>
            </w:r>
            <w:r w:rsidR="00774CCE" w:rsidRPr="00774CCE">
              <w:rPr>
                <w:rFonts w:ascii="Calibri" w:hAnsi="Calibri"/>
                <w:b/>
                <w:bCs/>
                <w:sz w:val="22"/>
                <w:szCs w:val="22"/>
              </w:rPr>
              <w:t xml:space="preserve"> </w:t>
            </w:r>
            <w:proofErr w:type="gramEnd"/>
            <w:r>
              <w:rPr>
                <w:rFonts w:ascii="Calibri" w:hAnsi="Calibri"/>
                <w:b/>
                <w:bCs/>
                <w:sz w:val="22"/>
                <w:szCs w:val="22"/>
              </w:rPr>
              <w:t>at</w:t>
            </w:r>
            <w:r w:rsidR="00774CCE" w:rsidRPr="00774CCE">
              <w:rPr>
                <w:rFonts w:ascii="Calibri" w:hAnsi="Calibri"/>
                <w:b/>
                <w:bCs/>
                <w:sz w:val="22"/>
                <w:szCs w:val="22"/>
              </w:rPr>
              <w:t xml:space="preserve"> 1260</w:t>
            </w:r>
            <w:r>
              <w:rPr>
                <w:rFonts w:ascii="Calibri" w:hAnsi="Calibri"/>
                <w:b/>
                <w:bCs/>
                <w:sz w:val="22"/>
                <w:szCs w:val="22"/>
              </w:rPr>
              <w:t>.</w:t>
            </w:r>
          </w:p>
        </w:tc>
      </w:tr>
      <w:tr w:rsidR="00E51A58" w:rsidRPr="00F25447" w14:paraId="4BC3EF0B" w14:textId="77777777" w:rsidTr="0010708E">
        <w:trPr>
          <w:trHeight w:val="4795"/>
        </w:trPr>
        <w:tc>
          <w:tcPr>
            <w:tcW w:w="5904" w:type="dxa"/>
            <w:vAlign w:val="center"/>
          </w:tcPr>
          <w:p w14:paraId="24103549" w14:textId="03A329EA" w:rsidR="00E51A58" w:rsidRDefault="00E51A58" w:rsidP="00C03E05">
            <w:pPr>
              <w:pStyle w:val="O-BodyText"/>
              <w:spacing w:after="120"/>
              <w:ind w:right="115"/>
              <w:rPr>
                <w:rFonts w:ascii="Calibri" w:hAnsi="Calibri"/>
                <w:b/>
                <w:bCs/>
                <w:sz w:val="28"/>
                <w:szCs w:val="28"/>
              </w:rPr>
            </w:pPr>
            <w:r>
              <w:rPr>
                <w:rFonts w:ascii="Calibri" w:hAnsi="Calibri"/>
                <w:b/>
                <w:bCs/>
                <w:sz w:val="28"/>
                <w:szCs w:val="28"/>
              </w:rPr>
              <w:t>While Form 18 was still in effect, what did complaints need to include in patent infringement lawsuits?</w:t>
            </w:r>
          </w:p>
        </w:tc>
        <w:tc>
          <w:tcPr>
            <w:tcW w:w="5904" w:type="dxa"/>
            <w:vAlign w:val="center"/>
          </w:tcPr>
          <w:p w14:paraId="4BE5DCE6" w14:textId="77777777"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To satisfy the requirements of Form 18, a complaint needed to include: </w:t>
            </w:r>
          </w:p>
          <w:p w14:paraId="71E749F6" w14:textId="77777777"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(1) an allegation of jurisdiction; </w:t>
            </w:r>
          </w:p>
          <w:p w14:paraId="08D35511" w14:textId="77777777"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(2) a statement that the plaintiff owns the patent; </w:t>
            </w:r>
          </w:p>
          <w:p w14:paraId="11FA955E" w14:textId="273FCAEF"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(3) a statement that defendant has been infringing the patent “by making, selling, and using [the device] embodying the patent”; </w:t>
            </w:r>
          </w:p>
          <w:p w14:paraId="396F8B87" w14:textId="77777777"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(4) a statement that the plaintiff has given the defendant notice of its infringement; and </w:t>
            </w:r>
          </w:p>
          <w:p w14:paraId="4C6922D1" w14:textId="5540FE7B"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 xml:space="preserve">(5) a demand for an injunction and damages. </w:t>
            </w:r>
          </w:p>
          <w:p w14:paraId="1CD8FF39" w14:textId="6EA3EEF7" w:rsidR="00E51A58" w:rsidRDefault="00E51A58" w:rsidP="00C03E05">
            <w:pPr>
              <w:pStyle w:val="O-BodyText"/>
              <w:spacing w:after="120"/>
              <w:ind w:right="162"/>
              <w:rPr>
                <w:rFonts w:ascii="Calibri" w:hAnsi="Calibri"/>
                <w:b/>
                <w:bCs/>
                <w:sz w:val="22"/>
                <w:szCs w:val="22"/>
              </w:rPr>
            </w:pPr>
            <w:r>
              <w:rPr>
                <w:rFonts w:ascii="Calibri" w:hAnsi="Calibri"/>
                <w:b/>
                <w:bCs/>
                <w:sz w:val="22"/>
                <w:szCs w:val="22"/>
              </w:rPr>
              <w:t>Fed. R. Civ. P. 84 (repealed 2015).</w:t>
            </w:r>
          </w:p>
        </w:tc>
      </w:tr>
      <w:tr w:rsidR="00BC71FD" w:rsidRPr="00F25447" w14:paraId="76C1B224" w14:textId="77777777" w:rsidTr="0010708E">
        <w:trPr>
          <w:trHeight w:val="4795"/>
        </w:trPr>
        <w:tc>
          <w:tcPr>
            <w:tcW w:w="5904" w:type="dxa"/>
            <w:vAlign w:val="center"/>
          </w:tcPr>
          <w:p w14:paraId="4C105A08" w14:textId="39BE13F6" w:rsidR="00BC71FD" w:rsidRDefault="00467622" w:rsidP="00C03E05">
            <w:pPr>
              <w:pStyle w:val="O-BodyText"/>
              <w:spacing w:after="120"/>
              <w:ind w:right="115"/>
              <w:rPr>
                <w:rFonts w:ascii="Calibri" w:hAnsi="Calibri"/>
                <w:b/>
                <w:bCs/>
                <w:sz w:val="28"/>
                <w:szCs w:val="28"/>
              </w:rPr>
            </w:pPr>
            <w:r>
              <w:rPr>
                <w:rFonts w:ascii="Calibri" w:hAnsi="Calibri"/>
                <w:b/>
                <w:bCs/>
                <w:sz w:val="28"/>
                <w:szCs w:val="28"/>
              </w:rPr>
              <w:lastRenderedPageBreak/>
              <w:t>Since both Rule 84 (and, as a result, Form 18) were abrogated by amendments to the Federal Rules of Civil Procedure, h</w:t>
            </w:r>
            <w:r w:rsidR="004578A1">
              <w:rPr>
                <w:rFonts w:ascii="Calibri" w:hAnsi="Calibri"/>
                <w:b/>
                <w:bCs/>
                <w:sz w:val="28"/>
                <w:szCs w:val="28"/>
              </w:rPr>
              <w:t>as this Court decided whether a patent infringement claim requires more than the requirements of Form 18?</w:t>
            </w:r>
          </w:p>
        </w:tc>
        <w:tc>
          <w:tcPr>
            <w:tcW w:w="5904" w:type="dxa"/>
            <w:vAlign w:val="center"/>
          </w:tcPr>
          <w:p w14:paraId="2A5AC198" w14:textId="2AB83D82" w:rsidR="00BC71FD" w:rsidRDefault="004578A1" w:rsidP="00C03E05">
            <w:pPr>
              <w:pStyle w:val="O-BodyText"/>
              <w:spacing w:after="120"/>
              <w:ind w:right="162"/>
              <w:rPr>
                <w:rFonts w:ascii="Calibri" w:hAnsi="Calibri"/>
                <w:b/>
                <w:bCs/>
                <w:sz w:val="22"/>
                <w:szCs w:val="22"/>
              </w:rPr>
            </w:pPr>
            <w:r w:rsidRPr="004578A1">
              <w:rPr>
                <w:rFonts w:ascii="Calibri" w:hAnsi="Calibri"/>
                <w:b/>
                <w:bCs/>
                <w:sz w:val="22"/>
                <w:szCs w:val="22"/>
                <w:highlight w:val="yellow"/>
              </w:rPr>
              <w:t xml:space="preserve">No.  </w:t>
            </w:r>
            <w:r w:rsidR="00467622">
              <w:rPr>
                <w:rFonts w:ascii="Calibri" w:hAnsi="Calibri"/>
                <w:b/>
                <w:bCs/>
                <w:sz w:val="22"/>
                <w:szCs w:val="22"/>
                <w:highlight w:val="yellow"/>
              </w:rPr>
              <w:t>And district courts have had conflicting rulings</w:t>
            </w:r>
            <w:r w:rsidRPr="004578A1">
              <w:rPr>
                <w:rFonts w:ascii="Calibri" w:hAnsi="Calibri"/>
                <w:b/>
                <w:bCs/>
                <w:sz w:val="22"/>
                <w:szCs w:val="22"/>
                <w:highlight w:val="yellow"/>
              </w:rPr>
              <w:t>.  OB 38.</w:t>
            </w:r>
          </w:p>
        </w:tc>
      </w:tr>
      <w:tr w:rsidR="00467622" w:rsidRPr="00F25447" w14:paraId="6F66C742" w14:textId="77777777" w:rsidTr="0010708E">
        <w:trPr>
          <w:trHeight w:val="4795"/>
        </w:trPr>
        <w:tc>
          <w:tcPr>
            <w:tcW w:w="5904" w:type="dxa"/>
            <w:vAlign w:val="center"/>
          </w:tcPr>
          <w:p w14:paraId="58A9C2C4" w14:textId="40933BA3" w:rsidR="00467622" w:rsidRDefault="00467622" w:rsidP="00C03E05">
            <w:pPr>
              <w:pStyle w:val="O-BodyText"/>
              <w:spacing w:after="120"/>
              <w:ind w:right="115"/>
              <w:rPr>
                <w:rFonts w:ascii="Calibri" w:hAnsi="Calibri"/>
                <w:b/>
                <w:bCs/>
                <w:sz w:val="28"/>
                <w:szCs w:val="28"/>
              </w:rPr>
            </w:pPr>
            <w:r>
              <w:rPr>
                <w:rFonts w:ascii="Calibri" w:hAnsi="Calibri"/>
                <w:b/>
                <w:bCs/>
                <w:sz w:val="28"/>
                <w:szCs w:val="28"/>
              </w:rPr>
              <w:t xml:space="preserve">Since both Rule 84 (and, as a result, Form 18) were abrogated by amendments to the Federal Rules of Civil Procedure, what have district courts held regarding whether </w:t>
            </w:r>
            <w:r w:rsidRPr="00467622">
              <w:rPr>
                <w:rFonts w:ascii="Calibri" w:hAnsi="Calibri"/>
                <w:b/>
                <w:bCs/>
                <w:sz w:val="28"/>
                <w:szCs w:val="28"/>
              </w:rPr>
              <w:t>patent infringement claim</w:t>
            </w:r>
            <w:r>
              <w:rPr>
                <w:rFonts w:ascii="Calibri" w:hAnsi="Calibri"/>
                <w:b/>
                <w:bCs/>
                <w:sz w:val="28"/>
                <w:szCs w:val="28"/>
              </w:rPr>
              <w:t>s</w:t>
            </w:r>
            <w:r w:rsidRPr="00467622">
              <w:rPr>
                <w:rFonts w:ascii="Calibri" w:hAnsi="Calibri"/>
                <w:b/>
                <w:bCs/>
                <w:sz w:val="28"/>
                <w:szCs w:val="28"/>
              </w:rPr>
              <w:t xml:space="preserve"> require more than the requirements of Form 18</w:t>
            </w:r>
            <w:r>
              <w:rPr>
                <w:rFonts w:ascii="Calibri" w:hAnsi="Calibri"/>
                <w:b/>
                <w:bCs/>
                <w:sz w:val="28"/>
                <w:szCs w:val="28"/>
              </w:rPr>
              <w:t>?</w:t>
            </w:r>
          </w:p>
        </w:tc>
        <w:tc>
          <w:tcPr>
            <w:tcW w:w="5904" w:type="dxa"/>
            <w:vAlign w:val="center"/>
          </w:tcPr>
          <w:p w14:paraId="03A1C09C" w14:textId="154C1EDD" w:rsidR="00467622" w:rsidRPr="00467622" w:rsidRDefault="00467622" w:rsidP="00C03E05">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Some courts, such as the Northern District of California, have held that patent infringement claims require a </w:t>
            </w:r>
            <w:r w:rsidRPr="00B04451">
              <w:rPr>
                <w:rFonts w:ascii="Calibri" w:hAnsi="Calibri"/>
                <w:b/>
                <w:bCs/>
                <w:sz w:val="22"/>
                <w:szCs w:val="22"/>
                <w:highlight w:val="yellow"/>
                <w:u w:val="single"/>
              </w:rPr>
              <w:t>higher standard</w:t>
            </w:r>
            <w:r>
              <w:rPr>
                <w:rFonts w:ascii="Calibri" w:hAnsi="Calibri"/>
                <w:b/>
                <w:bCs/>
                <w:sz w:val="22"/>
                <w:szCs w:val="22"/>
                <w:highlight w:val="yellow"/>
              </w:rPr>
              <w:t xml:space="preserve"> than Form 18.  </w:t>
            </w:r>
            <w:r>
              <w:rPr>
                <w:rFonts w:ascii="Calibri" w:hAnsi="Calibri"/>
                <w:b/>
                <w:bCs/>
                <w:i/>
                <w:sz w:val="22"/>
                <w:szCs w:val="22"/>
                <w:highlight w:val="yellow"/>
              </w:rPr>
              <w:t>Windy City Innovations</w:t>
            </w:r>
            <w:r>
              <w:rPr>
                <w:rFonts w:ascii="Calibri" w:hAnsi="Calibri"/>
                <w:b/>
                <w:bCs/>
                <w:sz w:val="22"/>
                <w:szCs w:val="22"/>
                <w:highlight w:val="yellow"/>
              </w:rPr>
              <w:t xml:space="preserve"> a 1115.  Others, including the Central District of California, have held that a </w:t>
            </w:r>
            <w:r w:rsidRPr="00B04451">
              <w:rPr>
                <w:rFonts w:ascii="Calibri" w:hAnsi="Calibri"/>
                <w:b/>
                <w:bCs/>
                <w:sz w:val="22"/>
                <w:szCs w:val="22"/>
                <w:highlight w:val="yellow"/>
                <w:u w:val="single"/>
              </w:rPr>
              <w:t>lesser standard</w:t>
            </w:r>
            <w:r>
              <w:rPr>
                <w:rFonts w:ascii="Calibri" w:hAnsi="Calibri"/>
                <w:b/>
                <w:bCs/>
                <w:sz w:val="22"/>
                <w:szCs w:val="22"/>
                <w:highlight w:val="yellow"/>
              </w:rPr>
              <w:t xml:space="preserve"> is required.  </w:t>
            </w:r>
            <w:proofErr w:type="spellStart"/>
            <w:r>
              <w:rPr>
                <w:rFonts w:ascii="Calibri" w:hAnsi="Calibri"/>
                <w:b/>
                <w:bCs/>
                <w:i/>
                <w:sz w:val="22"/>
                <w:szCs w:val="22"/>
                <w:highlight w:val="yellow"/>
              </w:rPr>
              <w:t>Incom</w:t>
            </w:r>
            <w:proofErr w:type="spellEnd"/>
            <w:r w:rsidR="003A0590">
              <w:rPr>
                <w:rFonts w:ascii="Calibri" w:hAnsi="Calibri"/>
                <w:b/>
                <w:bCs/>
                <w:i/>
                <w:sz w:val="22"/>
                <w:szCs w:val="22"/>
                <w:highlight w:val="yellow"/>
              </w:rPr>
              <w:t xml:space="preserve"> Corp.</w:t>
            </w:r>
            <w:r>
              <w:rPr>
                <w:rFonts w:ascii="Calibri" w:hAnsi="Calibri"/>
                <w:b/>
                <w:bCs/>
                <w:sz w:val="22"/>
                <w:szCs w:val="22"/>
                <w:highlight w:val="yellow"/>
              </w:rPr>
              <w:t xml:space="preserve"> at 3-4 (“Plaintiff has stated a plausible claim for direct infringement by specifically identifying Defendants’ products and alleging that they perform the same unique function as Plaintiff’s patented system.”).  OB 38.</w:t>
            </w:r>
          </w:p>
        </w:tc>
      </w:tr>
      <w:tr w:rsidR="00763CF5" w:rsidRPr="00F25447" w14:paraId="57A3DB4F" w14:textId="77777777" w:rsidTr="0010708E">
        <w:trPr>
          <w:trHeight w:val="4795"/>
        </w:trPr>
        <w:tc>
          <w:tcPr>
            <w:tcW w:w="5904" w:type="dxa"/>
            <w:vAlign w:val="center"/>
          </w:tcPr>
          <w:p w14:paraId="6CD71294" w14:textId="31C5F477" w:rsidR="00763CF5" w:rsidRDefault="00763CF5" w:rsidP="00C03E05">
            <w:pPr>
              <w:pStyle w:val="O-BodyText"/>
              <w:spacing w:after="120"/>
              <w:ind w:right="115"/>
              <w:rPr>
                <w:rFonts w:ascii="Calibri" w:hAnsi="Calibri"/>
                <w:b/>
                <w:bCs/>
                <w:sz w:val="28"/>
                <w:szCs w:val="28"/>
              </w:rPr>
            </w:pPr>
            <w:r>
              <w:rPr>
                <w:rFonts w:ascii="Calibri" w:hAnsi="Calibri"/>
                <w:b/>
                <w:bCs/>
                <w:sz w:val="28"/>
                <w:szCs w:val="28"/>
              </w:rPr>
              <w:t>Can the plausibility standard be met by attachin</w:t>
            </w:r>
            <w:r w:rsidR="003A0590">
              <w:rPr>
                <w:rFonts w:ascii="Calibri" w:hAnsi="Calibri"/>
                <w:b/>
                <w:bCs/>
                <w:sz w:val="28"/>
                <w:szCs w:val="28"/>
              </w:rPr>
              <w:t>g the infringed patent to the complaint, describing the patented invention and how it was novel, and naming specific products developed by the infringing party?</w:t>
            </w:r>
          </w:p>
        </w:tc>
        <w:tc>
          <w:tcPr>
            <w:tcW w:w="5904" w:type="dxa"/>
            <w:vAlign w:val="center"/>
          </w:tcPr>
          <w:p w14:paraId="11F0A2D7" w14:textId="48A8BDAD" w:rsidR="00763CF5" w:rsidRPr="003A0590" w:rsidRDefault="003A0590" w:rsidP="00C03E05">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Yes.  </w:t>
            </w:r>
            <w:proofErr w:type="spellStart"/>
            <w:r>
              <w:rPr>
                <w:rFonts w:ascii="Calibri" w:hAnsi="Calibri"/>
                <w:b/>
                <w:bCs/>
                <w:i/>
                <w:sz w:val="22"/>
                <w:szCs w:val="22"/>
                <w:highlight w:val="yellow"/>
              </w:rPr>
              <w:t>Incom</w:t>
            </w:r>
            <w:proofErr w:type="spellEnd"/>
            <w:r w:rsidRPr="003A0590">
              <w:rPr>
                <w:rFonts w:ascii="Calibri" w:hAnsi="Calibri"/>
                <w:b/>
                <w:bCs/>
                <w:i/>
                <w:sz w:val="22"/>
                <w:szCs w:val="22"/>
                <w:highlight w:val="yellow"/>
              </w:rPr>
              <w:t xml:space="preserve"> Corp.</w:t>
            </w:r>
            <w:r>
              <w:rPr>
                <w:rFonts w:ascii="Calibri" w:hAnsi="Calibri"/>
                <w:b/>
                <w:bCs/>
                <w:sz w:val="22"/>
                <w:szCs w:val="22"/>
                <w:highlight w:val="yellow"/>
              </w:rPr>
              <w:t xml:space="preserve"> </w:t>
            </w:r>
            <w:r w:rsidR="0019662B">
              <w:rPr>
                <w:rFonts w:ascii="Calibri" w:hAnsi="Calibri"/>
                <w:b/>
                <w:bCs/>
                <w:sz w:val="22"/>
                <w:szCs w:val="22"/>
                <w:highlight w:val="yellow"/>
              </w:rPr>
              <w:t xml:space="preserve"> </w:t>
            </w:r>
            <w:r>
              <w:rPr>
                <w:rFonts w:ascii="Calibri" w:hAnsi="Calibri"/>
                <w:b/>
                <w:bCs/>
                <w:sz w:val="22"/>
                <w:szCs w:val="22"/>
                <w:highlight w:val="yellow"/>
              </w:rPr>
              <w:t>OB 39.</w:t>
            </w:r>
          </w:p>
        </w:tc>
      </w:tr>
      <w:tr w:rsidR="00C03E05" w14:paraId="082F5C93" w14:textId="77777777" w:rsidTr="0010708E">
        <w:trPr>
          <w:trHeight w:val="4795"/>
        </w:trPr>
        <w:tc>
          <w:tcPr>
            <w:tcW w:w="5904" w:type="dxa"/>
            <w:vAlign w:val="center"/>
          </w:tcPr>
          <w:p w14:paraId="13066B4C" w14:textId="28BE208F" w:rsidR="00C03E05" w:rsidRPr="0010708E" w:rsidRDefault="0031162E" w:rsidP="00C03E05">
            <w:pPr>
              <w:pStyle w:val="O-BodyText"/>
              <w:spacing w:after="120"/>
              <w:ind w:right="115"/>
              <w:rPr>
                <w:rFonts w:ascii="Calibri" w:hAnsi="Calibri"/>
                <w:b/>
                <w:bCs/>
                <w:sz w:val="28"/>
                <w:szCs w:val="28"/>
              </w:rPr>
            </w:pPr>
            <w:r>
              <w:rPr>
                <w:rFonts w:ascii="Calibri" w:hAnsi="Calibri"/>
                <w:b/>
                <w:bCs/>
                <w:sz w:val="28"/>
                <w:szCs w:val="28"/>
              </w:rPr>
              <w:lastRenderedPageBreak/>
              <w:t>What is the standard of review for the district court’s dismissal for lack of personal jurisdiction?</w:t>
            </w:r>
          </w:p>
        </w:tc>
        <w:tc>
          <w:tcPr>
            <w:tcW w:w="5904" w:type="dxa"/>
            <w:vAlign w:val="center"/>
          </w:tcPr>
          <w:p w14:paraId="784EF58F" w14:textId="555D6FDB" w:rsidR="00C03E05" w:rsidRPr="0010708E" w:rsidRDefault="0031162E" w:rsidP="00C03E05">
            <w:pPr>
              <w:pStyle w:val="O-BodyText"/>
              <w:spacing w:after="120"/>
              <w:ind w:right="162"/>
              <w:rPr>
                <w:rFonts w:ascii="Calibri" w:hAnsi="Calibri"/>
                <w:b/>
                <w:bCs/>
                <w:sz w:val="22"/>
                <w:szCs w:val="22"/>
              </w:rPr>
            </w:pPr>
            <w:r w:rsidRPr="0031162E">
              <w:rPr>
                <w:rFonts w:ascii="Calibri" w:hAnsi="Calibri"/>
                <w:b/>
                <w:bCs/>
                <w:sz w:val="22"/>
                <w:szCs w:val="22"/>
              </w:rPr>
              <w:t>The Ninth Circuit reviews a district court’s dismissal for lack of personal jurisdiction de novo</w:t>
            </w:r>
            <w:r>
              <w:rPr>
                <w:rFonts w:ascii="Calibri" w:hAnsi="Calibri"/>
                <w:b/>
                <w:bCs/>
                <w:sz w:val="22"/>
                <w:szCs w:val="22"/>
              </w:rPr>
              <w:t xml:space="preserve">.  </w:t>
            </w:r>
            <w:r w:rsidRPr="0031162E">
              <w:rPr>
                <w:rFonts w:ascii="Calibri" w:hAnsi="Calibri"/>
                <w:b/>
                <w:bCs/>
                <w:i/>
                <w:sz w:val="22"/>
                <w:szCs w:val="22"/>
              </w:rPr>
              <w:t>Swartz</w:t>
            </w:r>
            <w:r w:rsidRPr="0031162E">
              <w:rPr>
                <w:rFonts w:ascii="Calibri" w:hAnsi="Calibri"/>
                <w:b/>
                <w:bCs/>
                <w:sz w:val="22"/>
                <w:szCs w:val="22"/>
              </w:rPr>
              <w:t xml:space="preserve"> </w:t>
            </w:r>
            <w:r>
              <w:rPr>
                <w:rFonts w:ascii="Calibri" w:hAnsi="Calibri"/>
                <w:b/>
                <w:bCs/>
                <w:sz w:val="22"/>
                <w:szCs w:val="22"/>
              </w:rPr>
              <w:t>at 760.</w:t>
            </w:r>
          </w:p>
        </w:tc>
      </w:tr>
      <w:tr w:rsidR="00C03E05" w14:paraId="2B473CFF" w14:textId="77777777" w:rsidTr="0010708E">
        <w:trPr>
          <w:trHeight w:val="4795"/>
        </w:trPr>
        <w:tc>
          <w:tcPr>
            <w:tcW w:w="5904" w:type="dxa"/>
            <w:vAlign w:val="center"/>
          </w:tcPr>
          <w:p w14:paraId="7F958D01" w14:textId="712B066E" w:rsidR="00C03E05" w:rsidRPr="0010708E" w:rsidRDefault="0031162E" w:rsidP="00C03E05">
            <w:pPr>
              <w:pStyle w:val="O-BodyText"/>
              <w:spacing w:after="120"/>
              <w:ind w:right="115"/>
              <w:rPr>
                <w:rFonts w:ascii="Calibri" w:hAnsi="Calibri"/>
                <w:b/>
                <w:bCs/>
                <w:sz w:val="28"/>
                <w:szCs w:val="28"/>
              </w:rPr>
            </w:pPr>
            <w:r w:rsidRPr="0031162E">
              <w:rPr>
                <w:rFonts w:ascii="Calibri" w:hAnsi="Calibri"/>
                <w:b/>
                <w:bCs/>
                <w:sz w:val="28"/>
                <w:szCs w:val="28"/>
              </w:rPr>
              <w:t xml:space="preserve">What is the standard of review for </w:t>
            </w:r>
            <w:r>
              <w:rPr>
                <w:rFonts w:ascii="Calibri" w:hAnsi="Calibri"/>
                <w:b/>
                <w:bCs/>
                <w:sz w:val="28"/>
                <w:szCs w:val="28"/>
              </w:rPr>
              <w:t>the</w:t>
            </w:r>
            <w:r w:rsidRPr="0031162E">
              <w:rPr>
                <w:rFonts w:ascii="Calibri" w:hAnsi="Calibri"/>
                <w:b/>
                <w:bCs/>
                <w:sz w:val="28"/>
                <w:szCs w:val="28"/>
              </w:rPr>
              <w:t xml:space="preserve"> district court’s</w:t>
            </w:r>
            <w:r w:rsidRPr="0031162E">
              <w:rPr>
                <w:rFonts w:ascii="Calibri" w:eastAsiaTheme="minorHAnsi" w:hAnsi="Calibri"/>
                <w:b/>
                <w:bCs/>
                <w:sz w:val="22"/>
                <w:szCs w:val="22"/>
              </w:rPr>
              <w:t xml:space="preserve"> </w:t>
            </w:r>
            <w:r w:rsidRPr="0031162E">
              <w:rPr>
                <w:rFonts w:ascii="Calibri" w:hAnsi="Calibri"/>
                <w:b/>
                <w:bCs/>
                <w:sz w:val="28"/>
                <w:szCs w:val="28"/>
              </w:rPr>
              <w:t>denial of jurisdictional discovery</w:t>
            </w:r>
            <w:r>
              <w:rPr>
                <w:rFonts w:ascii="Calibri" w:hAnsi="Calibri"/>
                <w:b/>
                <w:bCs/>
                <w:sz w:val="28"/>
                <w:szCs w:val="28"/>
              </w:rPr>
              <w:t>?</w:t>
            </w:r>
          </w:p>
        </w:tc>
        <w:tc>
          <w:tcPr>
            <w:tcW w:w="5904" w:type="dxa"/>
            <w:vAlign w:val="center"/>
          </w:tcPr>
          <w:p w14:paraId="274F60F4" w14:textId="2FA6F084" w:rsidR="00C03E05" w:rsidRPr="0010708E" w:rsidRDefault="0031162E" w:rsidP="00C03E05">
            <w:pPr>
              <w:pStyle w:val="O-BodyText"/>
              <w:spacing w:after="120"/>
              <w:ind w:right="162"/>
              <w:rPr>
                <w:rFonts w:ascii="Calibri" w:hAnsi="Calibri"/>
                <w:b/>
                <w:bCs/>
                <w:sz w:val="22"/>
                <w:szCs w:val="22"/>
              </w:rPr>
            </w:pPr>
            <w:r w:rsidRPr="0031162E">
              <w:rPr>
                <w:rFonts w:ascii="Calibri" w:hAnsi="Calibri"/>
                <w:b/>
                <w:bCs/>
                <w:sz w:val="22"/>
                <w:szCs w:val="22"/>
              </w:rPr>
              <w:t>The Ninth Circuit reviews a district court’s denial of jurisdictional discovery for abuse of discretion</w:t>
            </w:r>
            <w:r>
              <w:rPr>
                <w:rFonts w:ascii="Calibri" w:hAnsi="Calibri"/>
                <w:b/>
                <w:bCs/>
                <w:sz w:val="22"/>
                <w:szCs w:val="22"/>
              </w:rPr>
              <w:t xml:space="preserve">.  </w:t>
            </w:r>
            <w:r w:rsidRPr="0031162E">
              <w:rPr>
                <w:rFonts w:ascii="Calibri" w:hAnsi="Calibri"/>
                <w:b/>
                <w:bCs/>
                <w:i/>
                <w:sz w:val="22"/>
                <w:szCs w:val="22"/>
              </w:rPr>
              <w:t>Pebble Beach</w:t>
            </w:r>
            <w:r w:rsidRPr="0031162E">
              <w:rPr>
                <w:rFonts w:ascii="Calibri" w:hAnsi="Calibri"/>
                <w:b/>
                <w:bCs/>
                <w:sz w:val="22"/>
                <w:szCs w:val="22"/>
              </w:rPr>
              <w:t xml:space="preserve"> at 1154</w:t>
            </w:r>
            <w:r>
              <w:rPr>
                <w:rFonts w:ascii="Calibri" w:hAnsi="Calibri"/>
                <w:b/>
                <w:bCs/>
                <w:sz w:val="22"/>
                <w:szCs w:val="22"/>
              </w:rPr>
              <w:t>.</w:t>
            </w:r>
          </w:p>
        </w:tc>
      </w:tr>
    </w:tbl>
    <w:p w14:paraId="5BEBAD04" w14:textId="77777777" w:rsidR="0019662B" w:rsidRDefault="0019662B">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8F2D24" w14:paraId="0AB1700B" w14:textId="77777777" w:rsidTr="0010708E">
        <w:trPr>
          <w:trHeight w:val="4795"/>
        </w:trPr>
        <w:tc>
          <w:tcPr>
            <w:tcW w:w="5904" w:type="dxa"/>
            <w:vAlign w:val="center"/>
          </w:tcPr>
          <w:p w14:paraId="0EC01429" w14:textId="0C816AD2" w:rsidR="008F2D24" w:rsidRPr="0010708E" w:rsidRDefault="00504EAC" w:rsidP="00146661">
            <w:pPr>
              <w:pStyle w:val="O-BodyText"/>
              <w:spacing w:after="120"/>
              <w:ind w:right="115"/>
              <w:jc w:val="center"/>
              <w:rPr>
                <w:rFonts w:ascii="Calibri" w:hAnsi="Calibri"/>
                <w:b/>
                <w:bCs/>
                <w:sz w:val="28"/>
                <w:szCs w:val="28"/>
              </w:rPr>
            </w:pPr>
            <w:r>
              <w:rPr>
                <w:rFonts w:ascii="Calibri" w:hAnsi="Calibri"/>
                <w:b/>
                <w:bCs/>
                <w:sz w:val="52"/>
                <w:szCs w:val="52"/>
              </w:rPr>
              <w:lastRenderedPageBreak/>
              <w:t xml:space="preserve">Patent Infringement </w:t>
            </w:r>
            <w:r w:rsidR="008F2D24">
              <w:rPr>
                <w:rFonts w:ascii="Calibri" w:hAnsi="Calibri"/>
                <w:b/>
                <w:bCs/>
                <w:sz w:val="52"/>
                <w:szCs w:val="52"/>
              </w:rPr>
              <w:t>Argument</w:t>
            </w:r>
          </w:p>
        </w:tc>
        <w:tc>
          <w:tcPr>
            <w:tcW w:w="5904" w:type="dxa"/>
            <w:vAlign w:val="center"/>
          </w:tcPr>
          <w:p w14:paraId="79D20FB4" w14:textId="613932A6" w:rsidR="008F2D24" w:rsidRPr="00FD321A" w:rsidRDefault="008F2D24" w:rsidP="00146661">
            <w:pPr>
              <w:pStyle w:val="O-BodyText"/>
              <w:spacing w:after="120"/>
              <w:ind w:right="162"/>
              <w:jc w:val="center"/>
              <w:rPr>
                <w:rFonts w:ascii="Calibri" w:hAnsi="Calibri"/>
                <w:b/>
                <w:sz w:val="22"/>
                <w:szCs w:val="22"/>
              </w:rPr>
            </w:pPr>
            <w:r>
              <w:rPr>
                <w:rFonts w:ascii="Calibri" w:hAnsi="Calibri"/>
                <w:b/>
                <w:bCs/>
                <w:sz w:val="52"/>
                <w:szCs w:val="52"/>
              </w:rPr>
              <w:t>Color</w:t>
            </w:r>
          </w:p>
        </w:tc>
      </w:tr>
      <w:tr w:rsidR="008F2D24" w14:paraId="2064B9FA" w14:textId="77777777" w:rsidTr="0010708E">
        <w:trPr>
          <w:trHeight w:val="4795"/>
        </w:trPr>
        <w:tc>
          <w:tcPr>
            <w:tcW w:w="5904" w:type="dxa"/>
            <w:vAlign w:val="center"/>
          </w:tcPr>
          <w:p w14:paraId="03B2F9DE" w14:textId="28CFF396" w:rsidR="008F2D24" w:rsidRPr="0010708E" w:rsidRDefault="00FA31EA" w:rsidP="008F2D24">
            <w:pPr>
              <w:pStyle w:val="O-BodyText"/>
              <w:spacing w:after="120"/>
              <w:ind w:right="115"/>
              <w:rPr>
                <w:rFonts w:ascii="Calibri" w:hAnsi="Calibri"/>
                <w:b/>
                <w:bCs/>
                <w:sz w:val="28"/>
                <w:szCs w:val="28"/>
              </w:rPr>
            </w:pPr>
            <w:r>
              <w:rPr>
                <w:rFonts w:ascii="Calibri" w:hAnsi="Calibri"/>
                <w:b/>
                <w:bCs/>
                <w:sz w:val="28"/>
                <w:szCs w:val="28"/>
              </w:rPr>
              <w:t>What must Metricolor allege to m</w:t>
            </w:r>
            <w:r w:rsidRPr="00FA31EA">
              <w:rPr>
                <w:rFonts w:ascii="Calibri" w:hAnsi="Calibri"/>
                <w:b/>
                <w:bCs/>
                <w:sz w:val="28"/>
                <w:szCs w:val="28"/>
              </w:rPr>
              <w:t>aintain a claim of literal infringement under patent law</w:t>
            </w:r>
            <w:r>
              <w:rPr>
                <w:rFonts w:ascii="Calibri" w:hAnsi="Calibri"/>
                <w:b/>
                <w:bCs/>
                <w:sz w:val="28"/>
                <w:szCs w:val="28"/>
              </w:rPr>
              <w:t>?</w:t>
            </w:r>
          </w:p>
        </w:tc>
        <w:tc>
          <w:tcPr>
            <w:tcW w:w="5904" w:type="dxa"/>
            <w:vAlign w:val="center"/>
          </w:tcPr>
          <w:p w14:paraId="04287D8A" w14:textId="7849CE7F" w:rsidR="008F2D24" w:rsidRPr="0010708E" w:rsidRDefault="00FA31EA" w:rsidP="008F2D24">
            <w:pPr>
              <w:pStyle w:val="O-BodyText"/>
              <w:spacing w:after="120"/>
              <w:ind w:right="162"/>
              <w:rPr>
                <w:rFonts w:ascii="Calibri" w:hAnsi="Calibri"/>
                <w:b/>
                <w:bCs/>
                <w:sz w:val="22"/>
                <w:szCs w:val="22"/>
              </w:rPr>
            </w:pPr>
            <w:r w:rsidRPr="00FA31EA">
              <w:rPr>
                <w:rFonts w:ascii="Calibri" w:hAnsi="Calibri"/>
                <w:b/>
                <w:bCs/>
                <w:sz w:val="22"/>
                <w:szCs w:val="22"/>
              </w:rPr>
              <w:t>To maintain a claim of literal infringement</w:t>
            </w:r>
            <w:r>
              <w:rPr>
                <w:rFonts w:ascii="Calibri" w:hAnsi="Calibri"/>
                <w:b/>
                <w:bCs/>
                <w:sz w:val="22"/>
                <w:szCs w:val="22"/>
              </w:rPr>
              <w:t xml:space="preserve">, </w:t>
            </w:r>
            <w:r w:rsidRPr="00FA31EA">
              <w:rPr>
                <w:rFonts w:ascii="Calibri" w:hAnsi="Calibri"/>
                <w:b/>
                <w:bCs/>
                <w:sz w:val="22"/>
                <w:szCs w:val="22"/>
              </w:rPr>
              <w:t xml:space="preserve">Metricolor must plausibly allege that “every limitation set forth in a claim … [is] found in an accused product, exactly.”  </w:t>
            </w:r>
            <w:proofErr w:type="spellStart"/>
            <w:r w:rsidRPr="00FA31EA">
              <w:rPr>
                <w:rFonts w:ascii="Calibri" w:hAnsi="Calibri"/>
                <w:b/>
                <w:bCs/>
                <w:i/>
                <w:sz w:val="22"/>
                <w:szCs w:val="22"/>
              </w:rPr>
              <w:t>Southwall</w:t>
            </w:r>
            <w:proofErr w:type="spellEnd"/>
            <w:r w:rsidRPr="00FA31EA">
              <w:rPr>
                <w:rFonts w:ascii="Calibri" w:hAnsi="Calibri"/>
                <w:b/>
                <w:bCs/>
                <w:i/>
                <w:sz w:val="22"/>
                <w:szCs w:val="22"/>
              </w:rPr>
              <w:t xml:space="preserve"> Techs</w:t>
            </w:r>
            <w:proofErr w:type="gramStart"/>
            <w:r>
              <w:rPr>
                <w:rFonts w:ascii="Calibri" w:hAnsi="Calibri"/>
                <w:b/>
                <w:bCs/>
                <w:i/>
                <w:sz w:val="22"/>
                <w:szCs w:val="22"/>
              </w:rPr>
              <w:t>.</w:t>
            </w:r>
            <w:r>
              <w:rPr>
                <w:rFonts w:ascii="Calibri" w:hAnsi="Calibri"/>
                <w:b/>
                <w:bCs/>
                <w:sz w:val="22"/>
                <w:szCs w:val="22"/>
              </w:rPr>
              <w:t xml:space="preserve"> </w:t>
            </w:r>
            <w:proofErr w:type="gramEnd"/>
            <w:r>
              <w:rPr>
                <w:rFonts w:ascii="Calibri" w:hAnsi="Calibri"/>
                <w:b/>
                <w:bCs/>
                <w:sz w:val="22"/>
                <w:szCs w:val="22"/>
              </w:rPr>
              <w:t>at 1575.</w:t>
            </w:r>
          </w:p>
        </w:tc>
      </w:tr>
      <w:tr w:rsidR="008F2D24" w:rsidRPr="000F5D48" w14:paraId="28D583A2" w14:textId="77777777" w:rsidTr="0010708E">
        <w:trPr>
          <w:trHeight w:val="4795"/>
        </w:trPr>
        <w:tc>
          <w:tcPr>
            <w:tcW w:w="5904" w:type="dxa"/>
            <w:vAlign w:val="center"/>
          </w:tcPr>
          <w:p w14:paraId="533F710E" w14:textId="619CD235" w:rsidR="008F2D24" w:rsidRPr="0010708E" w:rsidRDefault="00935031" w:rsidP="008F2D24">
            <w:pPr>
              <w:pStyle w:val="O-BodyText"/>
              <w:spacing w:after="120"/>
              <w:ind w:right="115"/>
              <w:rPr>
                <w:rFonts w:ascii="Calibri" w:hAnsi="Calibri"/>
                <w:b/>
                <w:bCs/>
                <w:sz w:val="28"/>
                <w:szCs w:val="28"/>
              </w:rPr>
            </w:pPr>
            <w:r>
              <w:rPr>
                <w:rFonts w:ascii="Calibri" w:hAnsi="Calibri"/>
                <w:b/>
                <w:bCs/>
                <w:sz w:val="28"/>
                <w:szCs w:val="28"/>
              </w:rPr>
              <w:t xml:space="preserve">Could </w:t>
            </w:r>
            <w:r w:rsidR="001337BC" w:rsidRPr="001337BC">
              <w:rPr>
                <w:rFonts w:ascii="Calibri" w:hAnsi="Calibri"/>
                <w:b/>
                <w:bCs/>
                <w:sz w:val="28"/>
                <w:szCs w:val="28"/>
              </w:rPr>
              <w:t>Metricolor could have asserted a claim under the doctrine</w:t>
            </w:r>
            <w:r w:rsidR="00DC2EC1">
              <w:rPr>
                <w:rFonts w:ascii="Calibri" w:hAnsi="Calibri"/>
                <w:b/>
                <w:bCs/>
                <w:sz w:val="28"/>
                <w:szCs w:val="28"/>
              </w:rPr>
              <w:t xml:space="preserve"> of equivalents?</w:t>
            </w:r>
          </w:p>
        </w:tc>
        <w:tc>
          <w:tcPr>
            <w:tcW w:w="5904" w:type="dxa"/>
            <w:vAlign w:val="center"/>
          </w:tcPr>
          <w:p w14:paraId="43E0F9A2" w14:textId="2F37B17E" w:rsidR="008F2D24" w:rsidRPr="0010708E" w:rsidRDefault="00DC2EC1" w:rsidP="008F2D24">
            <w:pPr>
              <w:pStyle w:val="O-BodyText"/>
              <w:spacing w:after="120"/>
              <w:ind w:right="162"/>
              <w:rPr>
                <w:rFonts w:ascii="Calibri" w:hAnsi="Calibri"/>
                <w:b/>
                <w:bCs/>
                <w:sz w:val="22"/>
                <w:szCs w:val="22"/>
                <w:highlight w:val="yellow"/>
              </w:rPr>
            </w:pPr>
            <w:r>
              <w:rPr>
                <w:rFonts w:ascii="Calibri" w:hAnsi="Calibri"/>
                <w:b/>
                <w:bCs/>
                <w:sz w:val="22"/>
                <w:szCs w:val="22"/>
              </w:rPr>
              <w:t xml:space="preserve">Yes.  </w:t>
            </w:r>
            <w:r w:rsidR="001337BC" w:rsidRPr="00DC2EC1">
              <w:rPr>
                <w:rFonts w:ascii="Calibri" w:hAnsi="Calibri"/>
                <w:b/>
                <w:bCs/>
                <w:sz w:val="22"/>
                <w:szCs w:val="22"/>
              </w:rPr>
              <w:t>Metricolor could have asserted a claim under the doctrine</w:t>
            </w:r>
            <w:r>
              <w:rPr>
                <w:rFonts w:ascii="Calibri" w:hAnsi="Calibri"/>
                <w:b/>
                <w:bCs/>
                <w:sz w:val="22"/>
                <w:szCs w:val="22"/>
              </w:rPr>
              <w:t xml:space="preserve"> </w:t>
            </w:r>
            <w:r w:rsidRPr="00DC2EC1">
              <w:rPr>
                <w:rFonts w:ascii="Calibri" w:hAnsi="Calibri"/>
                <w:b/>
                <w:bCs/>
                <w:sz w:val="22"/>
                <w:szCs w:val="22"/>
              </w:rPr>
              <w:t xml:space="preserve">of equivalents had it alleged “that the accused product </w:t>
            </w:r>
            <w:proofErr w:type="gramStart"/>
            <w:r w:rsidRPr="00DC2EC1">
              <w:rPr>
                <w:rFonts w:ascii="Calibri" w:hAnsi="Calibri"/>
                <w:b/>
                <w:bCs/>
                <w:sz w:val="22"/>
                <w:szCs w:val="22"/>
              </w:rPr>
              <w:t>contain</w:t>
            </w:r>
            <w:proofErr w:type="gramEnd"/>
            <w:r w:rsidRPr="00DC2EC1">
              <w:rPr>
                <w:rFonts w:ascii="Calibri" w:hAnsi="Calibri"/>
                <w:b/>
                <w:bCs/>
                <w:sz w:val="22"/>
                <w:szCs w:val="22"/>
              </w:rPr>
              <w:t xml:space="preserve">[ed] each limitation of the claim or its equivalent.”  </w:t>
            </w:r>
            <w:r w:rsidRPr="00935031">
              <w:rPr>
                <w:rFonts w:ascii="Calibri" w:hAnsi="Calibri"/>
                <w:b/>
                <w:bCs/>
                <w:i/>
                <w:sz w:val="22"/>
                <w:szCs w:val="22"/>
              </w:rPr>
              <w:t>Leggett &amp; Platt</w:t>
            </w:r>
            <w:r w:rsidR="00935031">
              <w:rPr>
                <w:rFonts w:ascii="Calibri" w:hAnsi="Calibri"/>
                <w:b/>
                <w:bCs/>
                <w:sz w:val="22"/>
                <w:szCs w:val="22"/>
              </w:rPr>
              <w:t xml:space="preserve"> at 1358</w:t>
            </w:r>
            <w:r w:rsidR="00E640D4">
              <w:rPr>
                <w:rFonts w:ascii="Calibri" w:hAnsi="Calibri"/>
                <w:b/>
                <w:bCs/>
                <w:sz w:val="22"/>
                <w:szCs w:val="22"/>
              </w:rPr>
              <w:t>-</w:t>
            </w:r>
            <w:r w:rsidR="00935031">
              <w:rPr>
                <w:rFonts w:ascii="Calibri" w:hAnsi="Calibri"/>
                <w:b/>
                <w:bCs/>
                <w:sz w:val="22"/>
                <w:szCs w:val="22"/>
              </w:rPr>
              <w:t xml:space="preserve">59.  But </w:t>
            </w:r>
            <w:r w:rsidRPr="00DC2EC1">
              <w:rPr>
                <w:rFonts w:ascii="Calibri" w:hAnsi="Calibri"/>
                <w:b/>
                <w:bCs/>
                <w:sz w:val="22"/>
                <w:szCs w:val="22"/>
              </w:rPr>
              <w:t>Metricolor’s suit falls short in both regards</w:t>
            </w:r>
            <w:r w:rsidR="005E58F9">
              <w:rPr>
                <w:rFonts w:ascii="Calibri" w:hAnsi="Calibri"/>
                <w:b/>
                <w:bCs/>
                <w:sz w:val="22"/>
                <w:szCs w:val="22"/>
              </w:rPr>
              <w:t>.</w:t>
            </w:r>
          </w:p>
        </w:tc>
      </w:tr>
      <w:tr w:rsidR="005E58F9" w:rsidRPr="000F5D48" w14:paraId="62D05E84" w14:textId="77777777" w:rsidTr="0010708E">
        <w:trPr>
          <w:trHeight w:val="4795"/>
        </w:trPr>
        <w:tc>
          <w:tcPr>
            <w:tcW w:w="5904" w:type="dxa"/>
            <w:vAlign w:val="center"/>
          </w:tcPr>
          <w:p w14:paraId="12C52C99" w14:textId="5E340CF1" w:rsidR="005E58F9" w:rsidRDefault="005E58F9" w:rsidP="008F2D24">
            <w:pPr>
              <w:pStyle w:val="O-BodyText"/>
              <w:spacing w:after="120"/>
              <w:ind w:right="115"/>
              <w:rPr>
                <w:rFonts w:ascii="Calibri" w:hAnsi="Calibri"/>
                <w:b/>
                <w:bCs/>
                <w:sz w:val="28"/>
                <w:szCs w:val="28"/>
              </w:rPr>
            </w:pPr>
            <w:r>
              <w:rPr>
                <w:rFonts w:ascii="Calibri" w:hAnsi="Calibri"/>
                <w:b/>
                <w:bCs/>
                <w:sz w:val="28"/>
                <w:szCs w:val="28"/>
              </w:rPr>
              <w:lastRenderedPageBreak/>
              <w:t>Did Metricolor plead the doctrine of equivalents in its complaint?</w:t>
            </w:r>
          </w:p>
        </w:tc>
        <w:tc>
          <w:tcPr>
            <w:tcW w:w="5904" w:type="dxa"/>
            <w:vAlign w:val="center"/>
          </w:tcPr>
          <w:p w14:paraId="314C9A83" w14:textId="650C0018" w:rsidR="005E58F9" w:rsidRDefault="005E58F9" w:rsidP="008F2D24">
            <w:pPr>
              <w:pStyle w:val="O-BodyText"/>
              <w:spacing w:after="120"/>
              <w:ind w:right="162"/>
              <w:rPr>
                <w:rFonts w:ascii="Calibri" w:hAnsi="Calibri"/>
                <w:b/>
                <w:bCs/>
                <w:sz w:val="22"/>
                <w:szCs w:val="22"/>
              </w:rPr>
            </w:pPr>
            <w:r>
              <w:rPr>
                <w:rFonts w:ascii="Calibri" w:hAnsi="Calibri"/>
                <w:b/>
                <w:bCs/>
                <w:sz w:val="22"/>
                <w:szCs w:val="22"/>
              </w:rPr>
              <w:t>No.  T</w:t>
            </w:r>
            <w:r w:rsidRPr="005E58F9">
              <w:rPr>
                <w:rFonts w:ascii="Calibri" w:hAnsi="Calibri"/>
                <w:b/>
                <w:bCs/>
                <w:sz w:val="22"/>
                <w:szCs w:val="22"/>
              </w:rPr>
              <w:t>he district court, acting within its discretion, dismissed the new theories of infringement advanced for the first time in Metricolor’s opposition brief.</w:t>
            </w:r>
          </w:p>
        </w:tc>
      </w:tr>
      <w:tr w:rsidR="009616FD" w:rsidRPr="000F5D48" w14:paraId="1D06161F" w14:textId="77777777" w:rsidTr="0010708E">
        <w:trPr>
          <w:trHeight w:val="4795"/>
        </w:trPr>
        <w:tc>
          <w:tcPr>
            <w:tcW w:w="5904" w:type="dxa"/>
            <w:vAlign w:val="center"/>
          </w:tcPr>
          <w:p w14:paraId="3980ED48" w14:textId="2C7DD75C" w:rsidR="009616FD" w:rsidRDefault="009616FD" w:rsidP="008F2D24">
            <w:pPr>
              <w:pStyle w:val="O-BodyText"/>
              <w:spacing w:after="120"/>
              <w:ind w:right="115"/>
              <w:rPr>
                <w:rFonts w:ascii="Calibri" w:hAnsi="Calibri"/>
                <w:b/>
                <w:bCs/>
                <w:sz w:val="28"/>
                <w:szCs w:val="28"/>
              </w:rPr>
            </w:pPr>
            <w:r>
              <w:rPr>
                <w:rFonts w:ascii="Calibri" w:hAnsi="Calibri"/>
                <w:b/>
                <w:bCs/>
                <w:sz w:val="28"/>
                <w:szCs w:val="28"/>
              </w:rPr>
              <w:t>What does the doctrine of equivalents state?</w:t>
            </w:r>
          </w:p>
        </w:tc>
        <w:tc>
          <w:tcPr>
            <w:tcW w:w="5904" w:type="dxa"/>
            <w:vAlign w:val="center"/>
          </w:tcPr>
          <w:p w14:paraId="221BBBF3" w14:textId="4D48E65E" w:rsidR="009616FD" w:rsidRDefault="009616FD" w:rsidP="008F2D24">
            <w:pPr>
              <w:pStyle w:val="O-BodyText"/>
              <w:spacing w:after="120"/>
              <w:ind w:right="162"/>
              <w:rPr>
                <w:rFonts w:ascii="Calibri" w:hAnsi="Calibri"/>
                <w:b/>
                <w:bCs/>
                <w:sz w:val="22"/>
                <w:szCs w:val="22"/>
              </w:rPr>
            </w:pPr>
            <w:r w:rsidRPr="009616FD">
              <w:rPr>
                <w:rFonts w:ascii="Calibri" w:hAnsi="Calibri"/>
                <w:b/>
                <w:bCs/>
                <w:sz w:val="22"/>
                <w:szCs w:val="22"/>
                <w:highlight w:val="yellow"/>
              </w:rPr>
              <w:t xml:space="preserve">The doctrine </w:t>
            </w:r>
            <w:r w:rsidR="0019662B">
              <w:rPr>
                <w:rFonts w:ascii="Calibri" w:hAnsi="Calibri"/>
                <w:b/>
                <w:bCs/>
                <w:sz w:val="22"/>
                <w:szCs w:val="22"/>
                <w:highlight w:val="yellow"/>
              </w:rPr>
              <w:t xml:space="preserve">of equivalents </w:t>
            </w:r>
            <w:r w:rsidRPr="009616FD">
              <w:rPr>
                <w:rFonts w:ascii="Calibri" w:hAnsi="Calibri"/>
                <w:b/>
                <w:bCs/>
                <w:sz w:val="22"/>
                <w:szCs w:val="22"/>
                <w:highlight w:val="yellow"/>
              </w:rPr>
              <w:t xml:space="preserve">states that a product infringes a patent “if two devices do the same work in substantially the same </w:t>
            </w:r>
            <w:proofErr w:type="gramStart"/>
            <w:r w:rsidRPr="009616FD">
              <w:rPr>
                <w:rFonts w:ascii="Calibri" w:hAnsi="Calibri"/>
                <w:b/>
                <w:bCs/>
                <w:sz w:val="22"/>
                <w:szCs w:val="22"/>
                <w:highlight w:val="yellow"/>
              </w:rPr>
              <w:t>way, and</w:t>
            </w:r>
            <w:proofErr w:type="gramEnd"/>
            <w:r w:rsidRPr="009616FD">
              <w:rPr>
                <w:rFonts w:ascii="Calibri" w:hAnsi="Calibri"/>
                <w:b/>
                <w:bCs/>
                <w:sz w:val="22"/>
                <w:szCs w:val="22"/>
                <w:highlight w:val="yellow"/>
              </w:rPr>
              <w:t xml:space="preserve"> accomplish substantially the same result . . . even though they differ in name, form, or shape.”  </w:t>
            </w:r>
            <w:r w:rsidRPr="009616FD">
              <w:rPr>
                <w:rFonts w:ascii="Calibri" w:hAnsi="Calibri"/>
                <w:b/>
                <w:bCs/>
                <w:i/>
                <w:sz w:val="22"/>
                <w:szCs w:val="22"/>
                <w:highlight w:val="yellow"/>
              </w:rPr>
              <w:t>Machine Co.</w:t>
            </w:r>
            <w:r w:rsidRPr="009616FD">
              <w:rPr>
                <w:rFonts w:ascii="Calibri" w:hAnsi="Calibri"/>
                <w:b/>
                <w:bCs/>
                <w:sz w:val="22"/>
                <w:szCs w:val="22"/>
                <w:highlight w:val="yellow"/>
              </w:rPr>
              <w:t xml:space="preserve"> at 125.  OB 41.</w:t>
            </w:r>
          </w:p>
        </w:tc>
      </w:tr>
      <w:tr w:rsidR="00AA6761" w:rsidRPr="000F5D48" w14:paraId="7BCBB8AA" w14:textId="77777777" w:rsidTr="0010708E">
        <w:trPr>
          <w:trHeight w:val="4795"/>
        </w:trPr>
        <w:tc>
          <w:tcPr>
            <w:tcW w:w="5904" w:type="dxa"/>
            <w:vAlign w:val="center"/>
          </w:tcPr>
          <w:p w14:paraId="4B8970C0" w14:textId="5BAD3546" w:rsidR="00AA6761" w:rsidRDefault="00AA6761" w:rsidP="008F2D24">
            <w:pPr>
              <w:pStyle w:val="O-BodyText"/>
              <w:spacing w:after="120"/>
              <w:ind w:right="115"/>
              <w:rPr>
                <w:rFonts w:ascii="Calibri" w:hAnsi="Calibri"/>
                <w:b/>
                <w:bCs/>
                <w:sz w:val="28"/>
                <w:szCs w:val="28"/>
              </w:rPr>
            </w:pPr>
            <w:r>
              <w:rPr>
                <w:rFonts w:ascii="Calibri" w:hAnsi="Calibri"/>
                <w:b/>
                <w:bCs/>
                <w:sz w:val="28"/>
                <w:szCs w:val="28"/>
              </w:rPr>
              <w:t>Should</w:t>
            </w:r>
            <w:r w:rsidR="00A6007C">
              <w:rPr>
                <w:rFonts w:ascii="Calibri" w:hAnsi="Calibri"/>
                <w:b/>
                <w:bCs/>
                <w:sz w:val="28"/>
                <w:szCs w:val="28"/>
              </w:rPr>
              <w:t xml:space="preserve"> </w:t>
            </w:r>
            <w:r>
              <w:rPr>
                <w:rFonts w:ascii="Calibri" w:hAnsi="Calibri"/>
                <w:b/>
                <w:bCs/>
                <w:sz w:val="28"/>
                <w:szCs w:val="28"/>
              </w:rPr>
              <w:t xml:space="preserve">the district court have granted </w:t>
            </w:r>
            <w:r w:rsidR="00A6007C">
              <w:rPr>
                <w:rFonts w:ascii="Calibri" w:hAnsi="Calibri"/>
                <w:b/>
                <w:bCs/>
                <w:sz w:val="28"/>
                <w:szCs w:val="28"/>
              </w:rPr>
              <w:t>Metricolor leave to amend its complaint to properly include a doctrine of equivalents claim?</w:t>
            </w:r>
          </w:p>
        </w:tc>
        <w:tc>
          <w:tcPr>
            <w:tcW w:w="5904" w:type="dxa"/>
            <w:vAlign w:val="center"/>
          </w:tcPr>
          <w:p w14:paraId="72B7447F" w14:textId="43100CD0" w:rsidR="00AA6761" w:rsidRPr="009616FD" w:rsidRDefault="00A6007C"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41.</w:t>
            </w:r>
          </w:p>
        </w:tc>
      </w:tr>
      <w:tr w:rsidR="00D43F9B" w:rsidRPr="000F5D48" w14:paraId="7B257885" w14:textId="77777777" w:rsidTr="0010708E">
        <w:trPr>
          <w:trHeight w:val="4795"/>
        </w:trPr>
        <w:tc>
          <w:tcPr>
            <w:tcW w:w="5904" w:type="dxa"/>
            <w:vAlign w:val="center"/>
          </w:tcPr>
          <w:p w14:paraId="3B3C0B74" w14:textId="756B5B94" w:rsidR="00D43F9B" w:rsidRDefault="00A275D8" w:rsidP="008F2D24">
            <w:pPr>
              <w:pStyle w:val="O-BodyText"/>
              <w:spacing w:after="120"/>
              <w:ind w:right="115"/>
              <w:rPr>
                <w:rFonts w:ascii="Calibri" w:hAnsi="Calibri"/>
                <w:b/>
                <w:bCs/>
                <w:sz w:val="28"/>
                <w:szCs w:val="28"/>
              </w:rPr>
            </w:pPr>
            <w:r>
              <w:rPr>
                <w:rFonts w:ascii="Calibri" w:hAnsi="Calibri"/>
                <w:b/>
                <w:bCs/>
                <w:sz w:val="28"/>
                <w:szCs w:val="28"/>
              </w:rPr>
              <w:lastRenderedPageBreak/>
              <w:t>Was the district court required to allow Metricolor leave to amend its complaint?</w:t>
            </w:r>
          </w:p>
        </w:tc>
        <w:tc>
          <w:tcPr>
            <w:tcW w:w="5904" w:type="dxa"/>
            <w:vAlign w:val="center"/>
          </w:tcPr>
          <w:p w14:paraId="09902D45" w14:textId="3CB03D1B" w:rsidR="00D43F9B" w:rsidRDefault="00A275D8" w:rsidP="008F2D24">
            <w:pPr>
              <w:pStyle w:val="O-BodyText"/>
              <w:spacing w:after="120"/>
              <w:ind w:right="162"/>
              <w:rPr>
                <w:rFonts w:ascii="Calibri" w:hAnsi="Calibri"/>
                <w:b/>
                <w:bCs/>
                <w:sz w:val="22"/>
                <w:szCs w:val="22"/>
              </w:rPr>
            </w:pPr>
            <w:r>
              <w:rPr>
                <w:rFonts w:ascii="Calibri" w:hAnsi="Calibri"/>
                <w:b/>
                <w:bCs/>
                <w:sz w:val="22"/>
                <w:szCs w:val="22"/>
              </w:rPr>
              <w:t>No.  T</w:t>
            </w:r>
            <w:r w:rsidRPr="00A275D8">
              <w:rPr>
                <w:rFonts w:ascii="Calibri" w:hAnsi="Calibri"/>
                <w:b/>
                <w:bCs/>
                <w:sz w:val="22"/>
                <w:szCs w:val="22"/>
              </w:rPr>
              <w:t xml:space="preserve">he district court was not required to give leave to amend where, as here, Metricolor “presented no new facts but only ‘new theories’ and ‘provided no satisfactory explanation for [its] failure to fully develop [its] contentions originally.’”  </w:t>
            </w:r>
            <w:r w:rsidRPr="00A275D8">
              <w:rPr>
                <w:rFonts w:ascii="Calibri" w:hAnsi="Calibri"/>
                <w:b/>
                <w:bCs/>
                <w:i/>
                <w:sz w:val="22"/>
                <w:szCs w:val="22"/>
              </w:rPr>
              <w:t>Vincent</w:t>
            </w:r>
            <w:r>
              <w:rPr>
                <w:rFonts w:ascii="Calibri" w:hAnsi="Calibri"/>
                <w:b/>
                <w:bCs/>
                <w:sz w:val="22"/>
                <w:szCs w:val="22"/>
              </w:rPr>
              <w:t xml:space="preserve"> at </w:t>
            </w:r>
            <w:r w:rsidRPr="00A275D8">
              <w:rPr>
                <w:rFonts w:ascii="Calibri" w:hAnsi="Calibri"/>
                <w:b/>
                <w:bCs/>
                <w:sz w:val="22"/>
                <w:szCs w:val="22"/>
              </w:rPr>
              <w:t>570-71</w:t>
            </w:r>
            <w:r>
              <w:rPr>
                <w:rFonts w:ascii="Calibri" w:hAnsi="Calibri"/>
                <w:b/>
                <w:bCs/>
                <w:sz w:val="22"/>
                <w:szCs w:val="22"/>
              </w:rPr>
              <w:t>.</w:t>
            </w:r>
          </w:p>
        </w:tc>
      </w:tr>
      <w:tr w:rsidR="008F2D24" w:rsidRPr="00C74E1B" w14:paraId="1156EF32" w14:textId="77777777" w:rsidTr="0010708E">
        <w:trPr>
          <w:trHeight w:val="4795"/>
        </w:trPr>
        <w:tc>
          <w:tcPr>
            <w:tcW w:w="5904" w:type="dxa"/>
            <w:vAlign w:val="center"/>
          </w:tcPr>
          <w:p w14:paraId="2227B824" w14:textId="7BF158C0" w:rsidR="008F2D24" w:rsidRPr="0010708E" w:rsidRDefault="00935031" w:rsidP="008F2D24">
            <w:pPr>
              <w:pStyle w:val="O-BodyText"/>
              <w:spacing w:after="120"/>
              <w:ind w:right="115"/>
              <w:rPr>
                <w:rFonts w:ascii="Calibri" w:hAnsi="Calibri"/>
                <w:b/>
                <w:bCs/>
                <w:sz w:val="28"/>
                <w:szCs w:val="28"/>
              </w:rPr>
            </w:pPr>
            <w:r>
              <w:rPr>
                <w:rFonts w:ascii="Calibri" w:hAnsi="Calibri"/>
                <w:b/>
                <w:bCs/>
                <w:sz w:val="28"/>
                <w:szCs w:val="28"/>
              </w:rPr>
              <w:t>Why does Metricolor’s literal infringement claim fail?</w:t>
            </w:r>
          </w:p>
        </w:tc>
        <w:tc>
          <w:tcPr>
            <w:tcW w:w="5904" w:type="dxa"/>
            <w:vAlign w:val="center"/>
          </w:tcPr>
          <w:p w14:paraId="68D01232" w14:textId="55211BB2" w:rsidR="008F2D24" w:rsidRPr="0010708E" w:rsidRDefault="00935031" w:rsidP="00935031">
            <w:pPr>
              <w:pStyle w:val="O-BodyText"/>
              <w:spacing w:after="120"/>
              <w:ind w:right="162"/>
              <w:rPr>
                <w:rFonts w:ascii="Calibri" w:hAnsi="Calibri"/>
                <w:b/>
                <w:bCs/>
                <w:sz w:val="22"/>
                <w:szCs w:val="22"/>
              </w:rPr>
            </w:pPr>
            <w:r>
              <w:rPr>
                <w:rFonts w:ascii="Calibri" w:hAnsi="Calibri"/>
                <w:b/>
                <w:bCs/>
                <w:sz w:val="22"/>
                <w:szCs w:val="22"/>
              </w:rPr>
              <w:t>M</w:t>
            </w:r>
            <w:r w:rsidRPr="00935031">
              <w:rPr>
                <w:rFonts w:ascii="Calibri" w:hAnsi="Calibri"/>
                <w:b/>
                <w:bCs/>
                <w:sz w:val="22"/>
                <w:szCs w:val="22"/>
              </w:rPr>
              <w:t>etricolor’s complaint fails to “include</w:t>
            </w:r>
            <w:r>
              <w:rPr>
                <w:rFonts w:ascii="Calibri" w:hAnsi="Calibri"/>
                <w:b/>
                <w:bCs/>
                <w:sz w:val="22"/>
                <w:szCs w:val="22"/>
              </w:rPr>
              <w:t xml:space="preserve"> </w:t>
            </w:r>
            <w:r w:rsidRPr="00935031">
              <w:rPr>
                <w:rFonts w:ascii="Calibri" w:hAnsi="Calibri"/>
                <w:b/>
                <w:bCs/>
                <w:sz w:val="22"/>
                <w:szCs w:val="22"/>
              </w:rPr>
              <w:t xml:space="preserve">allegations sufficient to ‘permit [the] court to infer that the accused product infringes each element of at least one claim.’”  </w:t>
            </w:r>
            <w:proofErr w:type="spellStart"/>
            <w:r w:rsidRPr="00935031">
              <w:rPr>
                <w:rFonts w:ascii="Calibri" w:hAnsi="Calibri"/>
                <w:b/>
                <w:bCs/>
                <w:i/>
                <w:sz w:val="22"/>
                <w:szCs w:val="22"/>
              </w:rPr>
              <w:t>TeleSign</w:t>
            </w:r>
            <w:proofErr w:type="spellEnd"/>
            <w:r w:rsidRPr="00935031">
              <w:rPr>
                <w:rFonts w:ascii="Calibri" w:hAnsi="Calibri"/>
                <w:b/>
                <w:bCs/>
                <w:sz w:val="22"/>
                <w:szCs w:val="22"/>
              </w:rPr>
              <w:t xml:space="preserve"> at *3</w:t>
            </w:r>
            <w:r>
              <w:rPr>
                <w:rFonts w:ascii="Calibri" w:hAnsi="Calibri"/>
                <w:b/>
                <w:bCs/>
                <w:sz w:val="22"/>
                <w:szCs w:val="22"/>
              </w:rPr>
              <w:t>.</w:t>
            </w:r>
          </w:p>
        </w:tc>
      </w:tr>
      <w:tr w:rsidR="008F2D24" w:rsidRPr="009B4533" w14:paraId="24BA914F" w14:textId="77777777" w:rsidTr="0010708E">
        <w:trPr>
          <w:trHeight w:val="4795"/>
        </w:trPr>
        <w:tc>
          <w:tcPr>
            <w:tcW w:w="5904" w:type="dxa"/>
            <w:vAlign w:val="center"/>
          </w:tcPr>
          <w:p w14:paraId="4F22FB46" w14:textId="46BD6B9C" w:rsidR="008F2D24" w:rsidRPr="0010708E" w:rsidRDefault="00A275D8" w:rsidP="008F2D24">
            <w:pPr>
              <w:pStyle w:val="O-BodyText"/>
              <w:spacing w:after="120"/>
              <w:ind w:right="115"/>
              <w:rPr>
                <w:rFonts w:ascii="Calibri" w:hAnsi="Calibri"/>
                <w:b/>
                <w:bCs/>
                <w:sz w:val="28"/>
                <w:szCs w:val="28"/>
              </w:rPr>
            </w:pPr>
            <w:r>
              <w:rPr>
                <w:rFonts w:ascii="Calibri" w:hAnsi="Calibri"/>
                <w:b/>
                <w:bCs/>
                <w:sz w:val="28"/>
                <w:szCs w:val="28"/>
              </w:rPr>
              <w:t>Why does Metricolor’s doctrine of equivalents claim fail?</w:t>
            </w:r>
          </w:p>
        </w:tc>
        <w:tc>
          <w:tcPr>
            <w:tcW w:w="5904" w:type="dxa"/>
            <w:vAlign w:val="center"/>
          </w:tcPr>
          <w:p w14:paraId="14E073B8" w14:textId="77777777" w:rsidR="00286920" w:rsidRDefault="00286920" w:rsidP="00A275D8">
            <w:pPr>
              <w:pStyle w:val="O-BodyText"/>
              <w:spacing w:after="120"/>
              <w:ind w:right="162"/>
              <w:rPr>
                <w:rFonts w:ascii="Calibri" w:hAnsi="Calibri"/>
                <w:b/>
                <w:bCs/>
                <w:sz w:val="22"/>
                <w:szCs w:val="22"/>
              </w:rPr>
            </w:pPr>
            <w:r>
              <w:rPr>
                <w:rFonts w:ascii="Calibri" w:hAnsi="Calibri"/>
                <w:b/>
                <w:bCs/>
                <w:sz w:val="22"/>
                <w:szCs w:val="22"/>
              </w:rPr>
              <w:t xml:space="preserve">(1) </w:t>
            </w:r>
            <w:r w:rsidR="00A275D8" w:rsidRPr="00A275D8">
              <w:rPr>
                <w:rFonts w:ascii="Calibri" w:hAnsi="Calibri"/>
                <w:b/>
                <w:bCs/>
                <w:sz w:val="22"/>
                <w:szCs w:val="22"/>
              </w:rPr>
              <w:t>Metricolor</w:t>
            </w:r>
            <w:r w:rsidR="00A275D8">
              <w:rPr>
                <w:rFonts w:ascii="Calibri" w:hAnsi="Calibri"/>
                <w:b/>
                <w:bCs/>
                <w:sz w:val="22"/>
                <w:szCs w:val="22"/>
              </w:rPr>
              <w:t xml:space="preserve"> </w:t>
            </w:r>
            <w:r w:rsidR="00A275D8" w:rsidRPr="00A275D8">
              <w:rPr>
                <w:rFonts w:ascii="Calibri" w:hAnsi="Calibri"/>
                <w:b/>
                <w:bCs/>
                <w:sz w:val="22"/>
                <w:szCs w:val="22"/>
              </w:rPr>
              <w:t xml:space="preserve">fails to recognize </w:t>
            </w:r>
            <w:r w:rsidR="00A275D8" w:rsidRPr="00286920">
              <w:rPr>
                <w:rFonts w:ascii="Calibri" w:hAnsi="Calibri"/>
                <w:b/>
                <w:bCs/>
                <w:i/>
                <w:sz w:val="22"/>
                <w:szCs w:val="22"/>
              </w:rPr>
              <w:t>substantial differences</w:t>
            </w:r>
            <w:r w:rsidR="00A275D8" w:rsidRPr="00A275D8">
              <w:rPr>
                <w:rFonts w:ascii="Calibri" w:hAnsi="Calibri"/>
                <w:b/>
                <w:bCs/>
                <w:sz w:val="22"/>
                <w:szCs w:val="22"/>
              </w:rPr>
              <w:t xml:space="preserve"> between individual claim elements of the ’587 Patent and the Accused Products.  </w:t>
            </w:r>
            <w:r w:rsidR="00A275D8" w:rsidRPr="00A275D8">
              <w:rPr>
                <w:rFonts w:ascii="Calibri" w:hAnsi="Calibri"/>
                <w:b/>
                <w:bCs/>
                <w:i/>
                <w:sz w:val="22"/>
                <w:szCs w:val="22"/>
              </w:rPr>
              <w:t>Sage Prods.</w:t>
            </w:r>
            <w:r w:rsidR="00A275D8">
              <w:rPr>
                <w:rFonts w:ascii="Calibri" w:hAnsi="Calibri"/>
                <w:b/>
                <w:bCs/>
                <w:sz w:val="22"/>
                <w:szCs w:val="22"/>
              </w:rPr>
              <w:t xml:space="preserve"> at</w:t>
            </w:r>
            <w:r w:rsidR="00A275D8" w:rsidRPr="00A275D8">
              <w:rPr>
                <w:rFonts w:ascii="Calibri" w:hAnsi="Calibri"/>
                <w:b/>
                <w:bCs/>
                <w:sz w:val="22"/>
                <w:szCs w:val="22"/>
              </w:rPr>
              <w:t xml:space="preserve"> 1423</w:t>
            </w:r>
            <w:r w:rsidR="00A275D8">
              <w:rPr>
                <w:rFonts w:ascii="Calibri" w:hAnsi="Calibri"/>
                <w:b/>
                <w:bCs/>
                <w:sz w:val="22"/>
                <w:szCs w:val="22"/>
              </w:rPr>
              <w:t>.</w:t>
            </w:r>
            <w:r w:rsidR="002D3386">
              <w:rPr>
                <w:rFonts w:ascii="Calibri" w:hAnsi="Calibri"/>
                <w:b/>
                <w:bCs/>
                <w:sz w:val="22"/>
                <w:szCs w:val="22"/>
              </w:rPr>
              <w:t xml:space="preserve">  </w:t>
            </w:r>
          </w:p>
          <w:p w14:paraId="0C0E896B" w14:textId="17020B7F" w:rsidR="008F2D24" w:rsidRPr="0010708E" w:rsidRDefault="00286920" w:rsidP="00A275D8">
            <w:pPr>
              <w:pStyle w:val="O-BodyText"/>
              <w:spacing w:after="120"/>
              <w:ind w:right="162"/>
              <w:rPr>
                <w:rFonts w:ascii="Calibri" w:hAnsi="Calibri"/>
                <w:b/>
                <w:bCs/>
                <w:sz w:val="22"/>
                <w:szCs w:val="22"/>
              </w:rPr>
            </w:pPr>
            <w:r>
              <w:rPr>
                <w:rFonts w:ascii="Calibri" w:hAnsi="Calibri"/>
                <w:b/>
                <w:bCs/>
                <w:sz w:val="22"/>
                <w:szCs w:val="22"/>
              </w:rPr>
              <w:t xml:space="preserve">(2) </w:t>
            </w:r>
            <w:r w:rsidR="002D3386" w:rsidRPr="002D3386">
              <w:rPr>
                <w:rFonts w:ascii="Calibri" w:hAnsi="Calibri"/>
                <w:b/>
                <w:bCs/>
                <w:sz w:val="22"/>
                <w:szCs w:val="22"/>
              </w:rPr>
              <w:t xml:space="preserve">Metricolor fails to </w:t>
            </w:r>
            <w:r>
              <w:rPr>
                <w:rFonts w:ascii="Calibri" w:hAnsi="Calibri"/>
                <w:b/>
                <w:bCs/>
                <w:sz w:val="22"/>
                <w:szCs w:val="22"/>
              </w:rPr>
              <w:t>show</w:t>
            </w:r>
            <w:r w:rsidR="002D3386" w:rsidRPr="002D3386">
              <w:rPr>
                <w:rFonts w:ascii="Calibri" w:hAnsi="Calibri"/>
                <w:b/>
                <w:bCs/>
                <w:sz w:val="22"/>
                <w:szCs w:val="22"/>
              </w:rPr>
              <w:t xml:space="preserve"> that each relevant “component in the accused subject matter performs substantially the </w:t>
            </w:r>
            <w:r w:rsidR="002D3386" w:rsidRPr="00286920">
              <w:rPr>
                <w:rFonts w:ascii="Calibri" w:hAnsi="Calibri"/>
                <w:b/>
                <w:bCs/>
                <w:i/>
                <w:sz w:val="22"/>
                <w:szCs w:val="22"/>
              </w:rPr>
              <w:t>same function</w:t>
            </w:r>
            <w:r w:rsidR="002D3386" w:rsidRPr="002D3386">
              <w:rPr>
                <w:rFonts w:ascii="Calibri" w:hAnsi="Calibri"/>
                <w:b/>
                <w:bCs/>
                <w:sz w:val="22"/>
                <w:szCs w:val="22"/>
              </w:rPr>
              <w:t xml:space="preserve"> as the claimed limitation </w:t>
            </w:r>
            <w:r w:rsidR="002D3386" w:rsidRPr="00286920">
              <w:rPr>
                <w:rFonts w:ascii="Calibri" w:hAnsi="Calibri"/>
                <w:b/>
                <w:bCs/>
                <w:i/>
                <w:sz w:val="22"/>
                <w:szCs w:val="22"/>
              </w:rPr>
              <w:t>in substantially the same way</w:t>
            </w:r>
            <w:r w:rsidR="002D3386" w:rsidRPr="002D3386">
              <w:rPr>
                <w:rFonts w:ascii="Calibri" w:hAnsi="Calibri"/>
                <w:b/>
                <w:bCs/>
                <w:sz w:val="22"/>
                <w:szCs w:val="22"/>
              </w:rPr>
              <w:t xml:space="preserve"> to achieve </w:t>
            </w:r>
            <w:r w:rsidR="002D3386" w:rsidRPr="00286920">
              <w:rPr>
                <w:rFonts w:ascii="Calibri" w:hAnsi="Calibri"/>
                <w:b/>
                <w:bCs/>
                <w:i/>
                <w:sz w:val="22"/>
                <w:szCs w:val="22"/>
              </w:rPr>
              <w:t>substantially the same result</w:t>
            </w:r>
            <w:r w:rsidR="002D3386" w:rsidRPr="002D3386">
              <w:rPr>
                <w:rFonts w:ascii="Calibri" w:hAnsi="Calibri"/>
                <w:b/>
                <w:bCs/>
                <w:sz w:val="22"/>
                <w:szCs w:val="22"/>
              </w:rPr>
              <w:t xml:space="preserve">.”  </w:t>
            </w:r>
            <w:r w:rsidR="002D3386" w:rsidRPr="002D3386">
              <w:rPr>
                <w:rFonts w:ascii="Calibri" w:hAnsi="Calibri"/>
                <w:b/>
                <w:bCs/>
                <w:i/>
                <w:sz w:val="22"/>
                <w:szCs w:val="22"/>
              </w:rPr>
              <w:t>Ethicon Endo-Surgery</w:t>
            </w:r>
            <w:r w:rsidR="002D3386" w:rsidRPr="002D3386">
              <w:rPr>
                <w:rFonts w:ascii="Calibri" w:hAnsi="Calibri"/>
                <w:b/>
                <w:bCs/>
                <w:sz w:val="22"/>
                <w:szCs w:val="22"/>
              </w:rPr>
              <w:t xml:space="preserve"> </w:t>
            </w:r>
            <w:r w:rsidR="002D3386">
              <w:rPr>
                <w:rFonts w:ascii="Calibri" w:hAnsi="Calibri"/>
                <w:b/>
                <w:bCs/>
                <w:sz w:val="22"/>
                <w:szCs w:val="22"/>
              </w:rPr>
              <w:t>at</w:t>
            </w:r>
            <w:r w:rsidR="002D3386" w:rsidRPr="002D3386">
              <w:rPr>
                <w:rFonts w:ascii="Calibri" w:hAnsi="Calibri"/>
                <w:b/>
                <w:bCs/>
                <w:sz w:val="22"/>
                <w:szCs w:val="22"/>
              </w:rPr>
              <w:t xml:space="preserve"> 1315</w:t>
            </w:r>
            <w:r>
              <w:rPr>
                <w:rFonts w:ascii="Calibri" w:hAnsi="Calibri"/>
                <w:b/>
                <w:bCs/>
                <w:sz w:val="22"/>
                <w:szCs w:val="22"/>
              </w:rPr>
              <w:t xml:space="preserve"> (emphasis added).</w:t>
            </w:r>
          </w:p>
        </w:tc>
      </w:tr>
      <w:tr w:rsidR="008F2D24" w:rsidRPr="009B4533" w14:paraId="647ABC0F" w14:textId="77777777" w:rsidTr="0010708E">
        <w:trPr>
          <w:trHeight w:val="4795"/>
        </w:trPr>
        <w:tc>
          <w:tcPr>
            <w:tcW w:w="5904" w:type="dxa"/>
            <w:vAlign w:val="center"/>
          </w:tcPr>
          <w:p w14:paraId="215EC555" w14:textId="53EA2863" w:rsidR="008F2D24" w:rsidRPr="0010708E" w:rsidRDefault="000F26E0"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What does the Metricolor System described in Claim 1 of the </w:t>
            </w:r>
            <w:r w:rsidRPr="000F26E0">
              <w:rPr>
                <w:rFonts w:ascii="Calibri" w:hAnsi="Calibri"/>
                <w:b/>
                <w:bCs/>
                <w:sz w:val="28"/>
                <w:szCs w:val="28"/>
              </w:rPr>
              <w:t>’587 Patent</w:t>
            </w:r>
            <w:r>
              <w:rPr>
                <w:rFonts w:ascii="Calibri" w:hAnsi="Calibri"/>
                <w:b/>
                <w:bCs/>
                <w:sz w:val="28"/>
                <w:szCs w:val="28"/>
              </w:rPr>
              <w:t xml:space="preserve"> aim to do?</w:t>
            </w:r>
          </w:p>
        </w:tc>
        <w:tc>
          <w:tcPr>
            <w:tcW w:w="5904" w:type="dxa"/>
            <w:vAlign w:val="center"/>
          </w:tcPr>
          <w:p w14:paraId="4BC52073" w14:textId="624DC0A6" w:rsidR="008F2D24" w:rsidRPr="0010708E" w:rsidRDefault="000F26E0" w:rsidP="008F2D24">
            <w:pPr>
              <w:pStyle w:val="O-BodyText"/>
              <w:spacing w:after="120"/>
              <w:ind w:right="162"/>
              <w:rPr>
                <w:rFonts w:ascii="Calibri" w:hAnsi="Calibri"/>
                <w:b/>
                <w:bCs/>
                <w:sz w:val="22"/>
                <w:szCs w:val="22"/>
              </w:rPr>
            </w:pPr>
            <w:r w:rsidRPr="000F26E0">
              <w:rPr>
                <w:rFonts w:ascii="Calibri" w:hAnsi="Calibri"/>
                <w:b/>
                <w:bCs/>
                <w:sz w:val="22"/>
                <w:szCs w:val="22"/>
              </w:rPr>
              <w:t>The Metricolor System</w:t>
            </w:r>
            <w:r>
              <w:rPr>
                <w:rFonts w:ascii="Calibri" w:hAnsi="Calibri"/>
                <w:b/>
                <w:bCs/>
                <w:sz w:val="22"/>
                <w:szCs w:val="22"/>
              </w:rPr>
              <w:t xml:space="preserve"> </w:t>
            </w:r>
            <w:r w:rsidRPr="000F26E0">
              <w:rPr>
                <w:rFonts w:ascii="Calibri" w:hAnsi="Calibri"/>
                <w:b/>
                <w:bCs/>
                <w:sz w:val="22"/>
                <w:szCs w:val="22"/>
              </w:rPr>
              <w:t>aims to solve several purported deficiencies in existing hair coloring technologies.</w:t>
            </w:r>
          </w:p>
        </w:tc>
      </w:tr>
      <w:tr w:rsidR="008F2D24" w:rsidRPr="009B4533" w14:paraId="262BC3F4" w14:textId="77777777" w:rsidTr="0010708E">
        <w:trPr>
          <w:trHeight w:val="4795"/>
        </w:trPr>
        <w:tc>
          <w:tcPr>
            <w:tcW w:w="5904" w:type="dxa"/>
            <w:vAlign w:val="center"/>
          </w:tcPr>
          <w:p w14:paraId="7696297A" w14:textId="3FC2183F" w:rsidR="008F2D24" w:rsidRPr="0010708E" w:rsidRDefault="000F26E0" w:rsidP="008F2D24">
            <w:pPr>
              <w:pStyle w:val="O-BodyText"/>
              <w:spacing w:after="120"/>
              <w:ind w:right="115"/>
              <w:rPr>
                <w:rFonts w:ascii="Calibri" w:hAnsi="Calibri"/>
                <w:b/>
                <w:bCs/>
                <w:sz w:val="28"/>
                <w:szCs w:val="28"/>
              </w:rPr>
            </w:pPr>
            <w:r>
              <w:rPr>
                <w:rFonts w:ascii="Calibri" w:hAnsi="Calibri"/>
                <w:b/>
                <w:bCs/>
                <w:sz w:val="28"/>
                <w:szCs w:val="28"/>
              </w:rPr>
              <w:t xml:space="preserve">What were the specific ways in which the </w:t>
            </w:r>
            <w:r w:rsidRPr="000F26E0">
              <w:rPr>
                <w:rFonts w:ascii="Calibri" w:hAnsi="Calibri"/>
                <w:b/>
                <w:bCs/>
                <w:sz w:val="28"/>
                <w:szCs w:val="28"/>
              </w:rPr>
              <w:t>Metricolor System aim</w:t>
            </w:r>
            <w:r>
              <w:rPr>
                <w:rFonts w:ascii="Calibri" w:hAnsi="Calibri"/>
                <w:b/>
                <w:bCs/>
                <w:sz w:val="28"/>
                <w:szCs w:val="28"/>
              </w:rPr>
              <w:t>ed to solve deficiencies in hair coloring techn</w:t>
            </w:r>
            <w:r w:rsidR="00C406E3">
              <w:rPr>
                <w:rFonts w:ascii="Calibri" w:hAnsi="Calibri"/>
                <w:b/>
                <w:bCs/>
                <w:sz w:val="28"/>
                <w:szCs w:val="28"/>
              </w:rPr>
              <w:t>ologies</w:t>
            </w:r>
            <w:r w:rsidRPr="000F26E0">
              <w:rPr>
                <w:rFonts w:ascii="Calibri" w:hAnsi="Calibri"/>
                <w:b/>
                <w:bCs/>
                <w:sz w:val="28"/>
                <w:szCs w:val="28"/>
              </w:rPr>
              <w:t>?</w:t>
            </w:r>
          </w:p>
        </w:tc>
        <w:tc>
          <w:tcPr>
            <w:tcW w:w="5904" w:type="dxa"/>
            <w:vAlign w:val="center"/>
          </w:tcPr>
          <w:p w14:paraId="5DF8FA30" w14:textId="663BC4D8" w:rsidR="008F2D24" w:rsidRDefault="000F26E0" w:rsidP="008F2D24">
            <w:pPr>
              <w:pStyle w:val="O-BodyText"/>
              <w:spacing w:after="120"/>
              <w:ind w:right="162"/>
              <w:rPr>
                <w:rFonts w:ascii="Calibri" w:hAnsi="Calibri"/>
                <w:b/>
                <w:bCs/>
                <w:sz w:val="22"/>
                <w:szCs w:val="22"/>
              </w:rPr>
            </w:pPr>
            <w:r>
              <w:rPr>
                <w:rFonts w:ascii="Calibri" w:hAnsi="Calibri"/>
                <w:b/>
                <w:bCs/>
                <w:sz w:val="22"/>
                <w:szCs w:val="22"/>
              </w:rPr>
              <w:t xml:space="preserve">(1) Address the concern of mixing an accurate amount of hair dye by including </w:t>
            </w:r>
            <w:r w:rsidRPr="000F26E0">
              <w:rPr>
                <w:rFonts w:ascii="Calibri" w:hAnsi="Calibri"/>
                <w:b/>
                <w:bCs/>
                <w:sz w:val="22"/>
                <w:szCs w:val="22"/>
              </w:rPr>
              <w:t>“a graduated measuring and dispensing vessel</w:t>
            </w:r>
            <w:r>
              <w:rPr>
                <w:rFonts w:ascii="Calibri" w:hAnsi="Calibri"/>
                <w:b/>
                <w:bCs/>
                <w:sz w:val="22"/>
                <w:szCs w:val="22"/>
              </w:rPr>
              <w:t>.</w:t>
            </w:r>
            <w:r w:rsidRPr="000F26E0">
              <w:rPr>
                <w:rFonts w:ascii="Calibri" w:hAnsi="Calibri"/>
                <w:b/>
                <w:bCs/>
                <w:sz w:val="22"/>
                <w:szCs w:val="22"/>
              </w:rPr>
              <w:t>”</w:t>
            </w:r>
          </w:p>
          <w:p w14:paraId="51EE549F" w14:textId="1207610A" w:rsidR="000F26E0" w:rsidRDefault="000F26E0" w:rsidP="008F2D24">
            <w:pPr>
              <w:pStyle w:val="O-BodyText"/>
              <w:spacing w:after="120"/>
              <w:ind w:right="162"/>
              <w:rPr>
                <w:rFonts w:ascii="Calibri" w:hAnsi="Calibri"/>
                <w:b/>
                <w:bCs/>
                <w:sz w:val="22"/>
                <w:szCs w:val="22"/>
              </w:rPr>
            </w:pPr>
            <w:r>
              <w:rPr>
                <w:rFonts w:ascii="Calibri" w:hAnsi="Calibri"/>
                <w:b/>
                <w:bCs/>
                <w:sz w:val="22"/>
                <w:szCs w:val="22"/>
              </w:rPr>
              <w:t xml:space="preserve">(2) Decrease waste caused by hair oxidizing in uncapped containers by </w:t>
            </w:r>
            <w:r w:rsidR="00987AB1">
              <w:rPr>
                <w:rFonts w:ascii="Calibri" w:hAnsi="Calibri"/>
                <w:b/>
                <w:bCs/>
                <w:sz w:val="22"/>
                <w:szCs w:val="22"/>
              </w:rPr>
              <w:t>designing</w:t>
            </w:r>
            <w:r>
              <w:rPr>
                <w:rFonts w:ascii="Calibri" w:hAnsi="Calibri"/>
                <w:b/>
                <w:bCs/>
                <w:sz w:val="22"/>
                <w:szCs w:val="22"/>
              </w:rPr>
              <w:t xml:space="preserve"> c</w:t>
            </w:r>
            <w:r w:rsidRPr="000F26E0">
              <w:rPr>
                <w:rFonts w:ascii="Calibri" w:hAnsi="Calibri"/>
                <w:b/>
                <w:bCs/>
                <w:sz w:val="22"/>
                <w:szCs w:val="22"/>
              </w:rPr>
              <w:t>ontainers with “an air-tight reclosing seal at the opening</w:t>
            </w:r>
            <w:r>
              <w:rPr>
                <w:rFonts w:ascii="Calibri" w:hAnsi="Calibri"/>
                <w:b/>
                <w:bCs/>
                <w:sz w:val="22"/>
                <w:szCs w:val="22"/>
              </w:rPr>
              <w:t>.”</w:t>
            </w:r>
          </w:p>
          <w:p w14:paraId="79C21851" w14:textId="67962A75" w:rsidR="000F26E0" w:rsidRPr="0010708E" w:rsidRDefault="000F26E0" w:rsidP="008F2D24">
            <w:pPr>
              <w:pStyle w:val="O-BodyText"/>
              <w:spacing w:after="120"/>
              <w:ind w:right="162"/>
              <w:rPr>
                <w:rFonts w:ascii="Calibri" w:hAnsi="Calibri"/>
                <w:b/>
                <w:bCs/>
                <w:sz w:val="22"/>
                <w:szCs w:val="22"/>
              </w:rPr>
            </w:pPr>
            <w:r>
              <w:rPr>
                <w:rFonts w:ascii="Calibri" w:hAnsi="Calibri"/>
                <w:b/>
                <w:bCs/>
                <w:sz w:val="22"/>
                <w:szCs w:val="22"/>
              </w:rPr>
              <w:t xml:space="preserve">(3) Solve the problem of a </w:t>
            </w:r>
            <w:r w:rsidRPr="000F26E0">
              <w:rPr>
                <w:rFonts w:ascii="Calibri" w:hAnsi="Calibri"/>
                <w:b/>
                <w:bCs/>
                <w:sz w:val="22"/>
                <w:szCs w:val="22"/>
              </w:rPr>
              <w:t xml:space="preserve">disorganized workspace by </w:t>
            </w:r>
            <w:r w:rsidR="009972D7">
              <w:rPr>
                <w:rFonts w:ascii="Calibri" w:hAnsi="Calibri"/>
                <w:b/>
                <w:bCs/>
                <w:sz w:val="22"/>
                <w:szCs w:val="22"/>
              </w:rPr>
              <w:t>including a “</w:t>
            </w:r>
            <w:r w:rsidRPr="000F26E0">
              <w:rPr>
                <w:rFonts w:ascii="Calibri" w:hAnsi="Calibri"/>
                <w:b/>
                <w:bCs/>
                <w:sz w:val="22"/>
                <w:szCs w:val="22"/>
              </w:rPr>
              <w:t>means for engaging the container with a container holder to support the container.”</w:t>
            </w:r>
          </w:p>
        </w:tc>
      </w:tr>
      <w:tr w:rsidR="00D378B3" w:rsidRPr="009B4533" w14:paraId="0E226F1D" w14:textId="77777777" w:rsidTr="0010708E">
        <w:trPr>
          <w:trHeight w:val="4795"/>
        </w:trPr>
        <w:tc>
          <w:tcPr>
            <w:tcW w:w="5904" w:type="dxa"/>
            <w:vAlign w:val="center"/>
          </w:tcPr>
          <w:p w14:paraId="2184D6D0" w14:textId="4D97784D" w:rsidR="00D378B3" w:rsidRDefault="00D378B3" w:rsidP="008F2D24">
            <w:pPr>
              <w:pStyle w:val="O-BodyText"/>
              <w:spacing w:after="120"/>
              <w:ind w:right="115"/>
              <w:rPr>
                <w:rFonts w:ascii="Calibri" w:hAnsi="Calibri"/>
                <w:b/>
                <w:bCs/>
                <w:sz w:val="28"/>
                <w:szCs w:val="28"/>
              </w:rPr>
            </w:pPr>
            <w:r>
              <w:rPr>
                <w:rFonts w:ascii="Calibri" w:hAnsi="Calibri"/>
                <w:b/>
                <w:bCs/>
                <w:sz w:val="28"/>
                <w:szCs w:val="28"/>
              </w:rPr>
              <w:t xml:space="preserve">What </w:t>
            </w:r>
            <w:r w:rsidRPr="00D378B3">
              <w:rPr>
                <w:rFonts w:ascii="Calibri" w:hAnsi="Calibri"/>
                <w:b/>
                <w:bCs/>
                <w:sz w:val="28"/>
                <w:szCs w:val="28"/>
              </w:rPr>
              <w:t xml:space="preserve">are </w:t>
            </w:r>
            <w:r>
              <w:rPr>
                <w:rFonts w:ascii="Calibri" w:hAnsi="Calibri"/>
                <w:b/>
                <w:bCs/>
                <w:sz w:val="28"/>
                <w:szCs w:val="28"/>
              </w:rPr>
              <w:t xml:space="preserve">the </w:t>
            </w:r>
            <w:r w:rsidRPr="00D378B3">
              <w:rPr>
                <w:rFonts w:ascii="Calibri" w:hAnsi="Calibri"/>
                <w:b/>
                <w:bCs/>
                <w:sz w:val="28"/>
                <w:szCs w:val="28"/>
              </w:rPr>
              <w:t>essential components of Metricolor’s vision for revamping hair coloring systems</w:t>
            </w:r>
            <w:r>
              <w:rPr>
                <w:rFonts w:ascii="Calibri" w:hAnsi="Calibri"/>
                <w:b/>
                <w:bCs/>
                <w:sz w:val="28"/>
                <w:szCs w:val="28"/>
              </w:rPr>
              <w:t>?</w:t>
            </w:r>
          </w:p>
        </w:tc>
        <w:tc>
          <w:tcPr>
            <w:tcW w:w="5904" w:type="dxa"/>
            <w:vAlign w:val="center"/>
          </w:tcPr>
          <w:p w14:paraId="0031B612" w14:textId="57989F3E" w:rsidR="00D378B3" w:rsidRDefault="00D378B3" w:rsidP="00D378B3">
            <w:pPr>
              <w:pStyle w:val="O-BodyText"/>
              <w:spacing w:after="120"/>
              <w:ind w:right="162"/>
              <w:rPr>
                <w:rFonts w:ascii="Calibri" w:hAnsi="Calibri"/>
                <w:b/>
                <w:bCs/>
                <w:sz w:val="22"/>
                <w:szCs w:val="22"/>
              </w:rPr>
            </w:pPr>
            <w:r w:rsidRPr="00D378B3">
              <w:rPr>
                <w:rFonts w:ascii="Calibri" w:hAnsi="Calibri"/>
                <w:b/>
                <w:bCs/>
                <w:sz w:val="22"/>
                <w:szCs w:val="22"/>
              </w:rPr>
              <w:t>The limitations describing the graduated syringe, air-tight</w:t>
            </w:r>
            <w:r>
              <w:rPr>
                <w:rFonts w:ascii="Calibri" w:hAnsi="Calibri"/>
                <w:b/>
                <w:bCs/>
                <w:sz w:val="22"/>
                <w:szCs w:val="22"/>
              </w:rPr>
              <w:t xml:space="preserve"> </w:t>
            </w:r>
            <w:r w:rsidRPr="00D378B3">
              <w:rPr>
                <w:rFonts w:ascii="Calibri" w:hAnsi="Calibri"/>
                <w:b/>
                <w:bCs/>
                <w:sz w:val="22"/>
                <w:szCs w:val="22"/>
              </w:rPr>
              <w:t>reclosing sealing, and means for engaging the container with a container holder, among other claim limitations, are elements of the ’587 Patent claims and are essential components of Metricolor’s vision for revamping hair coloring systems.</w:t>
            </w:r>
          </w:p>
        </w:tc>
      </w:tr>
      <w:tr w:rsidR="008F2D24" w:rsidRPr="009B4533" w14:paraId="16A199C6" w14:textId="77777777" w:rsidTr="0010708E">
        <w:trPr>
          <w:trHeight w:val="4795"/>
        </w:trPr>
        <w:tc>
          <w:tcPr>
            <w:tcW w:w="5904" w:type="dxa"/>
            <w:vAlign w:val="center"/>
          </w:tcPr>
          <w:p w14:paraId="4664B7B6" w14:textId="32268BBE" w:rsidR="008F2D24" w:rsidRPr="0010708E" w:rsidRDefault="00AC1315" w:rsidP="008F2D24">
            <w:pPr>
              <w:pStyle w:val="O-BodyText"/>
              <w:spacing w:after="120"/>
              <w:ind w:right="115"/>
              <w:rPr>
                <w:rFonts w:ascii="Calibri" w:hAnsi="Calibri"/>
                <w:b/>
                <w:bCs/>
                <w:sz w:val="28"/>
                <w:szCs w:val="28"/>
              </w:rPr>
            </w:pPr>
            <w:r>
              <w:rPr>
                <w:rFonts w:ascii="Calibri" w:hAnsi="Calibri"/>
                <w:b/>
                <w:bCs/>
                <w:sz w:val="28"/>
                <w:szCs w:val="28"/>
              </w:rPr>
              <w:lastRenderedPageBreak/>
              <w:t>What overlap exists between the Metricolor System and the Accused Products?</w:t>
            </w:r>
          </w:p>
        </w:tc>
        <w:tc>
          <w:tcPr>
            <w:tcW w:w="5904" w:type="dxa"/>
            <w:vAlign w:val="center"/>
          </w:tcPr>
          <w:p w14:paraId="20E89B7C" w14:textId="6849CD6D" w:rsidR="008F2D24" w:rsidRPr="0010708E" w:rsidRDefault="00AC1315" w:rsidP="008F2D24">
            <w:pPr>
              <w:pStyle w:val="O-BodyText"/>
              <w:spacing w:after="120"/>
              <w:ind w:right="162"/>
              <w:rPr>
                <w:rFonts w:ascii="Calibri" w:hAnsi="Calibri"/>
                <w:b/>
                <w:bCs/>
                <w:sz w:val="22"/>
                <w:szCs w:val="22"/>
              </w:rPr>
            </w:pPr>
            <w:r w:rsidRPr="00AC1315">
              <w:rPr>
                <w:rFonts w:ascii="Calibri" w:hAnsi="Calibri"/>
                <w:b/>
                <w:bCs/>
                <w:sz w:val="22"/>
                <w:szCs w:val="22"/>
              </w:rPr>
              <w:t>Metricolor has plausibly alleged only a single point of overlap between the Metricolor System</w:t>
            </w:r>
            <w:r w:rsidRPr="00AC1315">
              <w:rPr>
                <w:color w:val="000000"/>
                <w:spacing w:val="-1"/>
                <w:sz w:val="28"/>
                <w:szCs w:val="24"/>
              </w:rPr>
              <w:t xml:space="preserve"> </w:t>
            </w:r>
            <w:r w:rsidRPr="00AC1315">
              <w:rPr>
                <w:rFonts w:ascii="Calibri" w:hAnsi="Calibri"/>
                <w:b/>
                <w:bCs/>
                <w:sz w:val="22"/>
                <w:szCs w:val="22"/>
              </w:rPr>
              <w:t>and the Accused Products</w:t>
            </w:r>
            <w:r>
              <w:rPr>
                <w:rFonts w:ascii="Calibri" w:hAnsi="Calibri"/>
                <w:b/>
                <w:bCs/>
                <w:sz w:val="22"/>
                <w:szCs w:val="22"/>
              </w:rPr>
              <w:t xml:space="preserve"> — </w:t>
            </w:r>
            <w:r w:rsidRPr="00AC1315">
              <w:rPr>
                <w:rFonts w:ascii="Calibri" w:hAnsi="Calibri"/>
                <w:b/>
                <w:bCs/>
                <w:sz w:val="22"/>
                <w:szCs w:val="22"/>
              </w:rPr>
              <w:t>both include graduated syringes.</w:t>
            </w:r>
          </w:p>
        </w:tc>
      </w:tr>
      <w:tr w:rsidR="008F2D24" w:rsidRPr="009B4533" w14:paraId="1B9514C7" w14:textId="77777777" w:rsidTr="0010708E">
        <w:trPr>
          <w:trHeight w:val="4795"/>
        </w:trPr>
        <w:tc>
          <w:tcPr>
            <w:tcW w:w="5904" w:type="dxa"/>
            <w:vAlign w:val="center"/>
          </w:tcPr>
          <w:p w14:paraId="25B23BF8" w14:textId="3314FA1C" w:rsidR="008F2D24" w:rsidRPr="0010708E" w:rsidRDefault="003E61FC" w:rsidP="008F2D24">
            <w:pPr>
              <w:pStyle w:val="O-BodyText"/>
              <w:spacing w:after="120"/>
              <w:ind w:right="115"/>
              <w:rPr>
                <w:rFonts w:ascii="Calibri" w:hAnsi="Calibri"/>
                <w:b/>
                <w:bCs/>
                <w:sz w:val="28"/>
                <w:szCs w:val="28"/>
              </w:rPr>
            </w:pPr>
            <w:r>
              <w:rPr>
                <w:rFonts w:ascii="Calibri" w:hAnsi="Calibri"/>
                <w:b/>
                <w:bCs/>
                <w:sz w:val="28"/>
                <w:szCs w:val="28"/>
              </w:rPr>
              <w:t>Do the Accused Products include graduated syringes?</w:t>
            </w:r>
          </w:p>
        </w:tc>
        <w:tc>
          <w:tcPr>
            <w:tcW w:w="5904" w:type="dxa"/>
            <w:vAlign w:val="center"/>
          </w:tcPr>
          <w:p w14:paraId="41B36E23" w14:textId="004ACDA0" w:rsidR="008F2D24" w:rsidRPr="0010708E" w:rsidRDefault="003E61FC" w:rsidP="008F2D24">
            <w:pPr>
              <w:pStyle w:val="O-BodyText"/>
              <w:spacing w:after="120"/>
              <w:ind w:right="162"/>
              <w:rPr>
                <w:rFonts w:ascii="Calibri" w:hAnsi="Calibri"/>
                <w:b/>
                <w:bCs/>
                <w:sz w:val="22"/>
                <w:szCs w:val="22"/>
              </w:rPr>
            </w:pPr>
            <w:r>
              <w:rPr>
                <w:rFonts w:ascii="Calibri" w:hAnsi="Calibri"/>
                <w:b/>
                <w:bCs/>
                <w:sz w:val="22"/>
                <w:szCs w:val="22"/>
              </w:rPr>
              <w:t xml:space="preserve">Yes.  </w:t>
            </w:r>
            <w:r w:rsidRPr="003E61FC">
              <w:rPr>
                <w:rFonts w:ascii="Calibri" w:hAnsi="Calibri"/>
                <w:b/>
                <w:bCs/>
                <w:sz w:val="22"/>
                <w:szCs w:val="22"/>
              </w:rPr>
              <w:t xml:space="preserve">L’Oréal has not contested that the Accused Products </w:t>
            </w:r>
            <w:r>
              <w:rPr>
                <w:rFonts w:ascii="Calibri" w:hAnsi="Calibri"/>
                <w:b/>
                <w:bCs/>
                <w:sz w:val="22"/>
                <w:szCs w:val="22"/>
              </w:rPr>
              <w:t>i</w:t>
            </w:r>
            <w:r w:rsidRPr="003E61FC">
              <w:rPr>
                <w:rFonts w:ascii="Calibri" w:hAnsi="Calibri"/>
                <w:b/>
                <w:bCs/>
                <w:sz w:val="22"/>
                <w:szCs w:val="22"/>
              </w:rPr>
              <w:t xml:space="preserve">nclude </w:t>
            </w:r>
            <w:r>
              <w:rPr>
                <w:rFonts w:ascii="Calibri" w:hAnsi="Calibri"/>
                <w:b/>
                <w:bCs/>
                <w:sz w:val="22"/>
                <w:szCs w:val="22"/>
              </w:rPr>
              <w:t xml:space="preserve">graduated </w:t>
            </w:r>
            <w:r w:rsidRPr="003E61FC">
              <w:rPr>
                <w:rFonts w:ascii="Calibri" w:hAnsi="Calibri"/>
                <w:b/>
                <w:bCs/>
                <w:sz w:val="22"/>
                <w:szCs w:val="22"/>
              </w:rPr>
              <w:t>syringes</w:t>
            </w:r>
            <w:r>
              <w:rPr>
                <w:rFonts w:ascii="Calibri" w:hAnsi="Calibri"/>
                <w:b/>
                <w:bCs/>
                <w:sz w:val="22"/>
                <w:szCs w:val="22"/>
              </w:rPr>
              <w:t xml:space="preserve">.  </w:t>
            </w:r>
            <w:r w:rsidR="00A0518B">
              <w:rPr>
                <w:rFonts w:ascii="Calibri" w:hAnsi="Calibri"/>
                <w:b/>
                <w:bCs/>
                <w:sz w:val="22"/>
                <w:szCs w:val="22"/>
              </w:rPr>
              <w:t xml:space="preserve">But </w:t>
            </w:r>
            <w:r w:rsidRPr="003E61FC">
              <w:rPr>
                <w:rFonts w:ascii="Calibri" w:hAnsi="Calibri"/>
                <w:b/>
                <w:bCs/>
                <w:sz w:val="22"/>
                <w:szCs w:val="22"/>
              </w:rPr>
              <w:t xml:space="preserve">Metricolor’s own patent acknowledges </w:t>
            </w:r>
            <w:r>
              <w:rPr>
                <w:rFonts w:ascii="Calibri" w:hAnsi="Calibri"/>
                <w:b/>
                <w:bCs/>
                <w:sz w:val="22"/>
                <w:szCs w:val="22"/>
              </w:rPr>
              <w:t xml:space="preserve">that graduated syringes are </w:t>
            </w:r>
            <w:r w:rsidRPr="003E61FC">
              <w:rPr>
                <w:rFonts w:ascii="Calibri" w:hAnsi="Calibri"/>
                <w:b/>
                <w:bCs/>
                <w:sz w:val="22"/>
                <w:szCs w:val="22"/>
              </w:rPr>
              <w:t>part of the prior art</w:t>
            </w:r>
            <w:r>
              <w:rPr>
                <w:rFonts w:ascii="Calibri" w:hAnsi="Calibri"/>
                <w:b/>
                <w:bCs/>
                <w:sz w:val="22"/>
                <w:szCs w:val="22"/>
              </w:rPr>
              <w:t xml:space="preserve">.  </w:t>
            </w:r>
            <w:r w:rsidR="00A0518B">
              <w:rPr>
                <w:rFonts w:ascii="Calibri" w:hAnsi="Calibri"/>
                <w:b/>
                <w:bCs/>
                <w:sz w:val="22"/>
                <w:szCs w:val="22"/>
              </w:rPr>
              <w:t xml:space="preserve">And, in any event, </w:t>
            </w:r>
            <w:r w:rsidR="00A0518B" w:rsidRPr="00A0518B">
              <w:rPr>
                <w:rFonts w:ascii="Calibri" w:hAnsi="Calibri"/>
                <w:b/>
                <w:bCs/>
                <w:sz w:val="22"/>
                <w:szCs w:val="22"/>
              </w:rPr>
              <w:t>this single commonality is insufficient to claim infringement, and no amendment can save Metricolor’s claim</w:t>
            </w:r>
            <w:r w:rsidR="00A0518B">
              <w:rPr>
                <w:rFonts w:ascii="Calibri" w:hAnsi="Calibri"/>
                <w:b/>
                <w:bCs/>
                <w:sz w:val="22"/>
                <w:szCs w:val="22"/>
              </w:rPr>
              <w:t>.</w:t>
            </w:r>
          </w:p>
        </w:tc>
      </w:tr>
      <w:tr w:rsidR="00C576D1" w:rsidRPr="009B4533" w14:paraId="4443CDB3" w14:textId="77777777" w:rsidTr="0010708E">
        <w:trPr>
          <w:trHeight w:val="4795"/>
        </w:trPr>
        <w:tc>
          <w:tcPr>
            <w:tcW w:w="5904" w:type="dxa"/>
            <w:vAlign w:val="center"/>
          </w:tcPr>
          <w:p w14:paraId="1A5426D5" w14:textId="6507EB5C" w:rsidR="00C576D1" w:rsidRDefault="00C576D1" w:rsidP="008F2D24">
            <w:pPr>
              <w:pStyle w:val="O-BodyText"/>
              <w:spacing w:after="120"/>
              <w:ind w:right="115"/>
              <w:rPr>
                <w:rFonts w:ascii="Calibri" w:hAnsi="Calibri"/>
                <w:b/>
                <w:bCs/>
                <w:sz w:val="28"/>
                <w:szCs w:val="28"/>
              </w:rPr>
            </w:pPr>
            <w:r>
              <w:rPr>
                <w:rFonts w:ascii="Calibri" w:hAnsi="Calibri"/>
                <w:b/>
                <w:bCs/>
                <w:sz w:val="28"/>
                <w:szCs w:val="28"/>
              </w:rPr>
              <w:t xml:space="preserve">What is the purpose of the air-tight reclosing seal described in Claim 1 of the </w:t>
            </w:r>
            <w:r w:rsidRPr="00C576D1">
              <w:rPr>
                <w:rFonts w:ascii="Calibri" w:hAnsi="Calibri"/>
                <w:b/>
                <w:bCs/>
                <w:sz w:val="28"/>
                <w:szCs w:val="28"/>
              </w:rPr>
              <w:t>’587</w:t>
            </w:r>
            <w:r>
              <w:rPr>
                <w:rFonts w:ascii="Calibri" w:hAnsi="Calibri"/>
                <w:b/>
                <w:bCs/>
                <w:sz w:val="28"/>
                <w:szCs w:val="28"/>
              </w:rPr>
              <w:t xml:space="preserve"> Patent?</w:t>
            </w:r>
          </w:p>
        </w:tc>
        <w:tc>
          <w:tcPr>
            <w:tcW w:w="5904" w:type="dxa"/>
            <w:vAlign w:val="center"/>
          </w:tcPr>
          <w:p w14:paraId="2962898E" w14:textId="088519CF" w:rsidR="00C576D1" w:rsidRDefault="00C576D1" w:rsidP="00C576D1">
            <w:pPr>
              <w:pStyle w:val="O-BodyText"/>
              <w:spacing w:after="120"/>
              <w:ind w:right="162"/>
              <w:rPr>
                <w:rFonts w:ascii="Calibri" w:hAnsi="Calibri"/>
                <w:b/>
                <w:bCs/>
                <w:sz w:val="22"/>
                <w:szCs w:val="22"/>
              </w:rPr>
            </w:pPr>
            <w:r>
              <w:rPr>
                <w:rFonts w:ascii="Calibri" w:hAnsi="Calibri"/>
                <w:b/>
                <w:bCs/>
                <w:sz w:val="22"/>
                <w:szCs w:val="22"/>
              </w:rPr>
              <w:t xml:space="preserve">The </w:t>
            </w:r>
            <w:r w:rsidRPr="00C576D1">
              <w:rPr>
                <w:rFonts w:ascii="Calibri" w:hAnsi="Calibri"/>
                <w:b/>
                <w:bCs/>
                <w:sz w:val="22"/>
                <w:szCs w:val="22"/>
              </w:rPr>
              <w:t>air</w:t>
            </w:r>
            <w:r>
              <w:rPr>
                <w:rFonts w:ascii="Calibri" w:hAnsi="Calibri"/>
                <w:b/>
                <w:bCs/>
                <w:sz w:val="22"/>
                <w:szCs w:val="22"/>
              </w:rPr>
              <w:t>-ti</w:t>
            </w:r>
            <w:r w:rsidRPr="00C576D1">
              <w:rPr>
                <w:rFonts w:ascii="Calibri" w:hAnsi="Calibri"/>
                <w:b/>
                <w:bCs/>
                <w:sz w:val="22"/>
                <w:szCs w:val="22"/>
              </w:rPr>
              <w:t>ght reclosi</w:t>
            </w:r>
            <w:r>
              <w:rPr>
                <w:rFonts w:ascii="Calibri" w:hAnsi="Calibri"/>
                <w:b/>
                <w:bCs/>
                <w:sz w:val="22"/>
                <w:szCs w:val="22"/>
              </w:rPr>
              <w:t>ng seal allows hair dye to be extracted from the air-</w:t>
            </w:r>
            <w:r w:rsidRPr="00C576D1">
              <w:rPr>
                <w:rFonts w:ascii="Calibri" w:hAnsi="Calibri"/>
                <w:b/>
                <w:bCs/>
                <w:sz w:val="22"/>
                <w:szCs w:val="22"/>
              </w:rPr>
              <w:t>tight chamber</w:t>
            </w:r>
            <w:r>
              <w:rPr>
                <w:rFonts w:ascii="Calibri" w:hAnsi="Calibri"/>
                <w:b/>
                <w:bCs/>
                <w:sz w:val="22"/>
                <w:szCs w:val="22"/>
              </w:rPr>
              <w:t xml:space="preserve"> with a syringe.  When the syringe is di</w:t>
            </w:r>
            <w:r w:rsidRPr="00C576D1">
              <w:rPr>
                <w:rFonts w:ascii="Calibri" w:hAnsi="Calibri"/>
                <w:b/>
                <w:bCs/>
                <w:sz w:val="22"/>
                <w:szCs w:val="22"/>
              </w:rPr>
              <w:t xml:space="preserve">sengaged from the container, the </w:t>
            </w:r>
            <w:r>
              <w:rPr>
                <w:rFonts w:ascii="Calibri" w:hAnsi="Calibri"/>
                <w:b/>
                <w:bCs/>
                <w:sz w:val="22"/>
                <w:szCs w:val="22"/>
              </w:rPr>
              <w:t>air-tight reclosing seal closes off the air-tight</w:t>
            </w:r>
            <w:r w:rsidRPr="00C576D1">
              <w:rPr>
                <w:rFonts w:ascii="Calibri" w:hAnsi="Calibri"/>
                <w:b/>
                <w:bCs/>
                <w:sz w:val="22"/>
                <w:szCs w:val="22"/>
              </w:rPr>
              <w:t xml:space="preserve"> chamber</w:t>
            </w:r>
            <w:r>
              <w:rPr>
                <w:rFonts w:ascii="Calibri" w:hAnsi="Calibri"/>
                <w:b/>
                <w:bCs/>
                <w:sz w:val="22"/>
                <w:szCs w:val="22"/>
              </w:rPr>
              <w:t>.</w:t>
            </w:r>
          </w:p>
        </w:tc>
      </w:tr>
      <w:tr w:rsidR="000819EA" w:rsidRPr="009B4533" w14:paraId="0A477A98" w14:textId="77777777" w:rsidTr="0010708E">
        <w:trPr>
          <w:trHeight w:val="4795"/>
        </w:trPr>
        <w:tc>
          <w:tcPr>
            <w:tcW w:w="5904" w:type="dxa"/>
            <w:vAlign w:val="center"/>
          </w:tcPr>
          <w:p w14:paraId="02716A42" w14:textId="79988861" w:rsidR="000819EA" w:rsidRDefault="000819EA" w:rsidP="008F2D24">
            <w:pPr>
              <w:pStyle w:val="O-BodyText"/>
              <w:spacing w:after="120"/>
              <w:ind w:right="115"/>
              <w:rPr>
                <w:rFonts w:ascii="Calibri" w:hAnsi="Calibri"/>
                <w:b/>
                <w:bCs/>
                <w:sz w:val="28"/>
                <w:szCs w:val="28"/>
              </w:rPr>
            </w:pPr>
            <w:r>
              <w:rPr>
                <w:rFonts w:ascii="Calibri" w:hAnsi="Calibri"/>
                <w:b/>
                <w:bCs/>
                <w:sz w:val="28"/>
                <w:szCs w:val="28"/>
              </w:rPr>
              <w:lastRenderedPageBreak/>
              <w:t>How does the air-tight reclosing seal function?</w:t>
            </w:r>
          </w:p>
        </w:tc>
        <w:tc>
          <w:tcPr>
            <w:tcW w:w="5904" w:type="dxa"/>
            <w:vAlign w:val="center"/>
          </w:tcPr>
          <w:p w14:paraId="540621B2" w14:textId="6AC9F10C" w:rsidR="000819EA" w:rsidRDefault="000819EA" w:rsidP="00C576D1">
            <w:pPr>
              <w:pStyle w:val="O-BodyText"/>
              <w:spacing w:after="120"/>
              <w:ind w:right="162"/>
              <w:rPr>
                <w:rFonts w:ascii="Calibri" w:hAnsi="Calibri"/>
                <w:b/>
                <w:bCs/>
                <w:sz w:val="22"/>
                <w:szCs w:val="22"/>
              </w:rPr>
            </w:pPr>
            <w:r w:rsidRPr="000819EA">
              <w:rPr>
                <w:rFonts w:ascii="Calibri" w:hAnsi="Calibri"/>
                <w:b/>
                <w:bCs/>
                <w:sz w:val="22"/>
                <w:szCs w:val="22"/>
              </w:rPr>
              <w:t xml:space="preserve">Claim 5 </w:t>
            </w:r>
            <w:r>
              <w:rPr>
                <w:rFonts w:ascii="Calibri" w:hAnsi="Calibri"/>
                <w:b/>
                <w:bCs/>
                <w:sz w:val="22"/>
                <w:szCs w:val="22"/>
              </w:rPr>
              <w:t xml:space="preserve">explains that the </w:t>
            </w:r>
            <w:r w:rsidRPr="000819EA">
              <w:rPr>
                <w:rFonts w:ascii="Calibri" w:hAnsi="Calibri"/>
                <w:b/>
                <w:bCs/>
                <w:sz w:val="22"/>
                <w:szCs w:val="22"/>
              </w:rPr>
              <w:t xml:space="preserve">air-tight reclosing seal is comprised of “a self-sealing orifice reducer.”  </w:t>
            </w:r>
            <w:r>
              <w:rPr>
                <w:rFonts w:ascii="Calibri" w:hAnsi="Calibri"/>
                <w:b/>
                <w:bCs/>
                <w:sz w:val="22"/>
                <w:szCs w:val="22"/>
              </w:rPr>
              <w:t>U</w:t>
            </w:r>
            <w:r w:rsidRPr="000819EA">
              <w:rPr>
                <w:rFonts w:ascii="Calibri" w:hAnsi="Calibri"/>
                <w:b/>
                <w:bCs/>
                <w:sz w:val="22"/>
                <w:szCs w:val="22"/>
              </w:rPr>
              <w:t>pon withdrawal of a syringe, “the opening in the orifice reducer closes firmly, preventing leakage and protecting the</w:t>
            </w:r>
            <w:r w:rsidRPr="000819EA">
              <w:rPr>
                <w:color w:val="000000"/>
                <w:spacing w:val="-15"/>
                <w:sz w:val="28"/>
                <w:szCs w:val="24"/>
              </w:rPr>
              <w:t xml:space="preserve"> </w:t>
            </w:r>
            <w:r w:rsidRPr="000819EA">
              <w:rPr>
                <w:rFonts w:ascii="Calibri" w:hAnsi="Calibri"/>
                <w:b/>
                <w:bCs/>
                <w:sz w:val="22"/>
                <w:szCs w:val="22"/>
              </w:rPr>
              <w:t>color from oxidation.”</w:t>
            </w:r>
          </w:p>
        </w:tc>
      </w:tr>
      <w:tr w:rsidR="000819EA" w:rsidRPr="009B4533" w14:paraId="38812F05" w14:textId="77777777" w:rsidTr="0010708E">
        <w:trPr>
          <w:trHeight w:val="4795"/>
        </w:trPr>
        <w:tc>
          <w:tcPr>
            <w:tcW w:w="5904" w:type="dxa"/>
            <w:vAlign w:val="center"/>
          </w:tcPr>
          <w:p w14:paraId="392AA6D0" w14:textId="04A23ED6" w:rsidR="000819EA" w:rsidRDefault="000819EA" w:rsidP="008F2D24">
            <w:pPr>
              <w:pStyle w:val="O-BodyText"/>
              <w:spacing w:after="120"/>
              <w:ind w:right="115"/>
              <w:rPr>
                <w:rFonts w:ascii="Calibri" w:hAnsi="Calibri"/>
                <w:b/>
                <w:bCs/>
                <w:sz w:val="28"/>
                <w:szCs w:val="28"/>
              </w:rPr>
            </w:pPr>
            <w:r>
              <w:rPr>
                <w:rFonts w:ascii="Calibri" w:hAnsi="Calibri"/>
                <w:b/>
                <w:bCs/>
                <w:sz w:val="28"/>
                <w:szCs w:val="28"/>
              </w:rPr>
              <w:t>What is a simple way of explaining how the air-tight reclosing seal functions?</w:t>
            </w:r>
          </w:p>
        </w:tc>
        <w:tc>
          <w:tcPr>
            <w:tcW w:w="5904" w:type="dxa"/>
            <w:vAlign w:val="center"/>
          </w:tcPr>
          <w:p w14:paraId="344E3CD9" w14:textId="11C66080" w:rsidR="000819EA" w:rsidRPr="000819EA" w:rsidRDefault="000819EA" w:rsidP="00C576D1">
            <w:pPr>
              <w:pStyle w:val="O-BodyText"/>
              <w:spacing w:after="120"/>
              <w:ind w:right="162"/>
              <w:rPr>
                <w:rFonts w:ascii="Calibri" w:hAnsi="Calibri"/>
                <w:b/>
                <w:bCs/>
                <w:sz w:val="22"/>
                <w:szCs w:val="22"/>
              </w:rPr>
            </w:pPr>
            <w:r>
              <w:rPr>
                <w:rFonts w:ascii="Calibri" w:hAnsi="Calibri"/>
                <w:b/>
                <w:bCs/>
                <w:sz w:val="22"/>
                <w:szCs w:val="22"/>
              </w:rPr>
              <w:t>T</w:t>
            </w:r>
            <w:r w:rsidRPr="000819EA">
              <w:rPr>
                <w:rFonts w:ascii="Calibri" w:hAnsi="Calibri"/>
                <w:b/>
                <w:bCs/>
                <w:sz w:val="22"/>
                <w:szCs w:val="22"/>
              </w:rPr>
              <w:t>he openings of Metricolor’s claimed hair-dye containers will have “air-tight reclosing seals” that, when engaged by a syringe, allow hair dye out and, otherwise, are airtight (</w:t>
            </w:r>
            <w:r w:rsidRPr="00FA32E0">
              <w:rPr>
                <w:rFonts w:ascii="Calibri" w:hAnsi="Calibri"/>
                <w:b/>
                <w:bCs/>
                <w:i/>
                <w:sz w:val="22"/>
                <w:szCs w:val="22"/>
              </w:rPr>
              <w:t>i.e.</w:t>
            </w:r>
            <w:r w:rsidRPr="000819EA">
              <w:rPr>
                <w:rFonts w:ascii="Calibri" w:hAnsi="Calibri"/>
                <w:b/>
                <w:bCs/>
                <w:sz w:val="22"/>
                <w:szCs w:val="22"/>
              </w:rPr>
              <w:t>, impervious to air).</w:t>
            </w:r>
          </w:p>
        </w:tc>
      </w:tr>
      <w:tr w:rsidR="000819EA" w:rsidRPr="009B4533" w14:paraId="664702D7" w14:textId="77777777" w:rsidTr="0010708E">
        <w:trPr>
          <w:trHeight w:val="4795"/>
        </w:trPr>
        <w:tc>
          <w:tcPr>
            <w:tcW w:w="5904" w:type="dxa"/>
            <w:vAlign w:val="center"/>
          </w:tcPr>
          <w:p w14:paraId="4260A959" w14:textId="675CB819" w:rsidR="000819EA" w:rsidRDefault="0062704C" w:rsidP="008F2D24">
            <w:pPr>
              <w:pStyle w:val="O-BodyText"/>
              <w:spacing w:after="120"/>
              <w:ind w:right="115"/>
              <w:rPr>
                <w:rFonts w:ascii="Calibri" w:hAnsi="Calibri"/>
                <w:b/>
                <w:bCs/>
                <w:sz w:val="28"/>
                <w:szCs w:val="28"/>
              </w:rPr>
            </w:pPr>
            <w:r>
              <w:rPr>
                <w:rFonts w:ascii="Calibri" w:hAnsi="Calibri"/>
                <w:b/>
                <w:bCs/>
                <w:sz w:val="28"/>
                <w:szCs w:val="28"/>
              </w:rPr>
              <w:t xml:space="preserve">Why would an air-tight reclosing seal be a </w:t>
            </w:r>
            <w:r w:rsidR="000819EA" w:rsidRPr="000819EA">
              <w:rPr>
                <w:rFonts w:ascii="Calibri" w:hAnsi="Calibri"/>
                <w:b/>
                <w:bCs/>
                <w:sz w:val="28"/>
                <w:szCs w:val="28"/>
              </w:rPr>
              <w:t>useful feature for hair dye containers</w:t>
            </w:r>
            <w:r>
              <w:rPr>
                <w:rFonts w:ascii="Calibri" w:hAnsi="Calibri"/>
                <w:b/>
                <w:bCs/>
                <w:sz w:val="28"/>
                <w:szCs w:val="28"/>
              </w:rPr>
              <w:t>?</w:t>
            </w:r>
          </w:p>
        </w:tc>
        <w:tc>
          <w:tcPr>
            <w:tcW w:w="5904" w:type="dxa"/>
            <w:vAlign w:val="center"/>
          </w:tcPr>
          <w:p w14:paraId="114D872A" w14:textId="5B1E5658" w:rsidR="000819EA" w:rsidRDefault="000819EA" w:rsidP="00C576D1">
            <w:pPr>
              <w:pStyle w:val="O-BodyText"/>
              <w:spacing w:after="120"/>
              <w:ind w:right="162"/>
              <w:rPr>
                <w:rFonts w:ascii="Calibri" w:hAnsi="Calibri"/>
                <w:b/>
                <w:bCs/>
                <w:sz w:val="22"/>
                <w:szCs w:val="22"/>
              </w:rPr>
            </w:pPr>
            <w:r w:rsidRPr="000819EA">
              <w:rPr>
                <w:rFonts w:ascii="Calibri" w:hAnsi="Calibri"/>
                <w:b/>
                <w:bCs/>
                <w:sz w:val="22"/>
                <w:szCs w:val="22"/>
              </w:rPr>
              <w:t xml:space="preserve">Assuming the technology works, this is a useful feature </w:t>
            </w:r>
            <w:r w:rsidR="0062704C">
              <w:rPr>
                <w:rFonts w:ascii="Calibri" w:hAnsi="Calibri"/>
                <w:b/>
                <w:bCs/>
                <w:sz w:val="22"/>
                <w:szCs w:val="22"/>
              </w:rPr>
              <w:t>because</w:t>
            </w:r>
            <w:r w:rsidRPr="000819EA">
              <w:rPr>
                <w:rFonts w:ascii="Calibri" w:hAnsi="Calibri"/>
                <w:b/>
                <w:bCs/>
                <w:sz w:val="22"/>
                <w:szCs w:val="22"/>
              </w:rPr>
              <w:t xml:space="preserve"> it prevents the wasteful oxidization of hair dye when uncapped containers are left lying around.</w:t>
            </w:r>
          </w:p>
        </w:tc>
      </w:tr>
      <w:tr w:rsidR="008F2D24" w:rsidRPr="009B4533" w14:paraId="3075E411" w14:textId="77777777" w:rsidTr="0010708E">
        <w:trPr>
          <w:trHeight w:val="4795"/>
        </w:trPr>
        <w:tc>
          <w:tcPr>
            <w:tcW w:w="5904" w:type="dxa"/>
            <w:vAlign w:val="center"/>
          </w:tcPr>
          <w:p w14:paraId="52AC0C57" w14:textId="43275FA5" w:rsidR="008F2D24" w:rsidRPr="0010708E" w:rsidRDefault="00C576D1"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Do the Accused Products contain an </w:t>
            </w:r>
            <w:r w:rsidRPr="00C576D1">
              <w:rPr>
                <w:rFonts w:ascii="Calibri" w:hAnsi="Calibri"/>
                <w:b/>
                <w:bCs/>
                <w:sz w:val="28"/>
                <w:szCs w:val="28"/>
              </w:rPr>
              <w:t>air-tight reclosing seal</w:t>
            </w:r>
            <w:r>
              <w:rPr>
                <w:rFonts w:ascii="Calibri" w:hAnsi="Calibri"/>
                <w:b/>
                <w:bCs/>
                <w:sz w:val="28"/>
                <w:szCs w:val="28"/>
              </w:rPr>
              <w:t>?</w:t>
            </w:r>
          </w:p>
        </w:tc>
        <w:tc>
          <w:tcPr>
            <w:tcW w:w="5904" w:type="dxa"/>
            <w:vAlign w:val="center"/>
          </w:tcPr>
          <w:p w14:paraId="2D62557A" w14:textId="1B4536E5" w:rsidR="008F2D24" w:rsidRPr="0010708E" w:rsidRDefault="00C576D1" w:rsidP="002A6A29">
            <w:pPr>
              <w:pStyle w:val="O-BodyText"/>
              <w:spacing w:after="120"/>
              <w:ind w:right="162"/>
              <w:rPr>
                <w:rFonts w:ascii="Calibri" w:hAnsi="Calibri"/>
                <w:b/>
                <w:bCs/>
                <w:sz w:val="22"/>
                <w:szCs w:val="22"/>
              </w:rPr>
            </w:pPr>
            <w:r>
              <w:rPr>
                <w:rFonts w:ascii="Calibri" w:hAnsi="Calibri"/>
                <w:b/>
                <w:bCs/>
                <w:sz w:val="22"/>
                <w:szCs w:val="22"/>
              </w:rPr>
              <w:t>No.</w:t>
            </w:r>
            <w:r w:rsidR="002A6A29" w:rsidRPr="002A6A29">
              <w:rPr>
                <w:color w:val="000000"/>
                <w:spacing w:val="16"/>
                <w:sz w:val="28"/>
                <w:szCs w:val="24"/>
              </w:rPr>
              <w:t xml:space="preserve"> </w:t>
            </w:r>
            <w:r w:rsidR="002A6A29">
              <w:rPr>
                <w:rFonts w:ascii="Calibri" w:hAnsi="Calibri"/>
                <w:b/>
                <w:bCs/>
                <w:sz w:val="22"/>
                <w:szCs w:val="22"/>
              </w:rPr>
              <w:t>T</w:t>
            </w:r>
            <w:r w:rsidR="002A6A29" w:rsidRPr="002A6A29">
              <w:rPr>
                <w:rFonts w:ascii="Calibri" w:hAnsi="Calibri"/>
                <w:b/>
                <w:bCs/>
                <w:sz w:val="22"/>
                <w:szCs w:val="22"/>
              </w:rPr>
              <w:t>he</w:t>
            </w:r>
            <w:r w:rsidR="0022532E">
              <w:rPr>
                <w:rFonts w:ascii="Calibri" w:hAnsi="Calibri"/>
                <w:b/>
                <w:bCs/>
                <w:sz w:val="22"/>
                <w:szCs w:val="22"/>
              </w:rPr>
              <w:t xml:space="preserve"> A</w:t>
            </w:r>
            <w:r w:rsidR="002A6A29" w:rsidRPr="002A6A29">
              <w:rPr>
                <w:rFonts w:ascii="Calibri" w:hAnsi="Calibri"/>
                <w:b/>
                <w:bCs/>
                <w:sz w:val="22"/>
                <w:szCs w:val="22"/>
              </w:rPr>
              <w:t xml:space="preserve">ccused </w:t>
            </w:r>
            <w:r w:rsidR="0022532E">
              <w:rPr>
                <w:rFonts w:ascii="Calibri" w:hAnsi="Calibri"/>
                <w:b/>
                <w:bCs/>
                <w:sz w:val="22"/>
                <w:szCs w:val="22"/>
              </w:rPr>
              <w:t>P</w:t>
            </w:r>
            <w:r w:rsidR="002A6A29" w:rsidRPr="002A6A29">
              <w:rPr>
                <w:rFonts w:ascii="Calibri" w:hAnsi="Calibri"/>
                <w:b/>
                <w:bCs/>
                <w:sz w:val="22"/>
                <w:szCs w:val="22"/>
              </w:rPr>
              <w:t xml:space="preserve">roducts have an open hole in the orifice reducer and </w:t>
            </w:r>
            <w:r w:rsidR="00987AB1">
              <w:rPr>
                <w:rFonts w:ascii="Calibri" w:hAnsi="Calibri"/>
                <w:b/>
                <w:bCs/>
                <w:sz w:val="22"/>
                <w:szCs w:val="22"/>
              </w:rPr>
              <w:t>do not have</w:t>
            </w:r>
            <w:r w:rsidR="002A6A29" w:rsidRPr="002A6A29">
              <w:rPr>
                <w:rFonts w:ascii="Calibri" w:hAnsi="Calibri"/>
                <w:b/>
                <w:bCs/>
                <w:sz w:val="22"/>
                <w:szCs w:val="22"/>
              </w:rPr>
              <w:t xml:space="preserve"> any sort of air-tight reclosing seal.</w:t>
            </w:r>
          </w:p>
        </w:tc>
      </w:tr>
      <w:tr w:rsidR="008F2D24" w:rsidRPr="009B4533" w14:paraId="50033351" w14:textId="77777777" w:rsidTr="0010708E">
        <w:trPr>
          <w:trHeight w:val="4795"/>
        </w:trPr>
        <w:tc>
          <w:tcPr>
            <w:tcW w:w="5904" w:type="dxa"/>
            <w:vAlign w:val="center"/>
          </w:tcPr>
          <w:p w14:paraId="56E8042A" w14:textId="4BEF0E95" w:rsidR="008F2D24" w:rsidRPr="0010708E" w:rsidRDefault="002A6A29" w:rsidP="008F2D24">
            <w:pPr>
              <w:pStyle w:val="O-BodyText"/>
              <w:spacing w:after="120"/>
              <w:ind w:right="115"/>
              <w:rPr>
                <w:rFonts w:ascii="Calibri" w:hAnsi="Calibri"/>
                <w:b/>
                <w:bCs/>
                <w:sz w:val="28"/>
                <w:szCs w:val="28"/>
              </w:rPr>
            </w:pPr>
            <w:r>
              <w:rPr>
                <w:rFonts w:ascii="Calibri" w:hAnsi="Calibri"/>
                <w:b/>
                <w:bCs/>
                <w:sz w:val="28"/>
                <w:szCs w:val="28"/>
              </w:rPr>
              <w:t>Does Metricolor allege that the Accused Products contain an air-tight reclosing seal?</w:t>
            </w:r>
          </w:p>
        </w:tc>
        <w:tc>
          <w:tcPr>
            <w:tcW w:w="5904" w:type="dxa"/>
            <w:vAlign w:val="center"/>
          </w:tcPr>
          <w:p w14:paraId="1DF4B652" w14:textId="6B7B4534" w:rsidR="008F2D24" w:rsidRPr="0010708E" w:rsidRDefault="002A6A29" w:rsidP="002A6A29">
            <w:pPr>
              <w:pStyle w:val="O-BodyText"/>
              <w:spacing w:after="120"/>
              <w:ind w:right="158"/>
              <w:rPr>
                <w:rFonts w:ascii="Calibri" w:hAnsi="Calibri"/>
                <w:b/>
                <w:bCs/>
                <w:sz w:val="22"/>
                <w:szCs w:val="22"/>
              </w:rPr>
            </w:pPr>
            <w:r>
              <w:rPr>
                <w:rFonts w:ascii="Calibri" w:hAnsi="Calibri"/>
                <w:b/>
                <w:bCs/>
                <w:sz w:val="22"/>
                <w:szCs w:val="22"/>
              </w:rPr>
              <w:t xml:space="preserve">No.  </w:t>
            </w:r>
            <w:r w:rsidRPr="002A6A29">
              <w:rPr>
                <w:rFonts w:ascii="Calibri" w:hAnsi="Calibri"/>
                <w:b/>
                <w:bCs/>
                <w:sz w:val="22"/>
                <w:szCs w:val="22"/>
              </w:rPr>
              <w:t xml:space="preserve">Unable to allege </w:t>
            </w:r>
            <w:r w:rsidR="0050138C">
              <w:rPr>
                <w:rFonts w:ascii="Calibri" w:hAnsi="Calibri"/>
                <w:b/>
                <w:bCs/>
                <w:sz w:val="22"/>
                <w:szCs w:val="22"/>
              </w:rPr>
              <w:t xml:space="preserve">that </w:t>
            </w:r>
            <w:r w:rsidRPr="002A6A29">
              <w:rPr>
                <w:rFonts w:ascii="Calibri" w:hAnsi="Calibri"/>
                <w:b/>
                <w:bCs/>
                <w:sz w:val="22"/>
                <w:szCs w:val="22"/>
              </w:rPr>
              <w:t>an open hole is an air-tight reclosing seal, Metricolor merely suggests that the Accused Products include containers with “a similar</w:t>
            </w:r>
            <w:r>
              <w:rPr>
                <w:rFonts w:ascii="Calibri" w:hAnsi="Calibri"/>
                <w:b/>
                <w:bCs/>
                <w:sz w:val="22"/>
                <w:szCs w:val="22"/>
              </w:rPr>
              <w:t xml:space="preserve"> </w:t>
            </w:r>
            <w:r w:rsidRPr="002A6A29">
              <w:rPr>
                <w:rFonts w:ascii="Calibri" w:hAnsi="Calibri"/>
                <w:b/>
                <w:bCs/>
                <w:sz w:val="22"/>
                <w:szCs w:val="22"/>
              </w:rPr>
              <w:t>air-tight chamber,” and “all use closure apparatuses</w:t>
            </w:r>
            <w:r>
              <w:rPr>
                <w:rFonts w:ascii="Calibri" w:hAnsi="Calibri"/>
                <w:b/>
                <w:bCs/>
                <w:sz w:val="22"/>
                <w:szCs w:val="22"/>
              </w:rPr>
              <w:t xml:space="preserve"> </w:t>
            </w:r>
            <w:r w:rsidRPr="002A6A29">
              <w:rPr>
                <w:rFonts w:ascii="Calibri" w:hAnsi="Calibri"/>
                <w:b/>
                <w:bCs/>
                <w:sz w:val="22"/>
                <w:szCs w:val="22"/>
              </w:rPr>
              <w:t>which feature orifice-reducing qualities to mitigate against leakage and oxidization</w:t>
            </w:r>
            <w:r w:rsidR="00146661">
              <w:rPr>
                <w:rFonts w:ascii="Calibri" w:hAnsi="Calibri"/>
                <w:b/>
                <w:bCs/>
                <w:sz w:val="22"/>
                <w:szCs w:val="22"/>
              </w:rPr>
              <w:t>.</w:t>
            </w:r>
            <w:r w:rsidRPr="002A6A29">
              <w:rPr>
                <w:rFonts w:ascii="Calibri" w:hAnsi="Calibri"/>
                <w:b/>
                <w:bCs/>
                <w:sz w:val="22"/>
                <w:szCs w:val="22"/>
              </w:rPr>
              <w:t>”</w:t>
            </w:r>
          </w:p>
        </w:tc>
      </w:tr>
      <w:tr w:rsidR="008F2D24" w:rsidRPr="009B4533" w14:paraId="66F3EE08" w14:textId="77777777" w:rsidTr="0010708E">
        <w:trPr>
          <w:trHeight w:val="4795"/>
        </w:trPr>
        <w:tc>
          <w:tcPr>
            <w:tcW w:w="5904" w:type="dxa"/>
            <w:vAlign w:val="center"/>
          </w:tcPr>
          <w:p w14:paraId="22F4B356" w14:textId="2D1CC067" w:rsidR="008F2D24" w:rsidRPr="0010708E" w:rsidRDefault="0022532E" w:rsidP="008F2D24">
            <w:pPr>
              <w:pStyle w:val="O-BodyText"/>
              <w:spacing w:after="120"/>
              <w:ind w:right="115"/>
              <w:rPr>
                <w:rFonts w:ascii="Calibri" w:hAnsi="Calibri"/>
                <w:b/>
                <w:bCs/>
                <w:sz w:val="28"/>
                <w:szCs w:val="28"/>
              </w:rPr>
            </w:pPr>
            <w:r>
              <w:rPr>
                <w:rFonts w:ascii="Calibri" w:hAnsi="Calibri"/>
                <w:b/>
                <w:bCs/>
                <w:sz w:val="28"/>
                <w:szCs w:val="28"/>
              </w:rPr>
              <w:t>Would Metricolor be able to amend its complaint to allege that the Accused Products contain an air-tight reclosing seal?</w:t>
            </w:r>
          </w:p>
        </w:tc>
        <w:tc>
          <w:tcPr>
            <w:tcW w:w="5904" w:type="dxa"/>
            <w:vAlign w:val="center"/>
          </w:tcPr>
          <w:p w14:paraId="20909D6C" w14:textId="112F3C8E" w:rsidR="008F2D24" w:rsidRPr="0010708E" w:rsidRDefault="0022532E" w:rsidP="0022532E">
            <w:pPr>
              <w:pStyle w:val="O-BodyText"/>
              <w:spacing w:after="120"/>
              <w:ind w:right="158"/>
              <w:rPr>
                <w:rFonts w:ascii="Calibri" w:hAnsi="Calibri"/>
                <w:b/>
                <w:bCs/>
                <w:sz w:val="22"/>
                <w:szCs w:val="22"/>
              </w:rPr>
            </w:pPr>
            <w:r>
              <w:rPr>
                <w:rFonts w:ascii="Calibri" w:hAnsi="Calibri"/>
                <w:b/>
                <w:bCs/>
                <w:sz w:val="22"/>
                <w:szCs w:val="22"/>
              </w:rPr>
              <w:t>No.  A</w:t>
            </w:r>
            <w:r w:rsidRPr="0022532E">
              <w:rPr>
                <w:rFonts w:ascii="Calibri" w:hAnsi="Calibri"/>
                <w:b/>
                <w:bCs/>
                <w:sz w:val="22"/>
                <w:szCs w:val="22"/>
              </w:rPr>
              <w:t>ny attempt by Metricolor to amend</w:t>
            </w:r>
            <w:r>
              <w:rPr>
                <w:rFonts w:ascii="Calibri" w:hAnsi="Calibri"/>
                <w:b/>
                <w:bCs/>
                <w:sz w:val="22"/>
                <w:szCs w:val="22"/>
              </w:rPr>
              <w:t xml:space="preserve"> </w:t>
            </w:r>
            <w:r w:rsidRPr="0022532E">
              <w:rPr>
                <w:rFonts w:ascii="Calibri" w:hAnsi="Calibri"/>
                <w:b/>
                <w:bCs/>
                <w:sz w:val="22"/>
                <w:szCs w:val="22"/>
              </w:rPr>
              <w:t>its complaint to allege this claim limitation would be futile.  Metricolor does not dispute th</w:t>
            </w:r>
            <w:r>
              <w:rPr>
                <w:rFonts w:ascii="Calibri" w:hAnsi="Calibri"/>
                <w:b/>
                <w:bCs/>
                <w:sz w:val="22"/>
                <w:szCs w:val="22"/>
              </w:rPr>
              <w:t>at</w:t>
            </w:r>
            <w:r w:rsidRPr="0022532E">
              <w:rPr>
                <w:rFonts w:ascii="Calibri" w:hAnsi="Calibri"/>
                <w:b/>
                <w:bCs/>
                <w:sz w:val="22"/>
                <w:szCs w:val="22"/>
              </w:rPr>
              <w:t xml:space="preserve"> L’Oréal uses a “standard- looking off-the-shelf bottle,” </w:t>
            </w:r>
            <w:r>
              <w:rPr>
                <w:rFonts w:ascii="Calibri" w:hAnsi="Calibri"/>
                <w:b/>
                <w:bCs/>
                <w:sz w:val="22"/>
                <w:szCs w:val="22"/>
              </w:rPr>
              <w:t xml:space="preserve">OB </w:t>
            </w:r>
            <w:r w:rsidRPr="0022532E">
              <w:rPr>
                <w:rFonts w:ascii="Calibri" w:hAnsi="Calibri"/>
                <w:b/>
                <w:bCs/>
                <w:sz w:val="22"/>
                <w:szCs w:val="22"/>
              </w:rPr>
              <w:t>46, that “plainly show[s] an open hole at the base of the bottle.”</w:t>
            </w:r>
          </w:p>
        </w:tc>
      </w:tr>
      <w:tr w:rsidR="008F2D24" w:rsidRPr="00597087" w14:paraId="6CD93FB5" w14:textId="77777777" w:rsidTr="0010708E">
        <w:trPr>
          <w:trHeight w:val="4795"/>
        </w:trPr>
        <w:tc>
          <w:tcPr>
            <w:tcW w:w="5904" w:type="dxa"/>
            <w:vAlign w:val="center"/>
          </w:tcPr>
          <w:p w14:paraId="41D23295" w14:textId="77777777" w:rsidR="008F2D24" w:rsidRDefault="0022532E" w:rsidP="008F2D24">
            <w:pPr>
              <w:pStyle w:val="O-BodyText"/>
              <w:spacing w:after="120"/>
              <w:ind w:right="115"/>
              <w:rPr>
                <w:rFonts w:ascii="Calibri" w:hAnsi="Calibri"/>
                <w:b/>
                <w:bCs/>
                <w:sz w:val="28"/>
                <w:szCs w:val="28"/>
              </w:rPr>
            </w:pPr>
            <w:r>
              <w:rPr>
                <w:rFonts w:ascii="Calibri" w:hAnsi="Calibri"/>
                <w:b/>
                <w:bCs/>
                <w:sz w:val="28"/>
                <w:szCs w:val="28"/>
              </w:rPr>
              <w:lastRenderedPageBreak/>
              <w:t>What is depicted in this image?</w:t>
            </w:r>
          </w:p>
          <w:p w14:paraId="69BA0420" w14:textId="77777777" w:rsidR="0022532E" w:rsidRDefault="0022532E" w:rsidP="008F2D24">
            <w:pPr>
              <w:pStyle w:val="O-BodyText"/>
              <w:spacing w:after="120"/>
              <w:ind w:right="115"/>
              <w:rPr>
                <w:rFonts w:ascii="Calibri" w:hAnsi="Calibri"/>
                <w:b/>
                <w:bCs/>
                <w:sz w:val="28"/>
                <w:szCs w:val="28"/>
              </w:rPr>
            </w:pPr>
            <w:r>
              <w:rPr>
                <w:noProof/>
              </w:rPr>
              <w:drawing>
                <wp:inline distT="0" distB="0" distL="0" distR="0" wp14:anchorId="3ADEBF8E" wp14:editId="70A9DD93">
                  <wp:extent cx="2670048" cy="153925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143" cy="1554874"/>
                          </a:xfrm>
                          <a:prstGeom prst="rect">
                            <a:avLst/>
                          </a:prstGeom>
                        </pic:spPr>
                      </pic:pic>
                    </a:graphicData>
                  </a:graphic>
                </wp:inline>
              </w:drawing>
            </w:r>
          </w:p>
          <w:p w14:paraId="01526C8C" w14:textId="15ACB0A5" w:rsidR="0022532E" w:rsidRPr="0010708E" w:rsidRDefault="0022532E" w:rsidP="008F2D24">
            <w:pPr>
              <w:pStyle w:val="O-BodyText"/>
              <w:spacing w:after="120"/>
              <w:ind w:right="115"/>
              <w:rPr>
                <w:rFonts w:ascii="Calibri" w:hAnsi="Calibri"/>
                <w:b/>
                <w:bCs/>
                <w:sz w:val="28"/>
                <w:szCs w:val="28"/>
              </w:rPr>
            </w:pPr>
            <w:r>
              <w:rPr>
                <w:rFonts w:ascii="Calibri" w:hAnsi="Calibri"/>
                <w:b/>
                <w:bCs/>
                <w:sz w:val="28"/>
                <w:szCs w:val="28"/>
              </w:rPr>
              <w:t>Appx41.</w:t>
            </w:r>
          </w:p>
        </w:tc>
        <w:tc>
          <w:tcPr>
            <w:tcW w:w="5904" w:type="dxa"/>
            <w:vAlign w:val="center"/>
          </w:tcPr>
          <w:p w14:paraId="521AE53D" w14:textId="536D891B" w:rsidR="008F2D24" w:rsidRPr="0010708E" w:rsidRDefault="0022532E" w:rsidP="008F2D24">
            <w:pPr>
              <w:pStyle w:val="O-BodyText"/>
              <w:spacing w:after="120"/>
              <w:ind w:right="162"/>
              <w:rPr>
                <w:rFonts w:ascii="Calibri" w:hAnsi="Calibri"/>
                <w:b/>
                <w:bCs/>
                <w:sz w:val="22"/>
                <w:szCs w:val="22"/>
              </w:rPr>
            </w:pPr>
            <w:r>
              <w:rPr>
                <w:rFonts w:ascii="Calibri" w:hAnsi="Calibri"/>
                <w:b/>
                <w:bCs/>
                <w:sz w:val="22"/>
                <w:szCs w:val="22"/>
              </w:rPr>
              <w:t>This is an image Metrico</w:t>
            </w:r>
            <w:r w:rsidR="0083398F">
              <w:rPr>
                <w:rFonts w:ascii="Calibri" w:hAnsi="Calibri"/>
                <w:b/>
                <w:bCs/>
                <w:sz w:val="22"/>
                <w:szCs w:val="22"/>
              </w:rPr>
              <w:t>l</w:t>
            </w:r>
            <w:r w:rsidR="00987AB1">
              <w:rPr>
                <w:rFonts w:ascii="Calibri" w:hAnsi="Calibri"/>
                <w:b/>
                <w:bCs/>
                <w:sz w:val="22"/>
                <w:szCs w:val="22"/>
              </w:rPr>
              <w:t>or included</w:t>
            </w:r>
            <w:r>
              <w:rPr>
                <w:rFonts w:ascii="Calibri" w:hAnsi="Calibri"/>
                <w:b/>
                <w:bCs/>
                <w:sz w:val="22"/>
                <w:szCs w:val="22"/>
              </w:rPr>
              <w:t xml:space="preserve"> in its complaint that shows </w:t>
            </w:r>
            <w:r w:rsidR="0083398F">
              <w:rPr>
                <w:rFonts w:ascii="Calibri" w:hAnsi="Calibri"/>
                <w:b/>
                <w:bCs/>
                <w:sz w:val="22"/>
                <w:szCs w:val="22"/>
              </w:rPr>
              <w:t xml:space="preserve">the </w:t>
            </w:r>
            <w:proofErr w:type="spellStart"/>
            <w:r w:rsidR="0083398F">
              <w:rPr>
                <w:rFonts w:ascii="Calibri" w:hAnsi="Calibri"/>
                <w:b/>
                <w:bCs/>
                <w:sz w:val="22"/>
                <w:szCs w:val="22"/>
              </w:rPr>
              <w:t>Redken</w:t>
            </w:r>
            <w:proofErr w:type="spellEnd"/>
            <w:r w:rsidR="0083398F">
              <w:rPr>
                <w:rFonts w:ascii="Calibri" w:hAnsi="Calibri"/>
                <w:b/>
                <w:bCs/>
                <w:sz w:val="22"/>
                <w:szCs w:val="22"/>
              </w:rPr>
              <w:t xml:space="preserve"> pH-Bonder product.</w:t>
            </w:r>
          </w:p>
        </w:tc>
      </w:tr>
      <w:tr w:rsidR="008F2D24" w:rsidRPr="00597087" w14:paraId="1C4A0E56" w14:textId="77777777" w:rsidTr="0010708E">
        <w:trPr>
          <w:trHeight w:val="4795"/>
        </w:trPr>
        <w:tc>
          <w:tcPr>
            <w:tcW w:w="5904" w:type="dxa"/>
            <w:vAlign w:val="center"/>
          </w:tcPr>
          <w:p w14:paraId="56261A8A" w14:textId="76ECE848" w:rsidR="008F2D24" w:rsidRPr="0010708E" w:rsidRDefault="0083398F" w:rsidP="008F2D24">
            <w:pPr>
              <w:pStyle w:val="O-BodyText"/>
              <w:spacing w:after="120"/>
              <w:ind w:right="115"/>
              <w:rPr>
                <w:rFonts w:ascii="Calibri" w:hAnsi="Calibri"/>
                <w:b/>
                <w:bCs/>
                <w:sz w:val="28"/>
                <w:szCs w:val="28"/>
              </w:rPr>
            </w:pPr>
            <w:r>
              <w:rPr>
                <w:rFonts w:ascii="Calibri" w:hAnsi="Calibri"/>
                <w:b/>
                <w:bCs/>
                <w:sz w:val="28"/>
                <w:szCs w:val="28"/>
              </w:rPr>
              <w:t>Why don’t the Accused Products have an air-tight reclosing seal?</w:t>
            </w:r>
          </w:p>
        </w:tc>
        <w:tc>
          <w:tcPr>
            <w:tcW w:w="5904" w:type="dxa"/>
            <w:vAlign w:val="center"/>
          </w:tcPr>
          <w:p w14:paraId="0ED4FF12" w14:textId="1618E524" w:rsidR="008F2D24" w:rsidRPr="0010708E" w:rsidRDefault="0083398F" w:rsidP="008F2D24">
            <w:pPr>
              <w:pStyle w:val="O-BodyText"/>
              <w:spacing w:after="120"/>
              <w:ind w:right="162"/>
              <w:rPr>
                <w:rFonts w:ascii="Calibri" w:hAnsi="Calibri"/>
                <w:b/>
                <w:bCs/>
                <w:sz w:val="22"/>
                <w:szCs w:val="22"/>
              </w:rPr>
            </w:pPr>
            <w:r w:rsidRPr="0083398F">
              <w:rPr>
                <w:rFonts w:ascii="Calibri" w:hAnsi="Calibri"/>
                <w:b/>
                <w:bCs/>
                <w:sz w:val="22"/>
                <w:szCs w:val="22"/>
              </w:rPr>
              <w:t>The Accused Products have no need for such a seal because they do not contain hair dyes</w:t>
            </w:r>
            <w:r>
              <w:rPr>
                <w:rFonts w:ascii="Calibri" w:hAnsi="Calibri"/>
                <w:b/>
                <w:bCs/>
                <w:sz w:val="22"/>
                <w:szCs w:val="22"/>
              </w:rPr>
              <w:t>,</w:t>
            </w:r>
            <w:r w:rsidRPr="0083398F">
              <w:rPr>
                <w:color w:val="000000"/>
                <w:sz w:val="28"/>
                <w:szCs w:val="24"/>
              </w:rPr>
              <w:t xml:space="preserve"> </w:t>
            </w:r>
            <w:r w:rsidRPr="0083398F">
              <w:rPr>
                <w:rFonts w:ascii="Calibri" w:hAnsi="Calibri"/>
                <w:b/>
                <w:bCs/>
                <w:sz w:val="22"/>
                <w:szCs w:val="22"/>
              </w:rPr>
              <w:t xml:space="preserve">and </w:t>
            </w:r>
            <w:r w:rsidR="00987AB1">
              <w:rPr>
                <w:rFonts w:ascii="Calibri" w:hAnsi="Calibri"/>
                <w:b/>
                <w:bCs/>
                <w:sz w:val="22"/>
                <w:szCs w:val="22"/>
              </w:rPr>
              <w:t>the solutions contained in the Accused P</w:t>
            </w:r>
            <w:r w:rsidRPr="0083398F">
              <w:rPr>
                <w:rFonts w:ascii="Calibri" w:hAnsi="Calibri"/>
                <w:b/>
                <w:bCs/>
                <w:sz w:val="22"/>
                <w:szCs w:val="22"/>
              </w:rPr>
              <w:t>roducts are not subject to oxidization concerns.</w:t>
            </w:r>
          </w:p>
        </w:tc>
      </w:tr>
      <w:tr w:rsidR="008F2D24" w:rsidRPr="00597087" w14:paraId="3C60AD2B" w14:textId="77777777" w:rsidTr="0010708E">
        <w:trPr>
          <w:trHeight w:val="4795"/>
        </w:trPr>
        <w:tc>
          <w:tcPr>
            <w:tcW w:w="5904" w:type="dxa"/>
            <w:vAlign w:val="center"/>
          </w:tcPr>
          <w:p w14:paraId="6F114E62" w14:textId="41AF51AA" w:rsidR="008F2D24" w:rsidRPr="0010708E" w:rsidRDefault="0083398F" w:rsidP="008F2D24">
            <w:pPr>
              <w:pStyle w:val="O-BodyText"/>
              <w:spacing w:after="120"/>
              <w:ind w:right="115"/>
              <w:rPr>
                <w:rFonts w:ascii="Calibri" w:hAnsi="Calibri"/>
                <w:b/>
                <w:bCs/>
                <w:sz w:val="28"/>
                <w:szCs w:val="28"/>
              </w:rPr>
            </w:pPr>
            <w:r>
              <w:rPr>
                <w:rFonts w:ascii="Calibri" w:hAnsi="Calibri"/>
                <w:b/>
                <w:bCs/>
                <w:sz w:val="28"/>
                <w:szCs w:val="28"/>
              </w:rPr>
              <w:t>Does air flow into the containers in the Accused Products?</w:t>
            </w:r>
          </w:p>
        </w:tc>
        <w:tc>
          <w:tcPr>
            <w:tcW w:w="5904" w:type="dxa"/>
            <w:vAlign w:val="center"/>
          </w:tcPr>
          <w:p w14:paraId="05F8FF24" w14:textId="6602FF33" w:rsidR="008F2D24" w:rsidRPr="0010708E" w:rsidRDefault="0083398F" w:rsidP="008F2D24">
            <w:pPr>
              <w:pStyle w:val="O-BodyText"/>
              <w:spacing w:after="120"/>
              <w:ind w:right="158"/>
              <w:rPr>
                <w:rFonts w:ascii="Calibri" w:hAnsi="Calibri"/>
                <w:b/>
                <w:bCs/>
                <w:sz w:val="22"/>
                <w:szCs w:val="22"/>
              </w:rPr>
            </w:pPr>
            <w:r>
              <w:rPr>
                <w:rFonts w:ascii="Calibri" w:hAnsi="Calibri"/>
                <w:b/>
                <w:bCs/>
                <w:sz w:val="22"/>
                <w:szCs w:val="22"/>
              </w:rPr>
              <w:t>Yes.  A</w:t>
            </w:r>
            <w:r w:rsidRPr="0083398F">
              <w:rPr>
                <w:rFonts w:ascii="Calibri" w:hAnsi="Calibri"/>
                <w:b/>
                <w:bCs/>
                <w:sz w:val="22"/>
                <w:szCs w:val="22"/>
              </w:rPr>
              <w:t xml:space="preserve">ir unquestionably and desirably flows into the containers in the Accused Products through the hole in </w:t>
            </w:r>
            <w:r>
              <w:rPr>
                <w:rFonts w:ascii="Calibri" w:hAnsi="Calibri"/>
                <w:b/>
                <w:bCs/>
                <w:sz w:val="22"/>
                <w:szCs w:val="22"/>
              </w:rPr>
              <w:t xml:space="preserve">the </w:t>
            </w:r>
            <w:r w:rsidRPr="0083398F">
              <w:rPr>
                <w:rFonts w:ascii="Calibri" w:hAnsi="Calibri"/>
                <w:b/>
                <w:bCs/>
                <w:sz w:val="22"/>
                <w:szCs w:val="22"/>
              </w:rPr>
              <w:t>orifice reducer</w:t>
            </w:r>
            <w:r>
              <w:rPr>
                <w:rFonts w:ascii="Calibri" w:hAnsi="Calibri"/>
                <w:b/>
                <w:bCs/>
                <w:sz w:val="22"/>
                <w:szCs w:val="22"/>
              </w:rPr>
              <w:t xml:space="preserve">.  </w:t>
            </w:r>
            <w:r w:rsidRPr="0083398F">
              <w:rPr>
                <w:rFonts w:ascii="Calibri" w:hAnsi="Calibri"/>
                <w:b/>
                <w:bCs/>
                <w:sz w:val="22"/>
                <w:szCs w:val="22"/>
              </w:rPr>
              <w:t>Air needs to replace the removed product</w:t>
            </w:r>
            <w:r>
              <w:rPr>
                <w:rFonts w:ascii="Calibri" w:hAnsi="Calibri"/>
                <w:b/>
                <w:bCs/>
                <w:sz w:val="22"/>
                <w:szCs w:val="22"/>
              </w:rPr>
              <w:t xml:space="preserve">; </w:t>
            </w:r>
            <w:r w:rsidRPr="0083398F">
              <w:rPr>
                <w:rFonts w:ascii="Calibri" w:hAnsi="Calibri"/>
                <w:b/>
                <w:bCs/>
                <w:sz w:val="22"/>
                <w:szCs w:val="22"/>
              </w:rPr>
              <w:t>otherwise the bottle would become deformed as the product is repeatedly emptied from the container</w:t>
            </w:r>
            <w:r>
              <w:rPr>
                <w:rFonts w:ascii="Calibri" w:hAnsi="Calibri"/>
                <w:b/>
                <w:bCs/>
                <w:sz w:val="22"/>
                <w:szCs w:val="22"/>
              </w:rPr>
              <w:t>.</w:t>
            </w:r>
          </w:p>
        </w:tc>
      </w:tr>
      <w:tr w:rsidR="008F2D24" w:rsidRPr="00597087" w14:paraId="64882B21" w14:textId="77777777" w:rsidTr="0010708E">
        <w:trPr>
          <w:trHeight w:val="4795"/>
        </w:trPr>
        <w:tc>
          <w:tcPr>
            <w:tcW w:w="5904" w:type="dxa"/>
            <w:vAlign w:val="center"/>
          </w:tcPr>
          <w:p w14:paraId="1970BAA0" w14:textId="6DDDE432" w:rsidR="008F2D24" w:rsidRPr="0010708E" w:rsidRDefault="00204D9C"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According to Metricolor, what </w:t>
            </w:r>
            <w:r w:rsidR="00281227">
              <w:rPr>
                <w:rFonts w:ascii="Calibri" w:hAnsi="Calibri"/>
                <w:b/>
                <w:bCs/>
                <w:sz w:val="28"/>
                <w:szCs w:val="28"/>
              </w:rPr>
              <w:t>creates an air</w:t>
            </w:r>
            <w:r w:rsidR="00987AB1">
              <w:rPr>
                <w:rFonts w:ascii="Calibri" w:hAnsi="Calibri"/>
                <w:b/>
                <w:bCs/>
                <w:sz w:val="28"/>
                <w:szCs w:val="28"/>
              </w:rPr>
              <w:t>-</w:t>
            </w:r>
            <w:r w:rsidR="00281227">
              <w:rPr>
                <w:rFonts w:ascii="Calibri" w:hAnsi="Calibri"/>
                <w:b/>
                <w:bCs/>
                <w:sz w:val="28"/>
                <w:szCs w:val="28"/>
              </w:rPr>
              <w:t>tight seal in the Accused Products?</w:t>
            </w:r>
          </w:p>
        </w:tc>
        <w:tc>
          <w:tcPr>
            <w:tcW w:w="5904" w:type="dxa"/>
            <w:vAlign w:val="center"/>
          </w:tcPr>
          <w:p w14:paraId="14B450B0" w14:textId="056E5021" w:rsidR="008F2D24" w:rsidRPr="0010708E" w:rsidRDefault="00281227" w:rsidP="008F2D24">
            <w:pPr>
              <w:pStyle w:val="O-BodyText"/>
              <w:spacing w:after="120"/>
              <w:ind w:right="162"/>
              <w:rPr>
                <w:rFonts w:ascii="Calibri" w:hAnsi="Calibri"/>
                <w:b/>
                <w:bCs/>
                <w:sz w:val="22"/>
                <w:szCs w:val="22"/>
              </w:rPr>
            </w:pPr>
            <w:r>
              <w:rPr>
                <w:rFonts w:ascii="Calibri" w:hAnsi="Calibri"/>
                <w:b/>
                <w:bCs/>
                <w:sz w:val="22"/>
                <w:szCs w:val="22"/>
              </w:rPr>
              <w:t xml:space="preserve">According to </w:t>
            </w:r>
            <w:r w:rsidRPr="00281227">
              <w:rPr>
                <w:rFonts w:ascii="Calibri" w:hAnsi="Calibri"/>
                <w:b/>
                <w:bCs/>
                <w:sz w:val="22"/>
                <w:szCs w:val="22"/>
              </w:rPr>
              <w:t>Metricolor</w:t>
            </w:r>
            <w:r>
              <w:rPr>
                <w:rFonts w:ascii="Calibri" w:hAnsi="Calibri"/>
                <w:b/>
                <w:bCs/>
                <w:sz w:val="22"/>
                <w:szCs w:val="22"/>
              </w:rPr>
              <w:t xml:space="preserve">, there is equivalent infringement because </w:t>
            </w:r>
            <w:r w:rsidRPr="00281227">
              <w:rPr>
                <w:rFonts w:ascii="Calibri" w:hAnsi="Calibri"/>
                <w:b/>
                <w:bCs/>
                <w:sz w:val="22"/>
                <w:szCs w:val="22"/>
              </w:rPr>
              <w:t>there is an air</w:t>
            </w:r>
            <w:r>
              <w:rPr>
                <w:rFonts w:ascii="Calibri" w:hAnsi="Calibri"/>
                <w:b/>
                <w:bCs/>
                <w:sz w:val="22"/>
                <w:szCs w:val="22"/>
              </w:rPr>
              <w:t>-</w:t>
            </w:r>
            <w:r w:rsidRPr="00281227">
              <w:rPr>
                <w:rFonts w:ascii="Calibri" w:hAnsi="Calibri"/>
                <w:b/>
                <w:bCs/>
                <w:sz w:val="22"/>
                <w:szCs w:val="22"/>
              </w:rPr>
              <w:t>tight connection for the moment when the syringe is engaged with the reduced orifice at the top of the bottle.</w:t>
            </w:r>
            <w:r>
              <w:rPr>
                <w:rFonts w:ascii="Calibri" w:hAnsi="Calibri"/>
                <w:b/>
                <w:bCs/>
                <w:sz w:val="22"/>
                <w:szCs w:val="22"/>
              </w:rPr>
              <w:t xml:space="preserve">  OB 43.</w:t>
            </w:r>
            <w:r w:rsidR="00826D11">
              <w:rPr>
                <w:rFonts w:ascii="Calibri" w:hAnsi="Calibri"/>
                <w:b/>
                <w:bCs/>
                <w:sz w:val="22"/>
                <w:szCs w:val="22"/>
              </w:rPr>
              <w:t xml:space="preserve">  </w:t>
            </w:r>
            <w:r w:rsidR="00826D11" w:rsidRPr="00826D11">
              <w:rPr>
                <w:rFonts w:ascii="Calibri" w:hAnsi="Calibri"/>
                <w:b/>
                <w:bCs/>
                <w:sz w:val="22"/>
                <w:szCs w:val="22"/>
              </w:rPr>
              <w:t xml:space="preserve">But that is </w:t>
            </w:r>
            <w:r w:rsidR="00826D11" w:rsidRPr="00826D11">
              <w:rPr>
                <w:rFonts w:ascii="Calibri" w:hAnsi="Calibri"/>
                <w:b/>
                <w:bCs/>
                <w:i/>
                <w:sz w:val="22"/>
                <w:szCs w:val="22"/>
              </w:rPr>
              <w:t>not</w:t>
            </w:r>
            <w:r w:rsidR="00826D11" w:rsidRPr="00826D11">
              <w:rPr>
                <w:rFonts w:ascii="Calibri" w:hAnsi="Calibri"/>
                <w:b/>
                <w:bCs/>
                <w:sz w:val="22"/>
                <w:szCs w:val="22"/>
              </w:rPr>
              <w:t xml:space="preserve"> what the patent claims and requires. </w:t>
            </w:r>
            <w:r w:rsidR="00826D11">
              <w:rPr>
                <w:rFonts w:ascii="Calibri" w:hAnsi="Calibri"/>
                <w:b/>
                <w:bCs/>
                <w:sz w:val="22"/>
                <w:szCs w:val="22"/>
              </w:rPr>
              <w:t xml:space="preserve"> </w:t>
            </w:r>
            <w:proofErr w:type="spellStart"/>
            <w:r w:rsidR="00826D11" w:rsidRPr="00826D11">
              <w:rPr>
                <w:rFonts w:ascii="Calibri" w:hAnsi="Calibri"/>
                <w:b/>
                <w:bCs/>
                <w:i/>
                <w:sz w:val="22"/>
                <w:szCs w:val="22"/>
              </w:rPr>
              <w:t>Vitronics</w:t>
            </w:r>
            <w:proofErr w:type="spellEnd"/>
            <w:r w:rsidR="00826D11" w:rsidRPr="00826D11">
              <w:rPr>
                <w:rFonts w:ascii="Calibri" w:hAnsi="Calibri"/>
                <w:b/>
                <w:bCs/>
                <w:i/>
                <w:sz w:val="22"/>
                <w:szCs w:val="22"/>
              </w:rPr>
              <w:t xml:space="preserve"> Corp.</w:t>
            </w:r>
            <w:r w:rsidR="00826D11" w:rsidRPr="00826D11">
              <w:rPr>
                <w:rFonts w:ascii="Calibri" w:hAnsi="Calibri"/>
                <w:b/>
                <w:bCs/>
                <w:sz w:val="22"/>
                <w:szCs w:val="22"/>
              </w:rPr>
              <w:t xml:space="preserve"> </w:t>
            </w:r>
            <w:r w:rsidR="00826D11">
              <w:rPr>
                <w:rFonts w:ascii="Calibri" w:hAnsi="Calibri"/>
                <w:b/>
                <w:bCs/>
                <w:sz w:val="22"/>
                <w:szCs w:val="22"/>
              </w:rPr>
              <w:t>at 1582</w:t>
            </w:r>
            <w:r w:rsidR="00826D11" w:rsidRPr="00826D11">
              <w:rPr>
                <w:rFonts w:ascii="Calibri" w:hAnsi="Calibri"/>
                <w:b/>
                <w:bCs/>
                <w:sz w:val="22"/>
                <w:szCs w:val="22"/>
              </w:rPr>
              <w:t xml:space="preserve"> (“[W]e </w:t>
            </w:r>
            <w:proofErr w:type="gramStart"/>
            <w:r w:rsidR="00826D11" w:rsidRPr="00826D11">
              <w:rPr>
                <w:rFonts w:ascii="Calibri" w:hAnsi="Calibri"/>
                <w:b/>
                <w:bCs/>
                <w:sz w:val="22"/>
                <w:szCs w:val="22"/>
              </w:rPr>
              <w:t>look</w:t>
            </w:r>
            <w:proofErr w:type="gramEnd"/>
            <w:r w:rsidR="00826D11" w:rsidRPr="00826D11">
              <w:rPr>
                <w:rFonts w:ascii="Calibri" w:hAnsi="Calibri"/>
                <w:b/>
                <w:bCs/>
                <w:sz w:val="22"/>
                <w:szCs w:val="22"/>
              </w:rPr>
              <w:t xml:space="preserve"> to the words of the claims themselves … to define the scope of the patented invention.”)</w:t>
            </w:r>
            <w:r w:rsidR="00FF3D65">
              <w:rPr>
                <w:rFonts w:ascii="Calibri" w:hAnsi="Calibri"/>
                <w:b/>
                <w:bCs/>
                <w:sz w:val="22"/>
                <w:szCs w:val="22"/>
              </w:rPr>
              <w:t>.</w:t>
            </w:r>
          </w:p>
        </w:tc>
      </w:tr>
      <w:tr w:rsidR="008F2D24" w:rsidRPr="009D360B" w14:paraId="2493018F" w14:textId="77777777" w:rsidTr="0010708E">
        <w:trPr>
          <w:trHeight w:val="4795"/>
        </w:trPr>
        <w:tc>
          <w:tcPr>
            <w:tcW w:w="5904" w:type="dxa"/>
            <w:vAlign w:val="center"/>
          </w:tcPr>
          <w:p w14:paraId="56EB7DDC" w14:textId="0E91A858" w:rsidR="008F2D24" w:rsidRPr="0010708E" w:rsidRDefault="00281227" w:rsidP="00281227">
            <w:pPr>
              <w:pStyle w:val="O-BodyText"/>
              <w:spacing w:after="120"/>
              <w:ind w:right="115"/>
              <w:rPr>
                <w:rFonts w:ascii="Calibri" w:hAnsi="Calibri"/>
                <w:b/>
                <w:bCs/>
                <w:sz w:val="28"/>
                <w:szCs w:val="28"/>
              </w:rPr>
            </w:pPr>
            <w:r>
              <w:rPr>
                <w:rFonts w:ascii="Calibri" w:hAnsi="Calibri"/>
                <w:b/>
                <w:bCs/>
                <w:sz w:val="28"/>
                <w:szCs w:val="28"/>
              </w:rPr>
              <w:t xml:space="preserve">Does the patent claim </w:t>
            </w:r>
            <w:r w:rsidRPr="00281227">
              <w:rPr>
                <w:rFonts w:ascii="Calibri" w:hAnsi="Calibri"/>
                <w:b/>
                <w:bCs/>
                <w:sz w:val="28"/>
                <w:szCs w:val="28"/>
              </w:rPr>
              <w:t>require the syringe engaging with the opening to create an air</w:t>
            </w:r>
            <w:r w:rsidR="00B528CE">
              <w:rPr>
                <w:rFonts w:ascii="Calibri" w:hAnsi="Calibri"/>
                <w:b/>
                <w:bCs/>
                <w:sz w:val="28"/>
                <w:szCs w:val="28"/>
              </w:rPr>
              <w:t>-</w:t>
            </w:r>
            <w:r>
              <w:rPr>
                <w:rFonts w:ascii="Calibri" w:hAnsi="Calibri"/>
                <w:b/>
                <w:bCs/>
                <w:sz w:val="28"/>
                <w:szCs w:val="28"/>
              </w:rPr>
              <w:t>t</w:t>
            </w:r>
            <w:r w:rsidRPr="00281227">
              <w:rPr>
                <w:rFonts w:ascii="Calibri" w:hAnsi="Calibri"/>
                <w:b/>
                <w:bCs/>
                <w:sz w:val="28"/>
                <w:szCs w:val="28"/>
              </w:rPr>
              <w:t>ight</w:t>
            </w:r>
            <w:r>
              <w:rPr>
                <w:rFonts w:ascii="Calibri" w:hAnsi="Calibri"/>
                <w:b/>
                <w:bCs/>
                <w:sz w:val="28"/>
                <w:szCs w:val="28"/>
              </w:rPr>
              <w:t xml:space="preserve"> </w:t>
            </w:r>
            <w:r w:rsidRPr="00281227">
              <w:rPr>
                <w:rFonts w:ascii="Calibri" w:hAnsi="Calibri"/>
                <w:b/>
                <w:bCs/>
                <w:sz w:val="28"/>
                <w:szCs w:val="28"/>
              </w:rPr>
              <w:t>seal</w:t>
            </w:r>
            <w:r>
              <w:rPr>
                <w:rFonts w:ascii="Calibri" w:hAnsi="Calibri"/>
                <w:b/>
                <w:bCs/>
                <w:sz w:val="28"/>
                <w:szCs w:val="28"/>
              </w:rPr>
              <w:t>?</w:t>
            </w:r>
          </w:p>
        </w:tc>
        <w:tc>
          <w:tcPr>
            <w:tcW w:w="5904" w:type="dxa"/>
            <w:vAlign w:val="center"/>
          </w:tcPr>
          <w:p w14:paraId="234837D7" w14:textId="763543EE" w:rsidR="008F2D24" w:rsidRPr="0010708E" w:rsidRDefault="00281227" w:rsidP="008F2D24">
            <w:pPr>
              <w:pStyle w:val="O-BodyText"/>
              <w:spacing w:after="120"/>
              <w:ind w:right="158"/>
              <w:rPr>
                <w:rFonts w:ascii="Calibri" w:hAnsi="Calibri"/>
                <w:b/>
                <w:bCs/>
                <w:sz w:val="22"/>
                <w:szCs w:val="22"/>
              </w:rPr>
            </w:pPr>
            <w:r>
              <w:rPr>
                <w:rFonts w:ascii="Calibri" w:hAnsi="Calibri"/>
                <w:b/>
                <w:bCs/>
                <w:sz w:val="22"/>
                <w:szCs w:val="22"/>
              </w:rPr>
              <w:t>No.  T</w:t>
            </w:r>
            <w:r w:rsidRPr="00281227">
              <w:rPr>
                <w:rFonts w:ascii="Calibri" w:hAnsi="Calibri"/>
                <w:b/>
                <w:bCs/>
                <w:sz w:val="22"/>
                <w:szCs w:val="22"/>
              </w:rPr>
              <w:t>he claim requires that “when the measuring and dispensing vessel is disengaged from the container, the air-tight reclosing seal closes off the air-tight chamber.”</w:t>
            </w:r>
          </w:p>
        </w:tc>
      </w:tr>
      <w:tr w:rsidR="008F2D24" w14:paraId="4A4B08FC" w14:textId="77777777" w:rsidTr="0010708E">
        <w:trPr>
          <w:trHeight w:val="4795"/>
        </w:trPr>
        <w:tc>
          <w:tcPr>
            <w:tcW w:w="5904" w:type="dxa"/>
            <w:vAlign w:val="center"/>
          </w:tcPr>
          <w:p w14:paraId="5D17710A" w14:textId="3B64B7BC" w:rsidR="008F2D24" w:rsidRPr="0010708E" w:rsidRDefault="00C36E9F" w:rsidP="008F2D24">
            <w:pPr>
              <w:pStyle w:val="O-BodyText"/>
              <w:spacing w:after="120"/>
              <w:ind w:right="115"/>
              <w:rPr>
                <w:rFonts w:ascii="Calibri" w:hAnsi="Calibri"/>
                <w:b/>
                <w:bCs/>
                <w:sz w:val="28"/>
                <w:szCs w:val="28"/>
              </w:rPr>
            </w:pPr>
            <w:r>
              <w:rPr>
                <w:rFonts w:ascii="Calibri" w:hAnsi="Calibri"/>
                <w:b/>
                <w:bCs/>
                <w:sz w:val="28"/>
                <w:szCs w:val="28"/>
              </w:rPr>
              <w:t xml:space="preserve">What is the purpose of </w:t>
            </w:r>
            <w:r w:rsidR="00281227">
              <w:rPr>
                <w:rFonts w:ascii="Calibri" w:hAnsi="Calibri"/>
                <w:b/>
                <w:bCs/>
                <w:sz w:val="28"/>
                <w:szCs w:val="28"/>
              </w:rPr>
              <w:t>the Accused Products</w:t>
            </w:r>
            <w:r>
              <w:rPr>
                <w:rFonts w:ascii="Calibri" w:hAnsi="Calibri"/>
                <w:b/>
                <w:bCs/>
                <w:sz w:val="28"/>
                <w:szCs w:val="28"/>
              </w:rPr>
              <w:t>’</w:t>
            </w:r>
            <w:r w:rsidR="00281227">
              <w:rPr>
                <w:rFonts w:ascii="Calibri" w:hAnsi="Calibri"/>
                <w:b/>
                <w:bCs/>
                <w:sz w:val="28"/>
                <w:szCs w:val="28"/>
              </w:rPr>
              <w:t xml:space="preserve"> orifice reducers?</w:t>
            </w:r>
          </w:p>
        </w:tc>
        <w:tc>
          <w:tcPr>
            <w:tcW w:w="5904" w:type="dxa"/>
            <w:vAlign w:val="center"/>
          </w:tcPr>
          <w:p w14:paraId="6758874A" w14:textId="5677E439" w:rsidR="008F2D24" w:rsidRPr="0010708E" w:rsidRDefault="00C36E9F" w:rsidP="00C36E9F">
            <w:pPr>
              <w:pStyle w:val="O-BodyText"/>
              <w:spacing w:after="120"/>
              <w:ind w:right="158"/>
              <w:rPr>
                <w:rFonts w:ascii="Calibri" w:hAnsi="Calibri"/>
                <w:b/>
                <w:bCs/>
                <w:sz w:val="22"/>
                <w:szCs w:val="22"/>
              </w:rPr>
            </w:pPr>
            <w:r w:rsidRPr="00C36E9F">
              <w:rPr>
                <w:rFonts w:ascii="Calibri" w:hAnsi="Calibri"/>
                <w:b/>
                <w:bCs/>
                <w:sz w:val="22"/>
                <w:szCs w:val="22"/>
              </w:rPr>
              <w:t xml:space="preserve">The Accused Products </w:t>
            </w:r>
            <w:r>
              <w:rPr>
                <w:rFonts w:ascii="Calibri" w:hAnsi="Calibri"/>
                <w:b/>
                <w:bCs/>
                <w:sz w:val="22"/>
                <w:szCs w:val="22"/>
              </w:rPr>
              <w:t>c</w:t>
            </w:r>
            <w:r w:rsidRPr="00C36E9F">
              <w:rPr>
                <w:rFonts w:ascii="Calibri" w:hAnsi="Calibri"/>
                <w:b/>
                <w:bCs/>
                <w:sz w:val="22"/>
                <w:szCs w:val="22"/>
              </w:rPr>
              <w:t>ontain off-the-shelf orifice</w:t>
            </w:r>
            <w:r>
              <w:rPr>
                <w:rFonts w:ascii="Calibri" w:hAnsi="Calibri"/>
                <w:b/>
                <w:bCs/>
                <w:sz w:val="22"/>
                <w:szCs w:val="22"/>
              </w:rPr>
              <w:t xml:space="preserve"> </w:t>
            </w:r>
            <w:r w:rsidRPr="00C36E9F">
              <w:rPr>
                <w:rFonts w:ascii="Calibri" w:hAnsi="Calibri"/>
                <w:b/>
                <w:bCs/>
                <w:sz w:val="22"/>
                <w:szCs w:val="22"/>
              </w:rPr>
              <w:t xml:space="preserve">reducers to narrow the opening at the top of the bottle to accommodate a syringe, which is their standard use.  But the superficial similarity of these orifice reducers to the orifice reducers shown in Fig. 14 of the Metricolor patent does not lead to a plausible claim.  </w:t>
            </w:r>
          </w:p>
        </w:tc>
      </w:tr>
      <w:tr w:rsidR="008F2D24" w14:paraId="7D4FED81" w14:textId="77777777" w:rsidTr="0010708E">
        <w:trPr>
          <w:trHeight w:val="4795"/>
        </w:trPr>
        <w:tc>
          <w:tcPr>
            <w:tcW w:w="5904" w:type="dxa"/>
            <w:vAlign w:val="center"/>
          </w:tcPr>
          <w:p w14:paraId="36AF853F" w14:textId="2DEF3E3A" w:rsidR="008F2D24" w:rsidRPr="0010708E" w:rsidRDefault="00C36E9F" w:rsidP="008F2D24">
            <w:pPr>
              <w:pStyle w:val="O-BodyText"/>
              <w:spacing w:after="120"/>
              <w:ind w:right="115"/>
              <w:rPr>
                <w:rFonts w:ascii="Calibri" w:hAnsi="Calibri"/>
                <w:b/>
                <w:bCs/>
                <w:sz w:val="28"/>
                <w:szCs w:val="28"/>
              </w:rPr>
            </w:pPr>
            <w:r>
              <w:rPr>
                <w:rFonts w:ascii="Calibri" w:hAnsi="Calibri"/>
                <w:b/>
                <w:bCs/>
                <w:sz w:val="28"/>
                <w:szCs w:val="28"/>
              </w:rPr>
              <w:lastRenderedPageBreak/>
              <w:t>What does Fig. 14 of the Metricolor patent show regarding orifice reducers?</w:t>
            </w:r>
          </w:p>
        </w:tc>
        <w:tc>
          <w:tcPr>
            <w:tcW w:w="5904" w:type="dxa"/>
            <w:vAlign w:val="center"/>
          </w:tcPr>
          <w:p w14:paraId="06978181" w14:textId="747BE929" w:rsidR="008F2D24" w:rsidRPr="0010708E" w:rsidRDefault="00C36E9F" w:rsidP="00C36E9F">
            <w:pPr>
              <w:pStyle w:val="O-BodyText"/>
              <w:spacing w:after="120"/>
              <w:ind w:right="162"/>
              <w:rPr>
                <w:rFonts w:ascii="Calibri" w:hAnsi="Calibri"/>
                <w:b/>
                <w:bCs/>
                <w:sz w:val="22"/>
                <w:szCs w:val="22"/>
              </w:rPr>
            </w:pPr>
            <w:r>
              <w:rPr>
                <w:rFonts w:ascii="Calibri" w:hAnsi="Calibri"/>
                <w:b/>
                <w:bCs/>
                <w:sz w:val="22"/>
                <w:szCs w:val="22"/>
              </w:rPr>
              <w:t xml:space="preserve">The Metricolor </w:t>
            </w:r>
            <w:r w:rsidRPr="00C36E9F">
              <w:rPr>
                <w:rFonts w:ascii="Calibri" w:hAnsi="Calibri"/>
                <w:b/>
                <w:bCs/>
                <w:sz w:val="22"/>
                <w:szCs w:val="22"/>
              </w:rPr>
              <w:t xml:space="preserve">patent explains that Fig. 14 shows “self-sealing orifice reducers” </w:t>
            </w:r>
            <w:r>
              <w:rPr>
                <w:rFonts w:ascii="Calibri" w:hAnsi="Calibri"/>
                <w:b/>
                <w:bCs/>
                <w:sz w:val="22"/>
                <w:szCs w:val="22"/>
              </w:rPr>
              <w:t>—</w:t>
            </w:r>
            <w:r w:rsidRPr="00C36E9F">
              <w:rPr>
                <w:rFonts w:ascii="Calibri" w:hAnsi="Calibri"/>
                <w:b/>
                <w:bCs/>
                <w:sz w:val="22"/>
                <w:szCs w:val="22"/>
              </w:rPr>
              <w:t xml:space="preserve"> “[u]</w:t>
            </w:r>
            <w:proofErr w:type="spellStart"/>
            <w:r w:rsidRPr="00C36E9F">
              <w:rPr>
                <w:rFonts w:ascii="Calibri" w:hAnsi="Calibri"/>
                <w:b/>
                <w:bCs/>
                <w:sz w:val="22"/>
                <w:szCs w:val="22"/>
              </w:rPr>
              <w:t>pon</w:t>
            </w:r>
            <w:proofErr w:type="spellEnd"/>
            <w:r w:rsidRPr="00C36E9F">
              <w:rPr>
                <w:rFonts w:ascii="Calibri" w:hAnsi="Calibri"/>
                <w:b/>
                <w:bCs/>
                <w:sz w:val="22"/>
                <w:szCs w:val="22"/>
              </w:rPr>
              <w:t xml:space="preserve"> withdrawal of the syringe, the opening in the orifice reducer closes firmly, preventing leakage and protecting the color from oxidization.”  </w:t>
            </w:r>
            <w:r w:rsidR="00B528CE" w:rsidRPr="00B528CE">
              <w:rPr>
                <w:rFonts w:ascii="Calibri" w:hAnsi="Calibri"/>
                <w:b/>
                <w:bCs/>
                <w:sz w:val="22"/>
                <w:szCs w:val="22"/>
              </w:rPr>
              <w:t>This is</w:t>
            </w:r>
            <w:r w:rsidR="00B528CE">
              <w:rPr>
                <w:rFonts w:ascii="Calibri" w:hAnsi="Calibri"/>
                <w:b/>
                <w:bCs/>
                <w:sz w:val="22"/>
                <w:szCs w:val="22"/>
              </w:rPr>
              <w:t xml:space="preserve"> </w:t>
            </w:r>
            <w:r w:rsidR="00B528CE" w:rsidRPr="00B528CE">
              <w:rPr>
                <w:rFonts w:ascii="Calibri" w:hAnsi="Calibri"/>
                <w:b/>
                <w:bCs/>
                <w:sz w:val="22"/>
                <w:szCs w:val="22"/>
              </w:rPr>
              <w:t>consistent with the invention’s claimed goal of maintaining an air-tight chamber.</w:t>
            </w:r>
          </w:p>
        </w:tc>
      </w:tr>
      <w:tr w:rsidR="008F2D24" w14:paraId="0977EB47" w14:textId="77777777" w:rsidTr="0010708E">
        <w:trPr>
          <w:trHeight w:val="4795"/>
        </w:trPr>
        <w:tc>
          <w:tcPr>
            <w:tcW w:w="5904" w:type="dxa"/>
            <w:vAlign w:val="center"/>
          </w:tcPr>
          <w:p w14:paraId="587CCD06" w14:textId="2886634B" w:rsidR="008F2D24" w:rsidRPr="0010708E" w:rsidRDefault="00442010" w:rsidP="008F2D24">
            <w:pPr>
              <w:pStyle w:val="O-BodyText"/>
              <w:spacing w:after="120"/>
              <w:ind w:right="115"/>
              <w:rPr>
                <w:rFonts w:ascii="Calibri" w:hAnsi="Calibri"/>
                <w:b/>
                <w:bCs/>
                <w:sz w:val="28"/>
                <w:szCs w:val="28"/>
              </w:rPr>
            </w:pPr>
            <w:r>
              <w:rPr>
                <w:rFonts w:ascii="Calibri" w:hAnsi="Calibri"/>
                <w:b/>
                <w:bCs/>
                <w:sz w:val="28"/>
                <w:szCs w:val="28"/>
              </w:rPr>
              <w:t xml:space="preserve">Has </w:t>
            </w:r>
            <w:r w:rsidRPr="00442010">
              <w:rPr>
                <w:rFonts w:ascii="Calibri" w:hAnsi="Calibri"/>
                <w:b/>
                <w:bCs/>
                <w:sz w:val="28"/>
                <w:szCs w:val="28"/>
              </w:rPr>
              <w:t>Metricolor allege</w:t>
            </w:r>
            <w:r>
              <w:rPr>
                <w:rFonts w:ascii="Calibri" w:hAnsi="Calibri"/>
                <w:b/>
                <w:bCs/>
                <w:sz w:val="28"/>
                <w:szCs w:val="28"/>
              </w:rPr>
              <w:t>d</w:t>
            </w:r>
            <w:r w:rsidRPr="00442010">
              <w:rPr>
                <w:rFonts w:ascii="Calibri" w:hAnsi="Calibri"/>
                <w:b/>
                <w:bCs/>
                <w:sz w:val="28"/>
                <w:szCs w:val="28"/>
              </w:rPr>
              <w:t xml:space="preserve"> that the Accused Products use </w:t>
            </w:r>
            <w:r>
              <w:rPr>
                <w:rFonts w:ascii="Calibri" w:hAnsi="Calibri"/>
                <w:b/>
                <w:bCs/>
                <w:sz w:val="28"/>
                <w:szCs w:val="28"/>
              </w:rPr>
              <w:t>a</w:t>
            </w:r>
            <w:r w:rsidRPr="00442010">
              <w:rPr>
                <w:rFonts w:ascii="Calibri" w:hAnsi="Calibri"/>
                <w:b/>
                <w:bCs/>
                <w:sz w:val="28"/>
                <w:szCs w:val="28"/>
              </w:rPr>
              <w:t xml:space="preserve"> self-sealing orifice reducer or perform any </w:t>
            </w:r>
            <w:r>
              <w:rPr>
                <w:rFonts w:ascii="Calibri" w:hAnsi="Calibri"/>
                <w:b/>
                <w:bCs/>
                <w:sz w:val="28"/>
                <w:szCs w:val="28"/>
              </w:rPr>
              <w:t>self-sealing</w:t>
            </w:r>
            <w:r w:rsidRPr="00442010">
              <w:rPr>
                <w:rFonts w:ascii="Calibri" w:hAnsi="Calibri"/>
                <w:b/>
                <w:bCs/>
                <w:sz w:val="28"/>
                <w:szCs w:val="28"/>
              </w:rPr>
              <w:t xml:space="preserve"> function</w:t>
            </w:r>
            <w:r>
              <w:rPr>
                <w:rFonts w:ascii="Calibri" w:hAnsi="Calibri"/>
                <w:b/>
                <w:bCs/>
                <w:sz w:val="28"/>
                <w:szCs w:val="28"/>
              </w:rPr>
              <w:t>?</w:t>
            </w:r>
          </w:p>
        </w:tc>
        <w:tc>
          <w:tcPr>
            <w:tcW w:w="5904" w:type="dxa"/>
            <w:vAlign w:val="center"/>
          </w:tcPr>
          <w:p w14:paraId="46D2363F" w14:textId="145AC23F" w:rsidR="008F2D24" w:rsidRPr="0010708E" w:rsidRDefault="00442010" w:rsidP="008F2D24">
            <w:pPr>
              <w:pStyle w:val="O-BodyText"/>
              <w:spacing w:after="120"/>
              <w:ind w:right="158"/>
              <w:rPr>
                <w:rFonts w:ascii="Calibri" w:hAnsi="Calibri"/>
                <w:b/>
                <w:bCs/>
                <w:sz w:val="22"/>
                <w:szCs w:val="22"/>
              </w:rPr>
            </w:pPr>
            <w:r>
              <w:rPr>
                <w:rFonts w:ascii="Calibri" w:hAnsi="Calibri"/>
                <w:b/>
                <w:bCs/>
                <w:sz w:val="22"/>
                <w:szCs w:val="22"/>
              </w:rPr>
              <w:t xml:space="preserve">No.  And </w:t>
            </w:r>
            <w:r w:rsidRPr="00442010">
              <w:rPr>
                <w:rFonts w:ascii="Calibri" w:hAnsi="Calibri"/>
                <w:b/>
                <w:bCs/>
                <w:sz w:val="22"/>
                <w:szCs w:val="22"/>
              </w:rPr>
              <w:t xml:space="preserve">the lack of this “self-sealing” component is </w:t>
            </w:r>
            <w:r>
              <w:rPr>
                <w:rFonts w:ascii="Calibri" w:hAnsi="Calibri"/>
                <w:b/>
                <w:bCs/>
                <w:sz w:val="22"/>
                <w:szCs w:val="22"/>
              </w:rPr>
              <w:t>not</w:t>
            </w:r>
            <w:r w:rsidRPr="00442010">
              <w:rPr>
                <w:rFonts w:ascii="Calibri" w:hAnsi="Calibri"/>
                <w:b/>
                <w:bCs/>
                <w:sz w:val="22"/>
                <w:szCs w:val="22"/>
              </w:rPr>
              <w:t xml:space="preserve"> an “insubstantial difference,” </w:t>
            </w:r>
            <w:r w:rsidRPr="00442010">
              <w:rPr>
                <w:rFonts w:ascii="Calibri" w:hAnsi="Calibri"/>
                <w:b/>
                <w:bCs/>
                <w:i/>
                <w:sz w:val="22"/>
                <w:szCs w:val="22"/>
              </w:rPr>
              <w:t>Warner-Jenkinson Co.</w:t>
            </w:r>
            <w:r w:rsidRPr="00442010">
              <w:rPr>
                <w:rFonts w:ascii="Calibri" w:hAnsi="Calibri"/>
                <w:b/>
                <w:bCs/>
                <w:sz w:val="22"/>
                <w:szCs w:val="22"/>
              </w:rPr>
              <w:t xml:space="preserve"> </w:t>
            </w:r>
            <w:r>
              <w:rPr>
                <w:rFonts w:ascii="Calibri" w:hAnsi="Calibri"/>
                <w:b/>
                <w:bCs/>
                <w:sz w:val="22"/>
                <w:szCs w:val="22"/>
              </w:rPr>
              <w:t xml:space="preserve">at </w:t>
            </w:r>
            <w:r w:rsidRPr="00442010">
              <w:rPr>
                <w:rFonts w:ascii="Calibri" w:hAnsi="Calibri"/>
                <w:b/>
                <w:bCs/>
                <w:sz w:val="22"/>
                <w:szCs w:val="22"/>
              </w:rPr>
              <w:t>39, given that one permits oxidization and the other does not.</w:t>
            </w:r>
            <w:r w:rsidR="00DC47F2">
              <w:rPr>
                <w:rFonts w:ascii="Calibri" w:hAnsi="Calibri"/>
                <w:b/>
                <w:bCs/>
                <w:sz w:val="22"/>
                <w:szCs w:val="22"/>
              </w:rPr>
              <w:t xml:space="preserve">  </w:t>
            </w:r>
            <w:r w:rsidR="00DC47F2" w:rsidRPr="00DC47F2">
              <w:rPr>
                <w:rFonts w:ascii="Calibri" w:hAnsi="Calibri"/>
                <w:b/>
                <w:bCs/>
                <w:sz w:val="22"/>
                <w:szCs w:val="22"/>
              </w:rPr>
              <w:t xml:space="preserve">There is no plausible allegation that the hole in the </w:t>
            </w:r>
            <w:r w:rsidR="00DC47F2">
              <w:rPr>
                <w:rFonts w:ascii="Calibri" w:hAnsi="Calibri"/>
                <w:b/>
                <w:bCs/>
                <w:sz w:val="22"/>
                <w:szCs w:val="22"/>
              </w:rPr>
              <w:t xml:space="preserve">Accused Products’ </w:t>
            </w:r>
            <w:r w:rsidR="00DC47F2" w:rsidRPr="00DC47F2">
              <w:rPr>
                <w:rFonts w:ascii="Calibri" w:hAnsi="Calibri"/>
                <w:b/>
                <w:bCs/>
                <w:sz w:val="22"/>
                <w:szCs w:val="22"/>
              </w:rPr>
              <w:t>orifice reducer is the claimed air-tight reclosable seal</w:t>
            </w:r>
            <w:r w:rsidR="00DC47F2">
              <w:rPr>
                <w:rFonts w:ascii="Calibri" w:hAnsi="Calibri"/>
                <w:b/>
                <w:bCs/>
                <w:sz w:val="22"/>
                <w:szCs w:val="22"/>
              </w:rPr>
              <w:t>.</w:t>
            </w:r>
          </w:p>
        </w:tc>
      </w:tr>
      <w:tr w:rsidR="008F2D24" w:rsidRPr="00597087" w14:paraId="361EB459" w14:textId="77777777" w:rsidTr="0010708E">
        <w:trPr>
          <w:trHeight w:val="4795"/>
        </w:trPr>
        <w:tc>
          <w:tcPr>
            <w:tcW w:w="5904" w:type="dxa"/>
            <w:vAlign w:val="center"/>
          </w:tcPr>
          <w:p w14:paraId="7E575E2D" w14:textId="7C4E4FE9" w:rsidR="008F2D24" w:rsidRPr="0010708E" w:rsidRDefault="009536A7" w:rsidP="008F2D24">
            <w:pPr>
              <w:pStyle w:val="O-BodyText"/>
              <w:spacing w:after="120"/>
              <w:ind w:right="115"/>
              <w:rPr>
                <w:rFonts w:ascii="Calibri" w:hAnsi="Calibri"/>
                <w:b/>
                <w:bCs/>
                <w:sz w:val="28"/>
                <w:szCs w:val="28"/>
              </w:rPr>
            </w:pPr>
            <w:r>
              <w:rPr>
                <w:rFonts w:ascii="Calibri" w:hAnsi="Calibri"/>
                <w:b/>
                <w:bCs/>
                <w:sz w:val="28"/>
                <w:szCs w:val="28"/>
              </w:rPr>
              <w:t>What does Metricolor allege regarding the Accused Products’ screw-on-top?</w:t>
            </w:r>
          </w:p>
        </w:tc>
        <w:tc>
          <w:tcPr>
            <w:tcW w:w="5904" w:type="dxa"/>
            <w:vAlign w:val="center"/>
          </w:tcPr>
          <w:p w14:paraId="78C4EF56" w14:textId="5B16DA37" w:rsidR="008F2D24" w:rsidRPr="0010708E" w:rsidRDefault="009536A7" w:rsidP="009536A7">
            <w:pPr>
              <w:pStyle w:val="O-BodyText"/>
              <w:spacing w:after="120"/>
              <w:ind w:right="162"/>
              <w:rPr>
                <w:rFonts w:ascii="Calibri" w:hAnsi="Calibri"/>
                <w:b/>
                <w:bCs/>
                <w:sz w:val="22"/>
                <w:szCs w:val="22"/>
              </w:rPr>
            </w:pPr>
            <w:r w:rsidRPr="009536A7">
              <w:rPr>
                <w:rFonts w:ascii="Calibri" w:hAnsi="Calibri"/>
                <w:b/>
                <w:bCs/>
                <w:sz w:val="22"/>
                <w:szCs w:val="22"/>
              </w:rPr>
              <w:t>Metricolor</w:t>
            </w:r>
            <w:r>
              <w:rPr>
                <w:rFonts w:ascii="Calibri" w:hAnsi="Calibri"/>
                <w:b/>
                <w:bCs/>
                <w:sz w:val="22"/>
                <w:szCs w:val="22"/>
              </w:rPr>
              <w:t xml:space="preserve"> </w:t>
            </w:r>
            <w:r w:rsidRPr="009536A7">
              <w:rPr>
                <w:rFonts w:ascii="Calibri" w:hAnsi="Calibri"/>
                <w:b/>
                <w:bCs/>
                <w:sz w:val="22"/>
                <w:szCs w:val="22"/>
              </w:rPr>
              <w:t>note</w:t>
            </w:r>
            <w:r>
              <w:rPr>
                <w:rFonts w:ascii="Calibri" w:hAnsi="Calibri"/>
                <w:b/>
                <w:bCs/>
                <w:sz w:val="22"/>
                <w:szCs w:val="22"/>
              </w:rPr>
              <w:t>s</w:t>
            </w:r>
            <w:r w:rsidRPr="009536A7">
              <w:rPr>
                <w:rFonts w:ascii="Calibri" w:hAnsi="Calibri"/>
                <w:b/>
                <w:bCs/>
                <w:sz w:val="22"/>
                <w:szCs w:val="22"/>
              </w:rPr>
              <w:t xml:space="preserve"> that the Accused Products have</w:t>
            </w:r>
            <w:r>
              <w:rPr>
                <w:rFonts w:ascii="Calibri" w:hAnsi="Calibri"/>
                <w:b/>
                <w:bCs/>
                <w:sz w:val="22"/>
                <w:szCs w:val="22"/>
              </w:rPr>
              <w:t xml:space="preserve"> </w:t>
            </w:r>
            <w:r w:rsidRPr="009536A7">
              <w:rPr>
                <w:rFonts w:ascii="Calibri" w:hAnsi="Calibri"/>
                <w:b/>
                <w:bCs/>
                <w:sz w:val="22"/>
                <w:szCs w:val="22"/>
              </w:rPr>
              <w:t xml:space="preserve">a “reclosable screw-on-top,” which “creates an airtight seal when the operator is not extracting product.”  </w:t>
            </w:r>
            <w:r>
              <w:rPr>
                <w:rFonts w:ascii="Calibri" w:hAnsi="Calibri"/>
                <w:b/>
                <w:bCs/>
                <w:sz w:val="22"/>
                <w:szCs w:val="22"/>
              </w:rPr>
              <w:t>OB</w:t>
            </w:r>
            <w:r w:rsidRPr="009536A7">
              <w:rPr>
                <w:rFonts w:ascii="Calibri" w:hAnsi="Calibri"/>
                <w:b/>
                <w:bCs/>
                <w:sz w:val="22"/>
                <w:szCs w:val="22"/>
              </w:rPr>
              <w:t xml:space="preserve"> 43.  This is irrelevant and fails to satisfy the doctrine of equivalents. </w:t>
            </w:r>
            <w:r w:rsidR="009616FD">
              <w:rPr>
                <w:rFonts w:ascii="Calibri" w:hAnsi="Calibri"/>
                <w:b/>
                <w:bCs/>
                <w:sz w:val="22"/>
                <w:szCs w:val="22"/>
              </w:rPr>
              <w:t xml:space="preserve"> </w:t>
            </w:r>
            <w:proofErr w:type="spellStart"/>
            <w:r w:rsidR="00E41F3C" w:rsidRPr="00E41F3C">
              <w:rPr>
                <w:rFonts w:ascii="Calibri" w:hAnsi="Calibri"/>
                <w:b/>
                <w:bCs/>
                <w:i/>
                <w:sz w:val="22"/>
                <w:szCs w:val="22"/>
              </w:rPr>
              <w:t>Intendis</w:t>
            </w:r>
            <w:proofErr w:type="spellEnd"/>
            <w:r w:rsidR="00E41F3C" w:rsidRPr="00E41F3C">
              <w:rPr>
                <w:rFonts w:ascii="Calibri" w:hAnsi="Calibri"/>
                <w:b/>
                <w:bCs/>
                <w:sz w:val="22"/>
                <w:szCs w:val="22"/>
              </w:rPr>
              <w:t xml:space="preserve"> </w:t>
            </w:r>
            <w:r w:rsidR="00E41F3C">
              <w:rPr>
                <w:rFonts w:ascii="Calibri" w:hAnsi="Calibri"/>
                <w:b/>
                <w:bCs/>
                <w:sz w:val="22"/>
                <w:szCs w:val="22"/>
              </w:rPr>
              <w:t>at 1363</w:t>
            </w:r>
            <w:r w:rsidR="00E41F3C" w:rsidRPr="00E41F3C">
              <w:rPr>
                <w:rFonts w:ascii="Calibri" w:hAnsi="Calibri"/>
                <w:b/>
                <w:bCs/>
                <w:sz w:val="22"/>
                <w:szCs w:val="22"/>
              </w:rPr>
              <w:t xml:space="preserve"> (“A patentee may not assert a scope of equivalency that would encompass, or ensnare, the prior art.”)</w:t>
            </w:r>
            <w:r w:rsidR="00E41F3C">
              <w:rPr>
                <w:rFonts w:ascii="Calibri" w:hAnsi="Calibri"/>
                <w:b/>
                <w:bCs/>
                <w:sz w:val="22"/>
                <w:szCs w:val="22"/>
              </w:rPr>
              <w:t>.</w:t>
            </w:r>
          </w:p>
        </w:tc>
      </w:tr>
      <w:tr w:rsidR="008F2D24" w14:paraId="2D33800B" w14:textId="77777777" w:rsidTr="0010708E">
        <w:trPr>
          <w:trHeight w:val="4795"/>
        </w:trPr>
        <w:tc>
          <w:tcPr>
            <w:tcW w:w="5904" w:type="dxa"/>
            <w:vAlign w:val="center"/>
          </w:tcPr>
          <w:p w14:paraId="52F988C8" w14:textId="51886811" w:rsidR="008F2D24" w:rsidRPr="0010708E" w:rsidRDefault="00EE00DF" w:rsidP="008F2D24">
            <w:pPr>
              <w:pStyle w:val="O-BodyText"/>
              <w:spacing w:after="120"/>
              <w:ind w:right="115"/>
              <w:rPr>
                <w:rFonts w:ascii="Calibri" w:hAnsi="Calibri"/>
                <w:b/>
                <w:bCs/>
                <w:sz w:val="28"/>
                <w:szCs w:val="28"/>
              </w:rPr>
            </w:pPr>
            <w:r>
              <w:rPr>
                <w:rFonts w:ascii="Calibri" w:hAnsi="Calibri"/>
                <w:b/>
                <w:bCs/>
                <w:sz w:val="28"/>
                <w:szCs w:val="28"/>
              </w:rPr>
              <w:lastRenderedPageBreak/>
              <w:t>Were screw-on-tops part of the prior art?</w:t>
            </w:r>
          </w:p>
        </w:tc>
        <w:tc>
          <w:tcPr>
            <w:tcW w:w="5904" w:type="dxa"/>
            <w:vAlign w:val="center"/>
          </w:tcPr>
          <w:p w14:paraId="4A014150" w14:textId="766801D0" w:rsidR="008F2D24" w:rsidRPr="0010708E" w:rsidRDefault="00EE00DF" w:rsidP="008F2D24">
            <w:pPr>
              <w:pStyle w:val="O-BodyText"/>
              <w:spacing w:after="120"/>
              <w:ind w:right="162"/>
              <w:rPr>
                <w:rFonts w:ascii="Calibri" w:hAnsi="Calibri"/>
                <w:b/>
                <w:bCs/>
                <w:sz w:val="22"/>
                <w:szCs w:val="22"/>
              </w:rPr>
            </w:pPr>
            <w:r>
              <w:rPr>
                <w:rFonts w:ascii="Calibri" w:hAnsi="Calibri"/>
                <w:b/>
                <w:bCs/>
                <w:sz w:val="22"/>
                <w:szCs w:val="22"/>
              </w:rPr>
              <w:t xml:space="preserve">Yes.  </w:t>
            </w:r>
            <w:r w:rsidR="000A0385" w:rsidRPr="000A0385">
              <w:rPr>
                <w:rFonts w:ascii="Calibri" w:hAnsi="Calibri"/>
                <w:b/>
                <w:bCs/>
                <w:sz w:val="22"/>
                <w:szCs w:val="22"/>
              </w:rPr>
              <w:t>Screw caps are exactly what was used in the prior art that Metricolor sought to improve upon.</w:t>
            </w:r>
          </w:p>
        </w:tc>
      </w:tr>
      <w:tr w:rsidR="008F2D24" w:rsidRPr="00F25447" w14:paraId="5C6AB7F5" w14:textId="77777777" w:rsidTr="0010708E">
        <w:trPr>
          <w:trHeight w:val="4795"/>
        </w:trPr>
        <w:tc>
          <w:tcPr>
            <w:tcW w:w="5904" w:type="dxa"/>
            <w:vAlign w:val="center"/>
          </w:tcPr>
          <w:p w14:paraId="2BC3E1A4" w14:textId="5D773514" w:rsidR="008F2D24" w:rsidRPr="0010708E" w:rsidRDefault="00EE00DF" w:rsidP="008F2D24">
            <w:pPr>
              <w:pStyle w:val="O-BodyText"/>
              <w:spacing w:after="120"/>
              <w:ind w:right="115"/>
              <w:rPr>
                <w:rFonts w:ascii="Calibri" w:hAnsi="Calibri"/>
                <w:b/>
                <w:bCs/>
                <w:sz w:val="28"/>
                <w:szCs w:val="28"/>
              </w:rPr>
            </w:pPr>
            <w:r>
              <w:rPr>
                <w:rFonts w:ascii="Calibri" w:hAnsi="Calibri"/>
                <w:b/>
                <w:bCs/>
                <w:sz w:val="28"/>
                <w:szCs w:val="28"/>
              </w:rPr>
              <w:t>Do or</w:t>
            </w:r>
            <w:r w:rsidR="00FA32E0">
              <w:rPr>
                <w:rFonts w:ascii="Calibri" w:hAnsi="Calibri"/>
                <w:b/>
                <w:bCs/>
                <w:sz w:val="28"/>
                <w:szCs w:val="28"/>
              </w:rPr>
              <w:t>dinary screw tops create an air</w:t>
            </w:r>
            <w:r>
              <w:rPr>
                <w:rFonts w:ascii="Calibri" w:hAnsi="Calibri"/>
                <w:b/>
                <w:bCs/>
                <w:sz w:val="28"/>
                <w:szCs w:val="28"/>
              </w:rPr>
              <w:t>tight seal?</w:t>
            </w:r>
          </w:p>
        </w:tc>
        <w:tc>
          <w:tcPr>
            <w:tcW w:w="5904" w:type="dxa"/>
            <w:vAlign w:val="center"/>
          </w:tcPr>
          <w:p w14:paraId="14B41A89" w14:textId="11B8E0DF" w:rsidR="008F2D24" w:rsidRPr="0010708E" w:rsidRDefault="00EE00DF" w:rsidP="008F2D24">
            <w:pPr>
              <w:pStyle w:val="O-BodyText"/>
              <w:spacing w:after="120"/>
              <w:ind w:right="162"/>
              <w:rPr>
                <w:rFonts w:ascii="Calibri" w:hAnsi="Calibri"/>
                <w:b/>
                <w:bCs/>
                <w:sz w:val="22"/>
                <w:szCs w:val="22"/>
              </w:rPr>
            </w:pPr>
            <w:r>
              <w:rPr>
                <w:rFonts w:ascii="Calibri" w:hAnsi="Calibri"/>
                <w:b/>
                <w:bCs/>
                <w:sz w:val="22"/>
                <w:szCs w:val="22"/>
              </w:rPr>
              <w:t>No.  E</w:t>
            </w:r>
            <w:r w:rsidRPr="00EE00DF">
              <w:rPr>
                <w:rFonts w:ascii="Calibri" w:hAnsi="Calibri"/>
                <w:b/>
                <w:bCs/>
                <w:sz w:val="22"/>
                <w:szCs w:val="22"/>
              </w:rPr>
              <w:t>ven if an ordinary screw top created an “airtight seal” when a bottle was closed, it offers no airtight seal when the cap is off.</w:t>
            </w:r>
          </w:p>
        </w:tc>
      </w:tr>
      <w:tr w:rsidR="008F2D24" w:rsidRPr="00597087" w14:paraId="707F4AEF" w14:textId="77777777" w:rsidTr="0010708E">
        <w:trPr>
          <w:trHeight w:val="4795"/>
        </w:trPr>
        <w:tc>
          <w:tcPr>
            <w:tcW w:w="5904" w:type="dxa"/>
            <w:vAlign w:val="center"/>
          </w:tcPr>
          <w:p w14:paraId="5843586C" w14:textId="7F65BB04" w:rsidR="008F2D24" w:rsidRPr="0010708E" w:rsidRDefault="00EE00DF" w:rsidP="008F2D24">
            <w:pPr>
              <w:pStyle w:val="O-BodyText"/>
              <w:spacing w:afterLines="120" w:after="288"/>
              <w:ind w:right="108"/>
              <w:rPr>
                <w:rFonts w:ascii="Calibri" w:hAnsi="Calibri"/>
                <w:b/>
                <w:bCs/>
                <w:sz w:val="28"/>
                <w:szCs w:val="28"/>
              </w:rPr>
            </w:pPr>
            <w:r>
              <w:rPr>
                <w:rFonts w:ascii="Calibri" w:hAnsi="Calibri"/>
                <w:b/>
                <w:bCs/>
                <w:sz w:val="28"/>
                <w:szCs w:val="28"/>
              </w:rPr>
              <w:t>What does the patent require regarding an air-tight seal?</w:t>
            </w:r>
          </w:p>
        </w:tc>
        <w:tc>
          <w:tcPr>
            <w:tcW w:w="5904" w:type="dxa"/>
            <w:vAlign w:val="center"/>
          </w:tcPr>
          <w:p w14:paraId="2AA3FF20" w14:textId="0531D93B" w:rsidR="008F2D24" w:rsidRPr="0010708E" w:rsidRDefault="00EE00DF" w:rsidP="008F2D24">
            <w:pPr>
              <w:pStyle w:val="O-BodyText"/>
              <w:spacing w:afterLines="120" w:after="288"/>
              <w:ind w:right="162"/>
              <w:rPr>
                <w:rFonts w:ascii="Calibri" w:hAnsi="Calibri"/>
                <w:b/>
                <w:bCs/>
                <w:sz w:val="22"/>
                <w:szCs w:val="22"/>
              </w:rPr>
            </w:pPr>
            <w:r>
              <w:rPr>
                <w:rFonts w:ascii="Calibri" w:hAnsi="Calibri"/>
                <w:b/>
                <w:bCs/>
                <w:sz w:val="22"/>
                <w:szCs w:val="22"/>
              </w:rPr>
              <w:t>A</w:t>
            </w:r>
            <w:r w:rsidRPr="00EE00DF">
              <w:rPr>
                <w:rFonts w:ascii="Calibri" w:hAnsi="Calibri"/>
                <w:b/>
                <w:bCs/>
                <w:sz w:val="22"/>
                <w:szCs w:val="22"/>
              </w:rPr>
              <w:t>s the ’587 Patent makes clear, the claimed innovation here is the integration of an “air-tight reclosing seal at the opening” and having a syringe that “engages the air-tight reclosing seal</w:t>
            </w:r>
            <w:r w:rsidR="001D3F9E">
              <w:rPr>
                <w:rFonts w:ascii="Calibri" w:hAnsi="Calibri"/>
                <w:b/>
                <w:bCs/>
                <w:sz w:val="22"/>
                <w:szCs w:val="22"/>
              </w:rPr>
              <w:t>.</w:t>
            </w:r>
          </w:p>
        </w:tc>
      </w:tr>
      <w:tr w:rsidR="008F2D24" w:rsidRPr="009D360B" w14:paraId="33BE5EA0" w14:textId="77777777" w:rsidTr="0010708E">
        <w:trPr>
          <w:trHeight w:val="4795"/>
        </w:trPr>
        <w:tc>
          <w:tcPr>
            <w:tcW w:w="5904" w:type="dxa"/>
            <w:vAlign w:val="center"/>
          </w:tcPr>
          <w:p w14:paraId="7A5367C3" w14:textId="49601312" w:rsidR="008F2D24" w:rsidRPr="0010708E" w:rsidRDefault="00373729"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Is a</w:t>
            </w:r>
            <w:r w:rsidR="00B00F39" w:rsidRPr="00B00F39">
              <w:rPr>
                <w:rFonts w:ascii="Calibri" w:hAnsi="Calibri"/>
                <w:b/>
                <w:bCs/>
                <w:sz w:val="28"/>
                <w:szCs w:val="28"/>
              </w:rPr>
              <w:t xml:space="preserve"> simple hole </w:t>
            </w:r>
            <w:r w:rsidR="00894472">
              <w:rPr>
                <w:rFonts w:ascii="Calibri" w:hAnsi="Calibri"/>
                <w:b/>
                <w:bCs/>
                <w:sz w:val="28"/>
                <w:szCs w:val="28"/>
              </w:rPr>
              <w:t xml:space="preserve">in a bottle </w:t>
            </w:r>
            <w:r w:rsidR="00B00F39" w:rsidRPr="00B00F39">
              <w:rPr>
                <w:rFonts w:ascii="Calibri" w:hAnsi="Calibri"/>
                <w:b/>
                <w:bCs/>
                <w:sz w:val="28"/>
                <w:szCs w:val="28"/>
              </w:rPr>
              <w:t>equivalent to a reclosing sea</w:t>
            </w:r>
            <w:r w:rsidR="00B00F39">
              <w:rPr>
                <w:rFonts w:ascii="Calibri" w:hAnsi="Calibri"/>
                <w:b/>
                <w:bCs/>
                <w:sz w:val="28"/>
                <w:szCs w:val="28"/>
              </w:rPr>
              <w:t>l</w:t>
            </w:r>
            <w:r>
              <w:rPr>
                <w:rFonts w:ascii="Calibri" w:hAnsi="Calibri"/>
                <w:b/>
                <w:bCs/>
                <w:sz w:val="28"/>
                <w:szCs w:val="28"/>
              </w:rPr>
              <w:t>?</w:t>
            </w:r>
          </w:p>
        </w:tc>
        <w:tc>
          <w:tcPr>
            <w:tcW w:w="5904" w:type="dxa"/>
            <w:vAlign w:val="center"/>
          </w:tcPr>
          <w:p w14:paraId="6CC0991A" w14:textId="3B7B78FD" w:rsidR="008F2D24" w:rsidRPr="0010708E" w:rsidRDefault="00373729" w:rsidP="008F2D24">
            <w:pPr>
              <w:pStyle w:val="O-BodyText"/>
              <w:spacing w:after="120"/>
              <w:ind w:right="158"/>
              <w:rPr>
                <w:rFonts w:ascii="Calibri" w:hAnsi="Calibri"/>
                <w:b/>
                <w:bCs/>
                <w:sz w:val="22"/>
                <w:szCs w:val="22"/>
              </w:rPr>
            </w:pPr>
            <w:r>
              <w:rPr>
                <w:rFonts w:ascii="Calibri" w:hAnsi="Calibri"/>
                <w:b/>
                <w:bCs/>
                <w:sz w:val="22"/>
                <w:szCs w:val="22"/>
              </w:rPr>
              <w:t xml:space="preserve">No.  This argument is </w:t>
            </w:r>
            <w:r w:rsidRPr="00373729">
              <w:rPr>
                <w:rFonts w:ascii="Calibri" w:hAnsi="Calibri"/>
                <w:b/>
                <w:bCs/>
                <w:sz w:val="22"/>
                <w:szCs w:val="22"/>
              </w:rPr>
              <w:t xml:space="preserve">futile because it would render the “airtight reclosing seal” limitation “meaningless.”  </w:t>
            </w:r>
            <w:r w:rsidRPr="00373729">
              <w:rPr>
                <w:rFonts w:ascii="Calibri" w:hAnsi="Calibri"/>
                <w:b/>
                <w:bCs/>
                <w:i/>
                <w:sz w:val="22"/>
                <w:szCs w:val="22"/>
              </w:rPr>
              <w:t>Freedman Seating Co.</w:t>
            </w:r>
            <w:r>
              <w:rPr>
                <w:rFonts w:ascii="Calibri" w:hAnsi="Calibri"/>
                <w:b/>
                <w:bCs/>
                <w:sz w:val="22"/>
                <w:szCs w:val="22"/>
              </w:rPr>
              <w:t xml:space="preserve"> at </w:t>
            </w:r>
            <w:r w:rsidRPr="00373729">
              <w:rPr>
                <w:rFonts w:ascii="Calibri" w:hAnsi="Calibri"/>
                <w:b/>
                <w:bCs/>
                <w:sz w:val="22"/>
                <w:szCs w:val="22"/>
              </w:rPr>
              <w:t>1359 (alleged equivalents must not “</w:t>
            </w:r>
            <w:proofErr w:type="gramStart"/>
            <w:r w:rsidRPr="00373729">
              <w:rPr>
                <w:rFonts w:ascii="Calibri" w:hAnsi="Calibri"/>
                <w:b/>
                <w:bCs/>
                <w:sz w:val="22"/>
                <w:szCs w:val="22"/>
              </w:rPr>
              <w:t>render[</w:t>
            </w:r>
            <w:proofErr w:type="gramEnd"/>
            <w:r w:rsidRPr="00373729">
              <w:rPr>
                <w:rFonts w:ascii="Calibri" w:hAnsi="Calibri"/>
                <w:b/>
                <w:bCs/>
                <w:sz w:val="22"/>
                <w:szCs w:val="22"/>
              </w:rPr>
              <w:t>] the pertinent limitation meaningless”)</w:t>
            </w:r>
            <w:r w:rsidR="009E35DE">
              <w:rPr>
                <w:rFonts w:ascii="Calibri" w:hAnsi="Calibri"/>
                <w:b/>
                <w:bCs/>
                <w:sz w:val="22"/>
                <w:szCs w:val="22"/>
              </w:rPr>
              <w:t>.</w:t>
            </w:r>
          </w:p>
        </w:tc>
      </w:tr>
      <w:tr w:rsidR="009E35DE" w:rsidRPr="009D360B" w14:paraId="39015E58" w14:textId="77777777" w:rsidTr="0010708E">
        <w:trPr>
          <w:trHeight w:val="4795"/>
        </w:trPr>
        <w:tc>
          <w:tcPr>
            <w:tcW w:w="5904" w:type="dxa"/>
            <w:vAlign w:val="center"/>
          </w:tcPr>
          <w:p w14:paraId="76A56F0B" w14:textId="1EED8BE8" w:rsidR="009E35DE" w:rsidRDefault="009E35DE" w:rsidP="008F2D24">
            <w:pPr>
              <w:pStyle w:val="O-BodyText"/>
              <w:spacing w:afterLines="120" w:after="288"/>
              <w:ind w:right="108"/>
              <w:rPr>
                <w:rFonts w:ascii="Calibri" w:hAnsi="Calibri"/>
                <w:b/>
                <w:bCs/>
                <w:sz w:val="28"/>
                <w:szCs w:val="28"/>
              </w:rPr>
            </w:pPr>
            <w:r>
              <w:rPr>
                <w:rFonts w:ascii="Calibri" w:hAnsi="Calibri"/>
                <w:b/>
                <w:bCs/>
                <w:sz w:val="28"/>
                <w:szCs w:val="28"/>
              </w:rPr>
              <w:t xml:space="preserve">Were Metricolor’s allegations that the Accused Products worked in substantially the same way and accomplished substantially the same result as its products </w:t>
            </w:r>
            <w:proofErr w:type="gramStart"/>
            <w:r>
              <w:rPr>
                <w:rFonts w:ascii="Calibri" w:hAnsi="Calibri"/>
                <w:b/>
                <w:bCs/>
                <w:sz w:val="28"/>
                <w:szCs w:val="28"/>
              </w:rPr>
              <w:t>sufficient</w:t>
            </w:r>
            <w:proofErr w:type="gramEnd"/>
            <w:r>
              <w:rPr>
                <w:rFonts w:ascii="Calibri" w:hAnsi="Calibri"/>
                <w:b/>
                <w:bCs/>
                <w:sz w:val="28"/>
                <w:szCs w:val="28"/>
              </w:rPr>
              <w:t xml:space="preserve"> under the Doctrine of Equivalents to survive a motion to dismiss?</w:t>
            </w:r>
          </w:p>
        </w:tc>
        <w:tc>
          <w:tcPr>
            <w:tcW w:w="5904" w:type="dxa"/>
            <w:vAlign w:val="center"/>
          </w:tcPr>
          <w:p w14:paraId="43A200B1" w14:textId="5F88A383" w:rsidR="009E35DE" w:rsidRDefault="009E35DE" w:rsidP="008F2D24">
            <w:pPr>
              <w:pStyle w:val="O-BodyText"/>
              <w:spacing w:after="120"/>
              <w:ind w:right="158"/>
              <w:rPr>
                <w:rFonts w:ascii="Calibri" w:hAnsi="Calibri"/>
                <w:b/>
                <w:bCs/>
                <w:sz w:val="22"/>
                <w:szCs w:val="22"/>
              </w:rPr>
            </w:pPr>
            <w:r w:rsidRPr="009E35DE">
              <w:rPr>
                <w:rFonts w:ascii="Calibri" w:hAnsi="Calibri"/>
                <w:b/>
                <w:bCs/>
                <w:sz w:val="22"/>
                <w:szCs w:val="22"/>
                <w:highlight w:val="yellow"/>
              </w:rPr>
              <w:t>[Explain.]  RB 6.</w:t>
            </w:r>
          </w:p>
        </w:tc>
      </w:tr>
      <w:tr w:rsidR="009F3A8E" w:rsidRPr="009D360B" w14:paraId="03318D21" w14:textId="77777777" w:rsidTr="0010708E">
        <w:trPr>
          <w:trHeight w:val="4795"/>
        </w:trPr>
        <w:tc>
          <w:tcPr>
            <w:tcW w:w="5904" w:type="dxa"/>
            <w:vAlign w:val="center"/>
          </w:tcPr>
          <w:p w14:paraId="6FF797A9" w14:textId="4E7D6CA7" w:rsidR="009F3A8E" w:rsidRDefault="009F3A8E" w:rsidP="008F2D24">
            <w:pPr>
              <w:pStyle w:val="O-BodyText"/>
              <w:spacing w:afterLines="120" w:after="288"/>
              <w:ind w:right="108"/>
              <w:rPr>
                <w:rFonts w:ascii="Calibri" w:hAnsi="Calibri"/>
                <w:b/>
                <w:bCs/>
                <w:sz w:val="28"/>
                <w:szCs w:val="28"/>
              </w:rPr>
            </w:pPr>
            <w:r>
              <w:rPr>
                <w:rFonts w:ascii="Calibri" w:hAnsi="Calibri"/>
                <w:b/>
                <w:bCs/>
                <w:sz w:val="28"/>
                <w:szCs w:val="28"/>
              </w:rPr>
              <w:t xml:space="preserve">Does the complaint allege that the </w:t>
            </w:r>
            <w:r w:rsidRPr="009F3A8E">
              <w:rPr>
                <w:rFonts w:ascii="Calibri" w:hAnsi="Calibri"/>
                <w:b/>
                <w:bCs/>
                <w:sz w:val="28"/>
                <w:szCs w:val="28"/>
              </w:rPr>
              <w:t>’587</w:t>
            </w:r>
            <w:r>
              <w:rPr>
                <w:rFonts w:ascii="Calibri" w:hAnsi="Calibri"/>
                <w:b/>
                <w:bCs/>
                <w:sz w:val="28"/>
                <w:szCs w:val="28"/>
              </w:rPr>
              <w:t xml:space="preserve"> Patent provides </w:t>
            </w:r>
            <w:r w:rsidRPr="00076F8F">
              <w:rPr>
                <w:rFonts w:ascii="Calibri" w:hAnsi="Calibri"/>
                <w:b/>
                <w:bCs/>
                <w:i/>
                <w:sz w:val="28"/>
                <w:szCs w:val="28"/>
              </w:rPr>
              <w:t>alternative methods</w:t>
            </w:r>
            <w:r>
              <w:rPr>
                <w:rFonts w:ascii="Calibri" w:hAnsi="Calibri"/>
                <w:b/>
                <w:bCs/>
                <w:sz w:val="28"/>
                <w:szCs w:val="28"/>
              </w:rPr>
              <w:t xml:space="preserve"> to provide an air</w:t>
            </w:r>
            <w:r w:rsidR="00EF4A54">
              <w:rPr>
                <w:rFonts w:ascii="Calibri" w:hAnsi="Calibri"/>
                <w:b/>
                <w:bCs/>
                <w:sz w:val="28"/>
                <w:szCs w:val="28"/>
              </w:rPr>
              <w:t>-</w:t>
            </w:r>
            <w:r>
              <w:rPr>
                <w:rFonts w:ascii="Calibri" w:hAnsi="Calibri"/>
                <w:b/>
                <w:bCs/>
                <w:sz w:val="28"/>
                <w:szCs w:val="28"/>
              </w:rPr>
              <w:t>tight seal (</w:t>
            </w:r>
            <w:r w:rsidR="00F335E2">
              <w:rPr>
                <w:rFonts w:ascii="Calibri" w:hAnsi="Calibri"/>
                <w:b/>
                <w:bCs/>
                <w:sz w:val="28"/>
                <w:szCs w:val="28"/>
              </w:rPr>
              <w:t xml:space="preserve">or does it only allege the method </w:t>
            </w:r>
            <w:r w:rsidR="00CC20CE">
              <w:rPr>
                <w:rFonts w:ascii="Calibri" w:hAnsi="Calibri"/>
                <w:b/>
                <w:bCs/>
                <w:sz w:val="28"/>
                <w:szCs w:val="28"/>
              </w:rPr>
              <w:t xml:space="preserve">of </w:t>
            </w:r>
            <w:r w:rsidR="00F335E2">
              <w:rPr>
                <w:rFonts w:ascii="Calibri" w:hAnsi="Calibri"/>
                <w:b/>
                <w:bCs/>
                <w:sz w:val="28"/>
                <w:szCs w:val="28"/>
              </w:rPr>
              <w:t>using a self-sealing orifice reducer</w:t>
            </w:r>
            <w:r>
              <w:rPr>
                <w:rFonts w:ascii="Calibri" w:hAnsi="Calibri"/>
                <w:b/>
                <w:bCs/>
                <w:sz w:val="28"/>
                <w:szCs w:val="28"/>
              </w:rPr>
              <w:t>)?</w:t>
            </w:r>
          </w:p>
        </w:tc>
        <w:tc>
          <w:tcPr>
            <w:tcW w:w="5904" w:type="dxa"/>
            <w:vAlign w:val="center"/>
          </w:tcPr>
          <w:p w14:paraId="088220D0" w14:textId="50ACB2B8" w:rsidR="009F3A8E" w:rsidRPr="009E35DE" w:rsidRDefault="009F3A8E" w:rsidP="008F2D24">
            <w:pPr>
              <w:pStyle w:val="O-BodyText"/>
              <w:spacing w:after="120"/>
              <w:ind w:right="158"/>
              <w:rPr>
                <w:rFonts w:ascii="Calibri" w:hAnsi="Calibri"/>
                <w:b/>
                <w:bCs/>
                <w:sz w:val="22"/>
                <w:szCs w:val="22"/>
                <w:highlight w:val="yellow"/>
              </w:rPr>
            </w:pPr>
            <w:r>
              <w:rPr>
                <w:rFonts w:ascii="Calibri" w:hAnsi="Calibri"/>
                <w:b/>
                <w:bCs/>
                <w:sz w:val="22"/>
                <w:szCs w:val="22"/>
                <w:highlight w:val="yellow"/>
              </w:rPr>
              <w:t>[Explain.]  RB 8</w:t>
            </w:r>
            <w:r w:rsidR="00076F8F">
              <w:rPr>
                <w:rFonts w:ascii="Calibri" w:hAnsi="Calibri"/>
                <w:b/>
                <w:bCs/>
                <w:sz w:val="22"/>
                <w:szCs w:val="22"/>
                <w:highlight w:val="yellow"/>
              </w:rPr>
              <w:t>-11</w:t>
            </w:r>
            <w:r>
              <w:rPr>
                <w:rFonts w:ascii="Calibri" w:hAnsi="Calibri"/>
                <w:b/>
                <w:bCs/>
                <w:sz w:val="22"/>
                <w:szCs w:val="22"/>
                <w:highlight w:val="yellow"/>
              </w:rPr>
              <w:t>.</w:t>
            </w:r>
          </w:p>
        </w:tc>
      </w:tr>
      <w:tr w:rsidR="007B28E0" w:rsidRPr="009D360B" w14:paraId="5F64069B" w14:textId="77777777" w:rsidTr="0010708E">
        <w:trPr>
          <w:trHeight w:val="4795"/>
        </w:trPr>
        <w:tc>
          <w:tcPr>
            <w:tcW w:w="5904" w:type="dxa"/>
            <w:vAlign w:val="center"/>
          </w:tcPr>
          <w:p w14:paraId="18B05424" w14:textId="7B13DAC1" w:rsidR="007B28E0" w:rsidRDefault="007B28E0"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Is it your position that the </w:t>
            </w:r>
            <w:r w:rsidRPr="007B28E0">
              <w:rPr>
                <w:rFonts w:ascii="Calibri" w:hAnsi="Calibri"/>
                <w:b/>
                <w:bCs/>
                <w:sz w:val="28"/>
                <w:szCs w:val="28"/>
              </w:rPr>
              <w:t>’587 Patent</w:t>
            </w:r>
            <w:r>
              <w:rPr>
                <w:rFonts w:ascii="Calibri" w:hAnsi="Calibri"/>
                <w:b/>
                <w:bCs/>
                <w:sz w:val="28"/>
                <w:szCs w:val="28"/>
              </w:rPr>
              <w:t xml:space="preserve"> </w:t>
            </w:r>
            <w:r w:rsidRPr="007B28E0">
              <w:rPr>
                <w:rFonts w:ascii="Calibri" w:hAnsi="Calibri"/>
                <w:b/>
                <w:bCs/>
                <w:i/>
                <w:sz w:val="28"/>
                <w:szCs w:val="28"/>
              </w:rPr>
              <w:t>requires</w:t>
            </w:r>
            <w:r>
              <w:rPr>
                <w:rFonts w:ascii="Calibri" w:hAnsi="Calibri"/>
                <w:b/>
                <w:bCs/>
                <w:sz w:val="28"/>
                <w:szCs w:val="28"/>
              </w:rPr>
              <w:t xml:space="preserve"> a self-sealing orifice reducer?</w:t>
            </w:r>
          </w:p>
        </w:tc>
        <w:tc>
          <w:tcPr>
            <w:tcW w:w="5904" w:type="dxa"/>
            <w:vAlign w:val="center"/>
          </w:tcPr>
          <w:p w14:paraId="3F98AE50" w14:textId="560B79DC" w:rsidR="007B28E0" w:rsidRDefault="00F335E2" w:rsidP="008F2D24">
            <w:pPr>
              <w:pStyle w:val="O-BodyText"/>
              <w:spacing w:after="120"/>
              <w:ind w:right="158"/>
              <w:rPr>
                <w:rFonts w:ascii="Calibri" w:hAnsi="Calibri"/>
                <w:b/>
                <w:bCs/>
                <w:sz w:val="22"/>
                <w:szCs w:val="22"/>
                <w:highlight w:val="yellow"/>
              </w:rPr>
            </w:pPr>
            <w:r>
              <w:rPr>
                <w:rFonts w:ascii="Calibri" w:hAnsi="Calibri"/>
                <w:b/>
                <w:bCs/>
                <w:sz w:val="22"/>
                <w:szCs w:val="22"/>
                <w:highlight w:val="yellow"/>
              </w:rPr>
              <w:t>[Explain.]  RB 11.</w:t>
            </w:r>
          </w:p>
        </w:tc>
      </w:tr>
      <w:tr w:rsidR="008F2D24" w:rsidRPr="009D360B" w14:paraId="2015E6C5" w14:textId="77777777" w:rsidTr="0010708E">
        <w:trPr>
          <w:trHeight w:val="4795"/>
        </w:trPr>
        <w:tc>
          <w:tcPr>
            <w:tcW w:w="5904" w:type="dxa"/>
            <w:vAlign w:val="center"/>
          </w:tcPr>
          <w:p w14:paraId="666D1D4A" w14:textId="6508909B" w:rsidR="008F2D24" w:rsidRPr="0010708E" w:rsidRDefault="00684F31" w:rsidP="008F2D24">
            <w:pPr>
              <w:pStyle w:val="O-BodyText"/>
              <w:spacing w:afterLines="120" w:after="288"/>
              <w:ind w:right="108"/>
              <w:rPr>
                <w:rFonts w:ascii="Calibri" w:hAnsi="Calibri"/>
                <w:b/>
                <w:bCs/>
                <w:sz w:val="28"/>
                <w:szCs w:val="28"/>
              </w:rPr>
            </w:pPr>
            <w:r>
              <w:rPr>
                <w:rFonts w:ascii="Calibri" w:hAnsi="Calibri"/>
                <w:b/>
                <w:bCs/>
                <w:sz w:val="28"/>
                <w:szCs w:val="28"/>
              </w:rPr>
              <w:t xml:space="preserve">What does </w:t>
            </w:r>
            <w:r w:rsidR="0061265A" w:rsidRPr="0061265A">
              <w:rPr>
                <w:rFonts w:ascii="Calibri" w:hAnsi="Calibri"/>
                <w:b/>
                <w:bCs/>
                <w:sz w:val="28"/>
                <w:szCs w:val="28"/>
              </w:rPr>
              <w:t>Claim 1 of the ’587 Patent require</w:t>
            </w:r>
            <w:r w:rsidR="0061265A">
              <w:rPr>
                <w:rFonts w:ascii="Calibri" w:hAnsi="Calibri"/>
                <w:b/>
                <w:bCs/>
                <w:sz w:val="28"/>
                <w:szCs w:val="28"/>
              </w:rPr>
              <w:t xml:space="preserve"> with respect to a container holder?</w:t>
            </w:r>
          </w:p>
        </w:tc>
        <w:tc>
          <w:tcPr>
            <w:tcW w:w="5904" w:type="dxa"/>
            <w:vAlign w:val="center"/>
          </w:tcPr>
          <w:p w14:paraId="03098A93" w14:textId="0F5060B8" w:rsidR="008F2D24" w:rsidRPr="0010708E" w:rsidRDefault="0061265A" w:rsidP="0061265A">
            <w:pPr>
              <w:pStyle w:val="O-BodyText"/>
              <w:spacing w:after="120"/>
              <w:ind w:right="162"/>
              <w:rPr>
                <w:rFonts w:ascii="Calibri" w:hAnsi="Calibri"/>
                <w:b/>
                <w:bCs/>
                <w:sz w:val="22"/>
                <w:szCs w:val="22"/>
              </w:rPr>
            </w:pPr>
            <w:r w:rsidRPr="0061265A">
              <w:rPr>
                <w:rFonts w:ascii="Calibri" w:hAnsi="Calibri"/>
                <w:b/>
                <w:bCs/>
                <w:sz w:val="22"/>
                <w:szCs w:val="22"/>
              </w:rPr>
              <w:t>Claim 1 of the ’587 Patent requires that the “container</w:t>
            </w:r>
            <w:r>
              <w:rPr>
                <w:rFonts w:ascii="Calibri" w:hAnsi="Calibri"/>
                <w:b/>
                <w:bCs/>
                <w:sz w:val="22"/>
                <w:szCs w:val="22"/>
              </w:rPr>
              <w:t xml:space="preserve"> </w:t>
            </w:r>
            <w:r w:rsidRPr="0061265A">
              <w:rPr>
                <w:rFonts w:ascii="Calibri" w:hAnsi="Calibri"/>
                <w:b/>
                <w:bCs/>
                <w:sz w:val="22"/>
                <w:szCs w:val="22"/>
              </w:rPr>
              <w:t xml:space="preserve">further </w:t>
            </w:r>
            <w:proofErr w:type="spellStart"/>
            <w:r w:rsidRPr="0061265A">
              <w:rPr>
                <w:rFonts w:ascii="Calibri" w:hAnsi="Calibri"/>
                <w:b/>
                <w:bCs/>
                <w:sz w:val="22"/>
                <w:szCs w:val="22"/>
              </w:rPr>
              <w:t>includ</w:t>
            </w:r>
            <w:proofErr w:type="spellEnd"/>
            <w:r w:rsidRPr="0061265A">
              <w:rPr>
                <w:rFonts w:ascii="Calibri" w:hAnsi="Calibri"/>
                <w:b/>
                <w:bCs/>
                <w:sz w:val="22"/>
                <w:szCs w:val="22"/>
              </w:rPr>
              <w:t>[es] means for engaging the container with a container holder to support the container.”</w:t>
            </w:r>
          </w:p>
        </w:tc>
      </w:tr>
      <w:tr w:rsidR="008F2D24" w:rsidRPr="009D360B" w14:paraId="5A056722" w14:textId="77777777" w:rsidTr="0010708E">
        <w:trPr>
          <w:trHeight w:val="4795"/>
        </w:trPr>
        <w:tc>
          <w:tcPr>
            <w:tcW w:w="5904" w:type="dxa"/>
            <w:vAlign w:val="center"/>
          </w:tcPr>
          <w:p w14:paraId="71AA926B" w14:textId="74E34B02" w:rsidR="008F2D24" w:rsidRPr="0010708E" w:rsidRDefault="0061265A" w:rsidP="008F2D24">
            <w:pPr>
              <w:pStyle w:val="O-BodyText"/>
              <w:spacing w:afterLines="120" w:after="288"/>
              <w:ind w:right="108"/>
              <w:rPr>
                <w:rFonts w:ascii="Calibri" w:hAnsi="Calibri"/>
                <w:b/>
                <w:bCs/>
                <w:sz w:val="28"/>
                <w:szCs w:val="28"/>
              </w:rPr>
            </w:pPr>
            <w:r>
              <w:rPr>
                <w:rFonts w:ascii="Calibri" w:hAnsi="Calibri"/>
                <w:b/>
                <w:bCs/>
                <w:sz w:val="28"/>
                <w:szCs w:val="28"/>
              </w:rPr>
              <w:t>What does a means-plus-function limitation cover?</w:t>
            </w:r>
          </w:p>
        </w:tc>
        <w:tc>
          <w:tcPr>
            <w:tcW w:w="5904" w:type="dxa"/>
            <w:vAlign w:val="center"/>
          </w:tcPr>
          <w:p w14:paraId="37BFF421" w14:textId="3CBE1790" w:rsidR="008F2D24" w:rsidRPr="0010708E" w:rsidRDefault="0061265A" w:rsidP="008F2D24">
            <w:pPr>
              <w:pStyle w:val="O-BodyText"/>
              <w:spacing w:after="120"/>
              <w:ind w:right="162"/>
              <w:rPr>
                <w:rFonts w:ascii="Calibri" w:hAnsi="Calibri"/>
                <w:b/>
                <w:bCs/>
                <w:sz w:val="22"/>
                <w:szCs w:val="22"/>
              </w:rPr>
            </w:pPr>
            <w:r w:rsidRPr="0061265A">
              <w:rPr>
                <w:rFonts w:ascii="Calibri" w:hAnsi="Calibri"/>
                <w:b/>
                <w:bCs/>
                <w:sz w:val="22"/>
                <w:szCs w:val="22"/>
              </w:rPr>
              <w:t xml:space="preserve">A means-plus-function limitation, such as </w:t>
            </w:r>
            <w:r>
              <w:rPr>
                <w:rFonts w:ascii="Calibri" w:hAnsi="Calibri"/>
                <w:b/>
                <w:bCs/>
                <w:sz w:val="22"/>
                <w:szCs w:val="22"/>
              </w:rPr>
              <w:t xml:space="preserve">the </w:t>
            </w:r>
            <w:r w:rsidR="00C1303B">
              <w:rPr>
                <w:rFonts w:ascii="Calibri" w:hAnsi="Calibri"/>
                <w:b/>
                <w:bCs/>
                <w:sz w:val="22"/>
                <w:szCs w:val="22"/>
              </w:rPr>
              <w:t xml:space="preserve">means for engaging the container with a </w:t>
            </w:r>
            <w:r>
              <w:rPr>
                <w:rFonts w:ascii="Calibri" w:hAnsi="Calibri"/>
                <w:b/>
                <w:bCs/>
                <w:sz w:val="22"/>
                <w:szCs w:val="22"/>
              </w:rPr>
              <w:t>container holder</w:t>
            </w:r>
            <w:r w:rsidRPr="0061265A">
              <w:rPr>
                <w:rFonts w:ascii="Calibri" w:hAnsi="Calibri"/>
                <w:b/>
                <w:bCs/>
                <w:sz w:val="22"/>
                <w:szCs w:val="22"/>
              </w:rPr>
              <w:t>, covers “only the structure, materials,</w:t>
            </w:r>
            <w:r w:rsidRPr="0061265A">
              <w:rPr>
                <w:color w:val="000000"/>
                <w:spacing w:val="-17"/>
                <w:sz w:val="28"/>
                <w:szCs w:val="24"/>
              </w:rPr>
              <w:t xml:space="preserve"> </w:t>
            </w:r>
            <w:r w:rsidRPr="0061265A">
              <w:rPr>
                <w:rFonts w:ascii="Calibri" w:hAnsi="Calibri"/>
                <w:b/>
                <w:bCs/>
                <w:sz w:val="22"/>
                <w:szCs w:val="22"/>
              </w:rPr>
              <w:t xml:space="preserve">or acts described in the specification as corresponding to the claimed function and equivalents thereof,” </w:t>
            </w:r>
            <w:r w:rsidRPr="0061265A">
              <w:rPr>
                <w:rFonts w:ascii="Calibri" w:hAnsi="Calibri"/>
                <w:b/>
                <w:bCs/>
                <w:i/>
                <w:sz w:val="22"/>
                <w:szCs w:val="22"/>
              </w:rPr>
              <w:t>Williamson</w:t>
            </w:r>
            <w:r w:rsidRPr="0061265A">
              <w:rPr>
                <w:rFonts w:ascii="Calibri" w:hAnsi="Calibri"/>
                <w:b/>
                <w:bCs/>
                <w:sz w:val="22"/>
                <w:szCs w:val="22"/>
              </w:rPr>
              <w:t xml:space="preserve"> </w:t>
            </w:r>
            <w:r>
              <w:rPr>
                <w:rFonts w:ascii="Calibri" w:hAnsi="Calibri"/>
                <w:b/>
                <w:bCs/>
                <w:sz w:val="22"/>
                <w:szCs w:val="22"/>
              </w:rPr>
              <w:t>at</w:t>
            </w:r>
            <w:r w:rsidRPr="0061265A">
              <w:rPr>
                <w:rFonts w:ascii="Calibri" w:hAnsi="Calibri"/>
                <w:b/>
                <w:bCs/>
                <w:sz w:val="22"/>
                <w:szCs w:val="22"/>
              </w:rPr>
              <w:t xml:space="preserve"> 1347</w:t>
            </w:r>
            <w:r>
              <w:rPr>
                <w:rFonts w:ascii="Calibri" w:hAnsi="Calibri"/>
                <w:b/>
                <w:bCs/>
                <w:sz w:val="22"/>
                <w:szCs w:val="22"/>
              </w:rPr>
              <w:t>.</w:t>
            </w:r>
          </w:p>
        </w:tc>
      </w:tr>
      <w:tr w:rsidR="008F2D24" w:rsidRPr="009D360B" w14:paraId="3434D47D" w14:textId="77777777" w:rsidTr="0010708E">
        <w:trPr>
          <w:trHeight w:val="4795"/>
        </w:trPr>
        <w:tc>
          <w:tcPr>
            <w:tcW w:w="5904" w:type="dxa"/>
            <w:vAlign w:val="center"/>
          </w:tcPr>
          <w:p w14:paraId="5E6AAAA2" w14:textId="31BF6CA4" w:rsidR="008F2D24" w:rsidRPr="0010708E" w:rsidRDefault="00B31B65" w:rsidP="00B31B65">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How does the </w:t>
            </w:r>
            <w:r w:rsidRPr="00B31B65">
              <w:rPr>
                <w:rFonts w:ascii="Calibri" w:hAnsi="Calibri"/>
                <w:b/>
                <w:bCs/>
                <w:sz w:val="28"/>
                <w:szCs w:val="28"/>
              </w:rPr>
              <w:t>’587 Patent</w:t>
            </w:r>
            <w:r>
              <w:rPr>
                <w:rFonts w:ascii="Calibri" w:hAnsi="Calibri"/>
                <w:b/>
                <w:bCs/>
                <w:sz w:val="28"/>
                <w:szCs w:val="28"/>
              </w:rPr>
              <w:t xml:space="preserve"> illustrate “a</w:t>
            </w:r>
            <w:r w:rsidRPr="00B31B65">
              <w:rPr>
                <w:rFonts w:ascii="Calibri" w:hAnsi="Calibri"/>
                <w:b/>
                <w:bCs/>
                <w:sz w:val="28"/>
                <w:szCs w:val="28"/>
              </w:rPr>
              <w:t xml:space="preserve"> means for engaging the container</w:t>
            </w:r>
            <w:r>
              <w:rPr>
                <w:rFonts w:ascii="Calibri" w:hAnsi="Calibri"/>
                <w:b/>
                <w:bCs/>
                <w:sz w:val="28"/>
                <w:szCs w:val="28"/>
              </w:rPr>
              <w:t xml:space="preserve"> </w:t>
            </w:r>
            <w:r w:rsidRPr="00B31B65">
              <w:rPr>
                <w:rFonts w:ascii="Calibri" w:hAnsi="Calibri"/>
                <w:b/>
                <w:bCs/>
                <w:sz w:val="28"/>
                <w:szCs w:val="28"/>
              </w:rPr>
              <w:t xml:space="preserve">with a container </w:t>
            </w:r>
            <w:r w:rsidR="00B462ED" w:rsidRPr="00B31B65">
              <w:rPr>
                <w:rFonts w:ascii="Calibri" w:hAnsi="Calibri"/>
                <w:b/>
                <w:bCs/>
                <w:sz w:val="28"/>
                <w:szCs w:val="28"/>
              </w:rPr>
              <w:t>holder to</w:t>
            </w:r>
            <w:r w:rsidRPr="00B31B65">
              <w:rPr>
                <w:rFonts w:ascii="Calibri" w:hAnsi="Calibri"/>
                <w:b/>
                <w:bCs/>
                <w:sz w:val="28"/>
                <w:szCs w:val="28"/>
              </w:rPr>
              <w:t xml:space="preserve"> support it</w:t>
            </w:r>
            <w:r>
              <w:rPr>
                <w:rFonts w:ascii="Calibri" w:hAnsi="Calibri"/>
                <w:b/>
                <w:bCs/>
                <w:sz w:val="28"/>
                <w:szCs w:val="28"/>
              </w:rPr>
              <w:t xml:space="preserve">”?  </w:t>
            </w:r>
            <w:r w:rsidRPr="00B31B65">
              <w:rPr>
                <w:rFonts w:ascii="Calibri" w:hAnsi="Calibri"/>
                <w:b/>
                <w:bCs/>
                <w:sz w:val="28"/>
                <w:szCs w:val="28"/>
              </w:rPr>
              <w:t>Appx66</w:t>
            </w:r>
            <w:r>
              <w:rPr>
                <w:rFonts w:ascii="Calibri" w:hAnsi="Calibri"/>
                <w:b/>
                <w:bCs/>
                <w:sz w:val="28"/>
                <w:szCs w:val="28"/>
              </w:rPr>
              <w:t>.</w:t>
            </w:r>
          </w:p>
        </w:tc>
        <w:tc>
          <w:tcPr>
            <w:tcW w:w="5904" w:type="dxa"/>
            <w:vAlign w:val="center"/>
          </w:tcPr>
          <w:p w14:paraId="42AD6933" w14:textId="3E576022" w:rsidR="008F2D24" w:rsidRDefault="00954DA0" w:rsidP="008F2D24">
            <w:pPr>
              <w:pStyle w:val="O-BodyText"/>
              <w:spacing w:after="120"/>
              <w:ind w:right="162"/>
              <w:rPr>
                <w:rFonts w:ascii="Calibri" w:hAnsi="Calibri"/>
                <w:b/>
                <w:bCs/>
                <w:sz w:val="22"/>
                <w:szCs w:val="22"/>
              </w:rPr>
            </w:pPr>
            <w:r>
              <w:rPr>
                <w:rFonts w:ascii="Calibri" w:hAnsi="Calibri"/>
                <w:b/>
                <w:bCs/>
                <w:sz w:val="22"/>
                <w:szCs w:val="22"/>
              </w:rPr>
              <w:t xml:space="preserve">(1) </w:t>
            </w:r>
            <w:r w:rsidR="00E85D97">
              <w:rPr>
                <w:rFonts w:ascii="Calibri" w:hAnsi="Calibri"/>
                <w:b/>
                <w:bCs/>
                <w:sz w:val="22"/>
                <w:szCs w:val="22"/>
              </w:rPr>
              <w:t>A</w:t>
            </w:r>
            <w:r w:rsidR="00E85D97" w:rsidRPr="00E85D97">
              <w:rPr>
                <w:rFonts w:ascii="Calibri" w:hAnsi="Calibri"/>
                <w:b/>
                <w:bCs/>
                <w:sz w:val="22"/>
                <w:szCs w:val="22"/>
              </w:rPr>
              <w:t xml:space="preserve"> container with a hole at one end such that the container can be suspended from a rack like an IV bag</w:t>
            </w:r>
            <w:r w:rsidR="00E85D97">
              <w:rPr>
                <w:rFonts w:ascii="Calibri" w:hAnsi="Calibri"/>
                <w:b/>
                <w:bCs/>
                <w:sz w:val="22"/>
                <w:szCs w:val="22"/>
              </w:rPr>
              <w:t>.</w:t>
            </w:r>
          </w:p>
          <w:p w14:paraId="3D20F3C6" w14:textId="23002768" w:rsidR="00E85D97" w:rsidRPr="0010708E" w:rsidRDefault="00E85D97" w:rsidP="008F2D24">
            <w:pPr>
              <w:pStyle w:val="O-BodyText"/>
              <w:spacing w:after="120"/>
              <w:ind w:right="162"/>
              <w:rPr>
                <w:rFonts w:ascii="Calibri" w:hAnsi="Calibri"/>
                <w:b/>
                <w:bCs/>
                <w:sz w:val="22"/>
                <w:szCs w:val="22"/>
              </w:rPr>
            </w:pPr>
            <w:r>
              <w:rPr>
                <w:rFonts w:ascii="Calibri" w:hAnsi="Calibri"/>
                <w:b/>
                <w:bCs/>
                <w:sz w:val="22"/>
                <w:szCs w:val="22"/>
              </w:rPr>
              <w:t>(2)</w:t>
            </w:r>
            <w:r w:rsidR="00135E9C">
              <w:rPr>
                <w:rFonts w:ascii="Calibri" w:hAnsi="Calibri"/>
                <w:b/>
                <w:bCs/>
                <w:sz w:val="22"/>
                <w:szCs w:val="22"/>
              </w:rPr>
              <w:t xml:space="preserve"> Or, t</w:t>
            </w:r>
            <w:r w:rsidRPr="00E85D97">
              <w:rPr>
                <w:rFonts w:ascii="Calibri" w:hAnsi="Calibri"/>
                <w:b/>
                <w:bCs/>
                <w:sz w:val="22"/>
                <w:szCs w:val="22"/>
              </w:rPr>
              <w:t>he container might be shaped to fit into a corresponding slot into a rack in such a way that several dyes can be placed in a row together.</w:t>
            </w:r>
          </w:p>
        </w:tc>
      </w:tr>
      <w:tr w:rsidR="008F2D24" w14:paraId="71426854" w14:textId="77777777" w:rsidTr="0010708E">
        <w:trPr>
          <w:trHeight w:val="4795"/>
        </w:trPr>
        <w:tc>
          <w:tcPr>
            <w:tcW w:w="5904" w:type="dxa"/>
            <w:vAlign w:val="center"/>
          </w:tcPr>
          <w:p w14:paraId="69C885EA" w14:textId="6954D188" w:rsidR="008F2D24" w:rsidRPr="0010708E" w:rsidRDefault="00135E9C" w:rsidP="00135E9C">
            <w:pPr>
              <w:pStyle w:val="O-BodyText"/>
              <w:spacing w:afterLines="120" w:after="288"/>
              <w:ind w:right="108"/>
              <w:rPr>
                <w:rFonts w:ascii="Calibri" w:hAnsi="Calibri"/>
                <w:b/>
                <w:bCs/>
                <w:sz w:val="28"/>
                <w:szCs w:val="28"/>
              </w:rPr>
            </w:pPr>
            <w:r>
              <w:rPr>
                <w:rFonts w:ascii="Calibri" w:hAnsi="Calibri"/>
                <w:b/>
                <w:bCs/>
                <w:sz w:val="28"/>
                <w:szCs w:val="28"/>
              </w:rPr>
              <w:t xml:space="preserve">Does the </w:t>
            </w:r>
            <w:r w:rsidRPr="00135E9C">
              <w:rPr>
                <w:rFonts w:ascii="Calibri" w:hAnsi="Calibri"/>
                <w:b/>
                <w:bCs/>
                <w:sz w:val="28"/>
                <w:szCs w:val="28"/>
              </w:rPr>
              <w:t xml:space="preserve">’587 Patent </w:t>
            </w:r>
            <w:r>
              <w:rPr>
                <w:rFonts w:ascii="Calibri" w:hAnsi="Calibri"/>
                <w:b/>
                <w:bCs/>
                <w:sz w:val="28"/>
                <w:szCs w:val="28"/>
              </w:rPr>
              <w:t xml:space="preserve">cover </w:t>
            </w:r>
            <w:r w:rsidRPr="00135E9C">
              <w:rPr>
                <w:rFonts w:ascii="Calibri" w:hAnsi="Calibri"/>
                <w:b/>
                <w:bCs/>
                <w:sz w:val="28"/>
                <w:szCs w:val="28"/>
              </w:rPr>
              <w:t>an ordinary</w:t>
            </w:r>
            <w:r>
              <w:rPr>
                <w:rFonts w:ascii="Calibri" w:hAnsi="Calibri"/>
                <w:b/>
                <w:bCs/>
                <w:sz w:val="28"/>
                <w:szCs w:val="28"/>
              </w:rPr>
              <w:t xml:space="preserve"> </w:t>
            </w:r>
            <w:r w:rsidRPr="00135E9C">
              <w:rPr>
                <w:rFonts w:ascii="Calibri" w:hAnsi="Calibri"/>
                <w:b/>
                <w:bCs/>
                <w:sz w:val="28"/>
                <w:szCs w:val="28"/>
              </w:rPr>
              <w:t>container with no means of engaging a rack</w:t>
            </w:r>
            <w:r>
              <w:rPr>
                <w:rFonts w:ascii="Calibri" w:hAnsi="Calibri"/>
                <w:b/>
                <w:bCs/>
                <w:sz w:val="28"/>
                <w:szCs w:val="28"/>
              </w:rPr>
              <w:t>?</w:t>
            </w:r>
          </w:p>
        </w:tc>
        <w:tc>
          <w:tcPr>
            <w:tcW w:w="5904" w:type="dxa"/>
            <w:vAlign w:val="center"/>
          </w:tcPr>
          <w:p w14:paraId="4CC65F4A" w14:textId="0EDFBC7F" w:rsidR="008F2D24" w:rsidRPr="0010708E" w:rsidRDefault="00135E9C" w:rsidP="008F2D24">
            <w:pPr>
              <w:pStyle w:val="O-BodyText"/>
              <w:spacing w:after="120"/>
              <w:ind w:right="162"/>
              <w:rPr>
                <w:rFonts w:ascii="Calibri" w:hAnsi="Calibri"/>
                <w:b/>
                <w:bCs/>
                <w:sz w:val="22"/>
                <w:szCs w:val="22"/>
              </w:rPr>
            </w:pPr>
            <w:r>
              <w:rPr>
                <w:rFonts w:ascii="Calibri" w:hAnsi="Calibri"/>
                <w:b/>
                <w:bCs/>
                <w:sz w:val="22"/>
                <w:szCs w:val="22"/>
              </w:rPr>
              <w:t xml:space="preserve">No.  </w:t>
            </w:r>
            <w:r w:rsidRPr="00135E9C">
              <w:rPr>
                <w:rFonts w:ascii="Calibri" w:hAnsi="Calibri"/>
                <w:b/>
                <w:bCs/>
                <w:sz w:val="22"/>
                <w:szCs w:val="22"/>
              </w:rPr>
              <w:t>This is the prior art that the Metricolor “invention” was supposed to be an improvement</w:t>
            </w:r>
            <w:r>
              <w:rPr>
                <w:rFonts w:ascii="Calibri" w:hAnsi="Calibri"/>
                <w:b/>
                <w:bCs/>
                <w:sz w:val="22"/>
                <w:szCs w:val="22"/>
              </w:rPr>
              <w:t xml:space="preserve"> o</w:t>
            </w:r>
            <w:r w:rsidRPr="00135E9C">
              <w:rPr>
                <w:rFonts w:ascii="Calibri" w:hAnsi="Calibri"/>
                <w:b/>
                <w:bCs/>
                <w:sz w:val="22"/>
                <w:szCs w:val="22"/>
              </w:rPr>
              <w:t>ver and what is depicted in Metricolor’s images of the Accused Products—ordinary bottles left on a table with no organization</w:t>
            </w:r>
            <w:r>
              <w:rPr>
                <w:rFonts w:ascii="Calibri" w:hAnsi="Calibri"/>
                <w:b/>
                <w:bCs/>
                <w:sz w:val="22"/>
                <w:szCs w:val="22"/>
              </w:rPr>
              <w:t>,</w:t>
            </w:r>
            <w:r w:rsidRPr="00135E9C">
              <w:rPr>
                <w:rFonts w:ascii="Calibri" w:hAnsi="Calibri"/>
                <w:b/>
                <w:bCs/>
                <w:sz w:val="22"/>
                <w:szCs w:val="22"/>
              </w:rPr>
              <w:t xml:space="preserve"> much less a means for engaging a rack.</w:t>
            </w:r>
          </w:p>
        </w:tc>
      </w:tr>
      <w:tr w:rsidR="008F2D24" w:rsidRPr="00597087" w14:paraId="0F132723" w14:textId="77777777" w:rsidTr="0010708E">
        <w:trPr>
          <w:trHeight w:val="4795"/>
        </w:trPr>
        <w:tc>
          <w:tcPr>
            <w:tcW w:w="5904" w:type="dxa"/>
            <w:vAlign w:val="center"/>
          </w:tcPr>
          <w:p w14:paraId="1BA9658A" w14:textId="639AC16F" w:rsidR="008F2D24" w:rsidRPr="0010708E" w:rsidRDefault="00392078" w:rsidP="00392078">
            <w:pPr>
              <w:pStyle w:val="O-BodyText"/>
              <w:spacing w:afterLines="120" w:after="288"/>
              <w:ind w:right="108"/>
              <w:rPr>
                <w:rFonts w:ascii="Calibri" w:hAnsi="Calibri"/>
                <w:b/>
                <w:bCs/>
                <w:sz w:val="28"/>
                <w:szCs w:val="28"/>
              </w:rPr>
            </w:pPr>
            <w:r>
              <w:rPr>
                <w:rFonts w:ascii="Calibri" w:hAnsi="Calibri"/>
                <w:b/>
                <w:bCs/>
                <w:sz w:val="28"/>
                <w:szCs w:val="28"/>
              </w:rPr>
              <w:t>What problem d</w:t>
            </w:r>
            <w:r w:rsidRPr="00392078">
              <w:rPr>
                <w:rFonts w:ascii="Calibri" w:hAnsi="Calibri"/>
                <w:b/>
                <w:bCs/>
                <w:sz w:val="28"/>
                <w:szCs w:val="28"/>
              </w:rPr>
              <w:t>oes the ’587 Patent</w:t>
            </w:r>
            <w:r>
              <w:rPr>
                <w:rFonts w:ascii="Calibri" w:hAnsi="Calibri"/>
                <w:b/>
                <w:bCs/>
                <w:sz w:val="28"/>
                <w:szCs w:val="28"/>
              </w:rPr>
              <w:t xml:space="preserve">’s </w:t>
            </w:r>
            <w:r w:rsidRPr="00392078">
              <w:rPr>
                <w:rFonts w:ascii="Calibri" w:hAnsi="Calibri"/>
                <w:b/>
                <w:bCs/>
                <w:sz w:val="28"/>
                <w:szCs w:val="28"/>
              </w:rPr>
              <w:t>design</w:t>
            </w:r>
            <w:r>
              <w:rPr>
                <w:rFonts w:ascii="Calibri" w:hAnsi="Calibri"/>
                <w:b/>
                <w:bCs/>
                <w:sz w:val="28"/>
                <w:szCs w:val="28"/>
              </w:rPr>
              <w:t xml:space="preserve"> of </w:t>
            </w:r>
            <w:r w:rsidRPr="00392078">
              <w:rPr>
                <w:rFonts w:ascii="Calibri" w:hAnsi="Calibri"/>
                <w:b/>
                <w:bCs/>
                <w:sz w:val="28"/>
                <w:szCs w:val="28"/>
              </w:rPr>
              <w:t>containers to pair with a</w:t>
            </w:r>
            <w:r>
              <w:rPr>
                <w:rFonts w:ascii="Calibri" w:hAnsi="Calibri"/>
                <w:b/>
                <w:bCs/>
                <w:sz w:val="28"/>
                <w:szCs w:val="28"/>
              </w:rPr>
              <w:t xml:space="preserve"> </w:t>
            </w:r>
            <w:r w:rsidRPr="00392078">
              <w:rPr>
                <w:rFonts w:ascii="Calibri" w:hAnsi="Calibri"/>
                <w:b/>
                <w:bCs/>
                <w:sz w:val="28"/>
                <w:szCs w:val="28"/>
              </w:rPr>
              <w:t xml:space="preserve">container holder </w:t>
            </w:r>
            <w:r>
              <w:rPr>
                <w:rFonts w:ascii="Calibri" w:hAnsi="Calibri"/>
                <w:b/>
                <w:bCs/>
                <w:sz w:val="28"/>
                <w:szCs w:val="28"/>
              </w:rPr>
              <w:t>remedy?</w:t>
            </w:r>
          </w:p>
        </w:tc>
        <w:tc>
          <w:tcPr>
            <w:tcW w:w="5904" w:type="dxa"/>
            <w:vAlign w:val="center"/>
          </w:tcPr>
          <w:p w14:paraId="4CA91EE5" w14:textId="1F976DCE" w:rsidR="008F2D24" w:rsidRPr="0010708E" w:rsidRDefault="00392078" w:rsidP="00392078">
            <w:pPr>
              <w:pStyle w:val="O-BodyText"/>
              <w:spacing w:after="120"/>
              <w:ind w:right="162"/>
              <w:rPr>
                <w:rFonts w:ascii="Calibri" w:hAnsi="Calibri"/>
                <w:b/>
                <w:bCs/>
                <w:sz w:val="22"/>
                <w:szCs w:val="22"/>
              </w:rPr>
            </w:pPr>
            <w:r>
              <w:rPr>
                <w:rFonts w:ascii="Calibri" w:hAnsi="Calibri"/>
                <w:b/>
                <w:bCs/>
                <w:sz w:val="22"/>
                <w:szCs w:val="22"/>
              </w:rPr>
              <w:t>De</w:t>
            </w:r>
            <w:r w:rsidRPr="00392078">
              <w:rPr>
                <w:rFonts w:ascii="Calibri" w:hAnsi="Calibri"/>
                <w:b/>
                <w:bCs/>
                <w:sz w:val="22"/>
                <w:szCs w:val="22"/>
              </w:rPr>
              <w:t>signing the containers to pair with a</w:t>
            </w:r>
            <w:r>
              <w:rPr>
                <w:rFonts w:ascii="Calibri" w:hAnsi="Calibri"/>
                <w:b/>
                <w:bCs/>
                <w:sz w:val="22"/>
                <w:szCs w:val="22"/>
              </w:rPr>
              <w:t xml:space="preserve"> </w:t>
            </w:r>
            <w:r w:rsidRPr="00392078">
              <w:rPr>
                <w:rFonts w:ascii="Calibri" w:hAnsi="Calibri"/>
                <w:b/>
                <w:bCs/>
                <w:sz w:val="22"/>
                <w:szCs w:val="22"/>
              </w:rPr>
              <w:t>container holder remedies the problem of “containers [that] usually end up haphazardly thrown in drawers or on shelves, forcing stylists to search for a desired color among many disorganized dyes.”</w:t>
            </w:r>
          </w:p>
        </w:tc>
      </w:tr>
      <w:tr w:rsidR="008F2D24" w14:paraId="3F500D96" w14:textId="77777777" w:rsidTr="0010708E">
        <w:trPr>
          <w:trHeight w:val="4795"/>
        </w:trPr>
        <w:tc>
          <w:tcPr>
            <w:tcW w:w="5904" w:type="dxa"/>
            <w:vAlign w:val="center"/>
          </w:tcPr>
          <w:p w14:paraId="20AD425E" w14:textId="7785CA52" w:rsidR="008F2D24" w:rsidRPr="0010708E" w:rsidRDefault="00B5067A"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Does </w:t>
            </w:r>
            <w:r w:rsidRPr="00B5067A">
              <w:rPr>
                <w:rFonts w:ascii="Calibri" w:hAnsi="Calibri"/>
                <w:b/>
                <w:bCs/>
                <w:sz w:val="28"/>
                <w:szCs w:val="28"/>
              </w:rPr>
              <w:t xml:space="preserve">Metricolor’s complaint </w:t>
            </w:r>
            <w:r>
              <w:rPr>
                <w:rFonts w:ascii="Calibri" w:hAnsi="Calibri"/>
                <w:b/>
                <w:bCs/>
                <w:sz w:val="28"/>
                <w:szCs w:val="28"/>
              </w:rPr>
              <w:t xml:space="preserve">allege that </w:t>
            </w:r>
            <w:r w:rsidRPr="00B5067A">
              <w:rPr>
                <w:rFonts w:ascii="Calibri" w:hAnsi="Calibri"/>
                <w:b/>
                <w:bCs/>
                <w:sz w:val="28"/>
                <w:szCs w:val="28"/>
              </w:rPr>
              <w:t>the Accused Products include means for engaging the container with a container holder</w:t>
            </w:r>
            <w:r>
              <w:rPr>
                <w:rFonts w:ascii="Calibri" w:hAnsi="Calibri"/>
                <w:b/>
                <w:bCs/>
                <w:sz w:val="28"/>
                <w:szCs w:val="28"/>
              </w:rPr>
              <w:t>?</w:t>
            </w:r>
          </w:p>
        </w:tc>
        <w:tc>
          <w:tcPr>
            <w:tcW w:w="5904" w:type="dxa"/>
            <w:vAlign w:val="center"/>
          </w:tcPr>
          <w:p w14:paraId="31D7CFEA" w14:textId="7F4D1D65" w:rsidR="008F2D24" w:rsidRPr="0010708E" w:rsidRDefault="00B5067A" w:rsidP="008F2D24">
            <w:pPr>
              <w:pStyle w:val="O-BodyText"/>
              <w:spacing w:after="120"/>
              <w:ind w:right="162"/>
              <w:rPr>
                <w:rFonts w:ascii="Calibri" w:hAnsi="Calibri"/>
                <w:b/>
                <w:bCs/>
                <w:sz w:val="22"/>
                <w:szCs w:val="22"/>
              </w:rPr>
            </w:pPr>
            <w:r>
              <w:rPr>
                <w:rFonts w:ascii="Calibri" w:hAnsi="Calibri"/>
                <w:b/>
                <w:bCs/>
                <w:sz w:val="22"/>
                <w:szCs w:val="22"/>
              </w:rPr>
              <w:t xml:space="preserve">No.  And this is fatal to Metricolor’s infringement claim.  </w:t>
            </w:r>
            <w:proofErr w:type="spellStart"/>
            <w:r w:rsidRPr="00EF4A54">
              <w:rPr>
                <w:rFonts w:ascii="Calibri" w:hAnsi="Calibri"/>
                <w:b/>
                <w:bCs/>
                <w:i/>
                <w:sz w:val="22"/>
                <w:szCs w:val="22"/>
              </w:rPr>
              <w:t>Lemelson</w:t>
            </w:r>
            <w:proofErr w:type="spellEnd"/>
            <w:r w:rsidRPr="00B5067A">
              <w:rPr>
                <w:rFonts w:ascii="Calibri" w:hAnsi="Calibri"/>
                <w:b/>
                <w:bCs/>
                <w:sz w:val="22"/>
                <w:szCs w:val="22"/>
              </w:rPr>
              <w:t xml:space="preserve"> </w:t>
            </w:r>
            <w:r>
              <w:rPr>
                <w:rFonts w:ascii="Calibri" w:hAnsi="Calibri"/>
                <w:b/>
                <w:bCs/>
                <w:sz w:val="22"/>
                <w:szCs w:val="22"/>
              </w:rPr>
              <w:t>at 1551</w:t>
            </w:r>
            <w:r w:rsidRPr="00B5067A">
              <w:rPr>
                <w:rFonts w:ascii="Calibri" w:hAnsi="Calibri"/>
                <w:b/>
                <w:bCs/>
                <w:sz w:val="22"/>
                <w:szCs w:val="22"/>
              </w:rPr>
              <w:t xml:space="preserve"> (holding that the absence of any claim element is fatal to a charge of literal infringement)</w:t>
            </w:r>
            <w:r>
              <w:rPr>
                <w:rFonts w:ascii="Calibri" w:hAnsi="Calibri"/>
                <w:b/>
                <w:bCs/>
                <w:sz w:val="22"/>
                <w:szCs w:val="22"/>
              </w:rPr>
              <w:t>.</w:t>
            </w:r>
          </w:p>
        </w:tc>
      </w:tr>
      <w:tr w:rsidR="008F2D24" w14:paraId="3D633C93" w14:textId="77777777" w:rsidTr="0010708E">
        <w:trPr>
          <w:trHeight w:val="4795"/>
        </w:trPr>
        <w:tc>
          <w:tcPr>
            <w:tcW w:w="5904" w:type="dxa"/>
            <w:vAlign w:val="center"/>
          </w:tcPr>
          <w:p w14:paraId="6CD12B6D" w14:textId="58483163" w:rsidR="008F2D24" w:rsidRPr="0010708E" w:rsidRDefault="00B5067A" w:rsidP="008F2D24">
            <w:pPr>
              <w:pStyle w:val="O-BodyText"/>
              <w:spacing w:afterLines="120" w:after="288"/>
              <w:ind w:right="108"/>
              <w:rPr>
                <w:rFonts w:ascii="Calibri" w:hAnsi="Calibri"/>
                <w:b/>
                <w:bCs/>
                <w:sz w:val="28"/>
                <w:szCs w:val="28"/>
              </w:rPr>
            </w:pPr>
            <w:r>
              <w:rPr>
                <w:rFonts w:ascii="Calibri" w:hAnsi="Calibri"/>
                <w:b/>
                <w:bCs/>
                <w:sz w:val="28"/>
                <w:szCs w:val="28"/>
              </w:rPr>
              <w:t xml:space="preserve">Can Metricolor amend its complaint to remedy the defects in its infringement claim, </w:t>
            </w:r>
            <w:r w:rsidRPr="00EF4A54">
              <w:rPr>
                <w:rFonts w:ascii="Calibri" w:hAnsi="Calibri"/>
                <w:b/>
                <w:bCs/>
                <w:i/>
                <w:sz w:val="28"/>
                <w:szCs w:val="28"/>
              </w:rPr>
              <w:t>i.e.</w:t>
            </w:r>
            <w:r>
              <w:rPr>
                <w:rFonts w:ascii="Calibri" w:hAnsi="Calibri"/>
                <w:b/>
                <w:bCs/>
                <w:sz w:val="28"/>
                <w:szCs w:val="28"/>
              </w:rPr>
              <w:t xml:space="preserve">, to allege that the </w:t>
            </w:r>
            <w:r w:rsidRPr="00B5067A">
              <w:rPr>
                <w:rFonts w:ascii="Calibri" w:hAnsi="Calibri"/>
                <w:b/>
                <w:bCs/>
                <w:sz w:val="28"/>
                <w:szCs w:val="28"/>
              </w:rPr>
              <w:t>Accused Products include means for engaging container</w:t>
            </w:r>
            <w:r w:rsidR="002B60F0">
              <w:rPr>
                <w:rFonts w:ascii="Calibri" w:hAnsi="Calibri"/>
                <w:b/>
                <w:bCs/>
                <w:sz w:val="28"/>
                <w:szCs w:val="28"/>
              </w:rPr>
              <w:t>s</w:t>
            </w:r>
            <w:r w:rsidRPr="00B5067A">
              <w:rPr>
                <w:rFonts w:ascii="Calibri" w:hAnsi="Calibri"/>
                <w:b/>
                <w:bCs/>
                <w:sz w:val="28"/>
                <w:szCs w:val="28"/>
              </w:rPr>
              <w:t xml:space="preserve"> with a container holder?</w:t>
            </w:r>
          </w:p>
        </w:tc>
        <w:tc>
          <w:tcPr>
            <w:tcW w:w="5904" w:type="dxa"/>
            <w:vAlign w:val="center"/>
          </w:tcPr>
          <w:p w14:paraId="2F7BD9E7" w14:textId="0F5C356E" w:rsidR="008F2D24" w:rsidRPr="0010708E" w:rsidRDefault="00B5067A" w:rsidP="00B5067A">
            <w:pPr>
              <w:pStyle w:val="O-BodyText"/>
              <w:spacing w:after="120"/>
              <w:ind w:right="162"/>
              <w:rPr>
                <w:rFonts w:ascii="Calibri" w:hAnsi="Calibri"/>
                <w:b/>
                <w:bCs/>
                <w:sz w:val="22"/>
                <w:szCs w:val="22"/>
              </w:rPr>
            </w:pPr>
            <w:r>
              <w:rPr>
                <w:rFonts w:ascii="Calibri" w:hAnsi="Calibri"/>
                <w:b/>
                <w:bCs/>
                <w:sz w:val="22"/>
                <w:szCs w:val="22"/>
              </w:rPr>
              <w:t>No.  T</w:t>
            </w:r>
            <w:r w:rsidRPr="00B5067A">
              <w:rPr>
                <w:rFonts w:ascii="Calibri" w:hAnsi="Calibri"/>
                <w:b/>
                <w:bCs/>
                <w:sz w:val="22"/>
                <w:szCs w:val="22"/>
              </w:rPr>
              <w:t>he Accused Products do not include any means for engaging a container holder, let alone the specific means required by the claims.</w:t>
            </w:r>
            <w:r>
              <w:rPr>
                <w:rFonts w:ascii="Calibri" w:hAnsi="Calibri"/>
                <w:b/>
                <w:bCs/>
                <w:sz w:val="22"/>
                <w:szCs w:val="22"/>
              </w:rPr>
              <w:t xml:space="preserve">  T</w:t>
            </w:r>
            <w:r w:rsidRPr="00B5067A">
              <w:rPr>
                <w:rFonts w:ascii="Calibri" w:hAnsi="Calibri"/>
                <w:b/>
                <w:bCs/>
                <w:sz w:val="22"/>
                <w:szCs w:val="22"/>
              </w:rPr>
              <w:t xml:space="preserve">he Accused Products are “standard-looking off-the-shelf bottle[s].”  </w:t>
            </w:r>
            <w:r w:rsidRPr="00722034">
              <w:rPr>
                <w:rFonts w:ascii="Calibri" w:hAnsi="Calibri"/>
                <w:b/>
                <w:bCs/>
                <w:i/>
                <w:sz w:val="22"/>
                <w:szCs w:val="22"/>
              </w:rPr>
              <w:t>Lockheed Martin</w:t>
            </w:r>
            <w:r w:rsidRPr="00B5067A">
              <w:rPr>
                <w:rFonts w:ascii="Calibri" w:hAnsi="Calibri"/>
                <w:b/>
                <w:bCs/>
                <w:sz w:val="22"/>
                <w:szCs w:val="22"/>
              </w:rPr>
              <w:t xml:space="preserve"> </w:t>
            </w:r>
            <w:r>
              <w:rPr>
                <w:rFonts w:ascii="Calibri" w:hAnsi="Calibri"/>
                <w:b/>
                <w:bCs/>
                <w:sz w:val="22"/>
                <w:szCs w:val="22"/>
              </w:rPr>
              <w:t>at</w:t>
            </w:r>
            <w:r w:rsidRPr="00B5067A">
              <w:rPr>
                <w:rFonts w:ascii="Calibri" w:hAnsi="Calibri"/>
                <w:b/>
                <w:bCs/>
                <w:sz w:val="22"/>
                <w:szCs w:val="22"/>
              </w:rPr>
              <w:t xml:space="preserve"> 1320 (“Literal infringement … requires that the relevant structure in the accused device perform the identical function recited in the claim and be identical or equivalent to the corresponding structure in the specification.”)</w:t>
            </w:r>
            <w:r w:rsidR="00EF4A54">
              <w:rPr>
                <w:rFonts w:ascii="Calibri" w:hAnsi="Calibri"/>
                <w:b/>
                <w:bCs/>
                <w:sz w:val="22"/>
                <w:szCs w:val="22"/>
              </w:rPr>
              <w:t>.</w:t>
            </w:r>
          </w:p>
        </w:tc>
      </w:tr>
      <w:tr w:rsidR="008F2D24" w:rsidRPr="00F25447" w14:paraId="30979F98" w14:textId="77777777" w:rsidTr="0010708E">
        <w:trPr>
          <w:trHeight w:val="4795"/>
        </w:trPr>
        <w:tc>
          <w:tcPr>
            <w:tcW w:w="5904" w:type="dxa"/>
            <w:vAlign w:val="center"/>
          </w:tcPr>
          <w:p w14:paraId="23179C16" w14:textId="6409D8C6" w:rsidR="008F2D24" w:rsidRPr="0010708E" w:rsidRDefault="00243975" w:rsidP="008F2D24">
            <w:pPr>
              <w:pStyle w:val="O-BodyText"/>
              <w:spacing w:afterLines="120" w:after="288"/>
              <w:ind w:right="108"/>
              <w:rPr>
                <w:rFonts w:ascii="Calibri" w:hAnsi="Calibri"/>
                <w:b/>
                <w:bCs/>
                <w:sz w:val="28"/>
                <w:szCs w:val="28"/>
              </w:rPr>
            </w:pPr>
            <w:r>
              <w:rPr>
                <w:rFonts w:ascii="Calibri" w:hAnsi="Calibri"/>
                <w:b/>
                <w:bCs/>
                <w:sz w:val="28"/>
                <w:szCs w:val="28"/>
              </w:rPr>
              <w:t>What does Metricolor argue in its brief to suggest that the limitation regarding a “means for engaging the container with a container holder to support the container” is met?</w:t>
            </w:r>
          </w:p>
        </w:tc>
        <w:tc>
          <w:tcPr>
            <w:tcW w:w="5904" w:type="dxa"/>
            <w:vAlign w:val="center"/>
          </w:tcPr>
          <w:p w14:paraId="5BCBB2CF" w14:textId="358AC754" w:rsidR="008F2D24" w:rsidRPr="0010708E" w:rsidRDefault="00243975" w:rsidP="00243975">
            <w:pPr>
              <w:pStyle w:val="O-BodyText"/>
              <w:spacing w:after="120"/>
              <w:ind w:right="162"/>
              <w:rPr>
                <w:rFonts w:ascii="Calibri" w:hAnsi="Calibri"/>
                <w:b/>
                <w:bCs/>
                <w:sz w:val="22"/>
                <w:szCs w:val="22"/>
              </w:rPr>
            </w:pPr>
            <w:r w:rsidRPr="00243975">
              <w:rPr>
                <w:rFonts w:ascii="Calibri" w:hAnsi="Calibri"/>
                <w:b/>
                <w:bCs/>
                <w:sz w:val="22"/>
                <w:szCs w:val="22"/>
              </w:rPr>
              <w:t xml:space="preserve">Metricolor </w:t>
            </w:r>
            <w:r w:rsidR="00372BEC">
              <w:rPr>
                <w:rFonts w:ascii="Calibri" w:hAnsi="Calibri"/>
                <w:b/>
                <w:bCs/>
                <w:sz w:val="22"/>
                <w:szCs w:val="22"/>
              </w:rPr>
              <w:t xml:space="preserve">reprises </w:t>
            </w:r>
            <w:r w:rsidR="00372BEC" w:rsidRPr="00243975">
              <w:rPr>
                <w:rFonts w:ascii="Calibri" w:hAnsi="Calibri"/>
                <w:b/>
                <w:bCs/>
                <w:sz w:val="22"/>
                <w:szCs w:val="22"/>
              </w:rPr>
              <w:t>the</w:t>
            </w:r>
            <w:r w:rsidRPr="00243975">
              <w:rPr>
                <w:rFonts w:ascii="Calibri" w:hAnsi="Calibri"/>
                <w:b/>
                <w:bCs/>
                <w:sz w:val="22"/>
                <w:szCs w:val="22"/>
              </w:rPr>
              <w:t xml:space="preserve"> doctrine of equivalents to</w:t>
            </w:r>
            <w:r>
              <w:rPr>
                <w:rFonts w:ascii="Calibri" w:hAnsi="Calibri"/>
                <w:b/>
                <w:bCs/>
                <w:sz w:val="22"/>
                <w:szCs w:val="22"/>
              </w:rPr>
              <w:t xml:space="preserve"> </w:t>
            </w:r>
            <w:r w:rsidRPr="00243975">
              <w:rPr>
                <w:rFonts w:ascii="Calibri" w:hAnsi="Calibri"/>
                <w:b/>
                <w:bCs/>
                <w:sz w:val="22"/>
                <w:szCs w:val="22"/>
              </w:rPr>
              <w:t xml:space="preserve">suggest that this limitation is met because “any off-the-shelf bottle can be placed in any type of container holder.”  </w:t>
            </w:r>
            <w:r>
              <w:rPr>
                <w:rFonts w:ascii="Calibri" w:hAnsi="Calibri"/>
                <w:b/>
                <w:bCs/>
                <w:sz w:val="22"/>
                <w:szCs w:val="22"/>
              </w:rPr>
              <w:t>OB</w:t>
            </w:r>
            <w:r w:rsidRPr="00243975">
              <w:rPr>
                <w:rFonts w:ascii="Calibri" w:hAnsi="Calibri"/>
                <w:b/>
                <w:bCs/>
                <w:sz w:val="22"/>
                <w:szCs w:val="22"/>
              </w:rPr>
              <w:t xml:space="preserve"> 44.</w:t>
            </w:r>
            <w:r w:rsidR="001E67D6">
              <w:rPr>
                <w:rFonts w:ascii="Calibri" w:hAnsi="Calibri"/>
                <w:b/>
                <w:bCs/>
                <w:sz w:val="22"/>
                <w:szCs w:val="22"/>
              </w:rPr>
              <w:t xml:space="preserve">  </w:t>
            </w:r>
            <w:r w:rsidR="001E67D6" w:rsidRPr="001E67D6">
              <w:rPr>
                <w:rFonts w:ascii="Calibri" w:hAnsi="Calibri"/>
                <w:b/>
                <w:bCs/>
                <w:sz w:val="22"/>
                <w:szCs w:val="22"/>
              </w:rPr>
              <w:t>This revisionist account of the limitation is contrary to law</w:t>
            </w:r>
            <w:r w:rsidR="00157EA0">
              <w:rPr>
                <w:rFonts w:ascii="Calibri" w:hAnsi="Calibri"/>
                <w:b/>
                <w:bCs/>
                <w:sz w:val="22"/>
                <w:szCs w:val="22"/>
              </w:rPr>
              <w:t>,</w:t>
            </w:r>
            <w:r w:rsidR="001E67D6" w:rsidRPr="001E67D6">
              <w:rPr>
                <w:rFonts w:ascii="Calibri" w:hAnsi="Calibri"/>
                <w:b/>
                <w:bCs/>
                <w:sz w:val="22"/>
                <w:szCs w:val="22"/>
              </w:rPr>
              <w:t xml:space="preserve"> as it reads the limitation out of the claim</w:t>
            </w:r>
            <w:r w:rsidR="001E67D6">
              <w:rPr>
                <w:rFonts w:ascii="Calibri" w:hAnsi="Calibri"/>
                <w:b/>
                <w:bCs/>
                <w:sz w:val="22"/>
                <w:szCs w:val="22"/>
              </w:rPr>
              <w:t xml:space="preserve">.  </w:t>
            </w:r>
            <w:r w:rsidR="001E67D6" w:rsidRPr="001E67D6">
              <w:rPr>
                <w:rFonts w:ascii="Calibri" w:hAnsi="Calibri"/>
                <w:b/>
                <w:bCs/>
                <w:i/>
                <w:sz w:val="22"/>
                <w:szCs w:val="22"/>
              </w:rPr>
              <w:t>Lockheed</w:t>
            </w:r>
            <w:r w:rsidR="001E67D6">
              <w:rPr>
                <w:rFonts w:ascii="Calibri" w:hAnsi="Calibri"/>
                <w:b/>
                <w:bCs/>
                <w:i/>
                <w:sz w:val="22"/>
                <w:szCs w:val="22"/>
              </w:rPr>
              <w:t xml:space="preserve"> </w:t>
            </w:r>
            <w:r w:rsidR="001E67D6" w:rsidRPr="001E67D6">
              <w:rPr>
                <w:rFonts w:ascii="Calibri" w:hAnsi="Calibri"/>
                <w:b/>
                <w:bCs/>
                <w:sz w:val="22"/>
                <w:szCs w:val="22"/>
              </w:rPr>
              <w:t>at 1319 (“In identifying the function of a means-plus-function claim, a claimed function may not … be improperly broadened by ignoring the clear limitations contained in the claim language.”)</w:t>
            </w:r>
            <w:r w:rsidR="00157EA0">
              <w:rPr>
                <w:rFonts w:ascii="Calibri" w:hAnsi="Calibri"/>
                <w:b/>
                <w:bCs/>
                <w:sz w:val="22"/>
                <w:szCs w:val="22"/>
              </w:rPr>
              <w:t>.</w:t>
            </w:r>
          </w:p>
        </w:tc>
      </w:tr>
      <w:tr w:rsidR="008F2D24" w14:paraId="782B05D3" w14:textId="77777777" w:rsidTr="0010708E">
        <w:trPr>
          <w:trHeight w:val="4795"/>
        </w:trPr>
        <w:tc>
          <w:tcPr>
            <w:tcW w:w="5904" w:type="dxa"/>
            <w:vAlign w:val="center"/>
          </w:tcPr>
          <w:p w14:paraId="43D24F61" w14:textId="15903425" w:rsidR="008F2D24" w:rsidRPr="0010708E" w:rsidRDefault="001E67D6"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What does c</w:t>
            </w:r>
            <w:r w:rsidRPr="001E67D6">
              <w:rPr>
                <w:rFonts w:ascii="Calibri" w:hAnsi="Calibri"/>
                <w:b/>
                <w:bCs/>
                <w:sz w:val="28"/>
                <w:szCs w:val="28"/>
              </w:rPr>
              <w:t>laim 14 of the ’587 Patent describe</w:t>
            </w:r>
            <w:r>
              <w:rPr>
                <w:rFonts w:ascii="Calibri" w:hAnsi="Calibri"/>
                <w:b/>
                <w:bCs/>
                <w:sz w:val="28"/>
                <w:szCs w:val="28"/>
              </w:rPr>
              <w:t>?</w:t>
            </w:r>
          </w:p>
        </w:tc>
        <w:tc>
          <w:tcPr>
            <w:tcW w:w="5904" w:type="dxa"/>
            <w:vAlign w:val="center"/>
          </w:tcPr>
          <w:p w14:paraId="763C08D0" w14:textId="1E6DEBCB" w:rsidR="008F2D24" w:rsidRPr="00FD321A" w:rsidRDefault="001E67D6" w:rsidP="008F2D24">
            <w:pPr>
              <w:pStyle w:val="O-BodyText"/>
              <w:spacing w:after="120"/>
              <w:ind w:right="162"/>
              <w:rPr>
                <w:rFonts w:ascii="Calibri" w:hAnsi="Calibri"/>
                <w:b/>
                <w:sz w:val="22"/>
                <w:szCs w:val="22"/>
              </w:rPr>
            </w:pPr>
            <w:r>
              <w:rPr>
                <w:rFonts w:ascii="Calibri" w:hAnsi="Calibri"/>
                <w:b/>
                <w:sz w:val="22"/>
                <w:szCs w:val="22"/>
              </w:rPr>
              <w:t>C</w:t>
            </w:r>
            <w:r w:rsidRPr="001E67D6">
              <w:rPr>
                <w:rFonts w:ascii="Calibri" w:hAnsi="Calibri"/>
                <w:b/>
                <w:sz w:val="22"/>
                <w:szCs w:val="22"/>
              </w:rPr>
              <w:t>laim 14 “describes a methodology for storing, measuring and dispensing hair coloring agent or additive using the apparatus described elsewhere in the ’587 Patent.”</w:t>
            </w:r>
          </w:p>
        </w:tc>
      </w:tr>
      <w:tr w:rsidR="008F2D24" w:rsidRPr="000F5D48" w14:paraId="1FC774DC" w14:textId="77777777" w:rsidTr="0010708E">
        <w:trPr>
          <w:trHeight w:val="4795"/>
        </w:trPr>
        <w:tc>
          <w:tcPr>
            <w:tcW w:w="5904" w:type="dxa"/>
            <w:vAlign w:val="center"/>
          </w:tcPr>
          <w:p w14:paraId="1C6F5E1C" w14:textId="2CC13EF3" w:rsidR="008F2D24" w:rsidRPr="0010708E" w:rsidRDefault="001E67D6" w:rsidP="008F2D24">
            <w:pPr>
              <w:pStyle w:val="O-BodyText"/>
              <w:spacing w:afterLines="120" w:after="288"/>
              <w:ind w:right="108"/>
              <w:rPr>
                <w:rFonts w:ascii="Calibri" w:hAnsi="Calibri"/>
                <w:b/>
                <w:bCs/>
                <w:sz w:val="28"/>
                <w:szCs w:val="28"/>
              </w:rPr>
            </w:pPr>
            <w:r>
              <w:rPr>
                <w:rFonts w:ascii="Calibri" w:hAnsi="Calibri"/>
                <w:b/>
                <w:bCs/>
                <w:sz w:val="28"/>
                <w:szCs w:val="28"/>
              </w:rPr>
              <w:t>Do the Accused Products have any containers with h</w:t>
            </w:r>
            <w:r w:rsidR="004C5394">
              <w:rPr>
                <w:rFonts w:ascii="Calibri" w:hAnsi="Calibri"/>
                <w:b/>
                <w:bCs/>
                <w:sz w:val="28"/>
                <w:szCs w:val="28"/>
              </w:rPr>
              <w:t>air dye or with an air-tight re</w:t>
            </w:r>
            <w:r>
              <w:rPr>
                <w:rFonts w:ascii="Calibri" w:hAnsi="Calibri"/>
                <w:b/>
                <w:bCs/>
                <w:sz w:val="28"/>
                <w:szCs w:val="28"/>
              </w:rPr>
              <w:t>closable seal?</w:t>
            </w:r>
          </w:p>
        </w:tc>
        <w:tc>
          <w:tcPr>
            <w:tcW w:w="5904" w:type="dxa"/>
            <w:vAlign w:val="center"/>
          </w:tcPr>
          <w:p w14:paraId="777A0966" w14:textId="0C98AA33" w:rsidR="008F2D24" w:rsidRPr="00FD321A" w:rsidRDefault="001E67D6" w:rsidP="008F2D24">
            <w:pPr>
              <w:pStyle w:val="O-BodyText"/>
              <w:spacing w:after="120"/>
              <w:ind w:right="162"/>
              <w:rPr>
                <w:rFonts w:ascii="Calibri" w:hAnsi="Calibri"/>
                <w:b/>
                <w:sz w:val="22"/>
                <w:szCs w:val="22"/>
              </w:rPr>
            </w:pPr>
            <w:r>
              <w:rPr>
                <w:rFonts w:ascii="Calibri" w:hAnsi="Calibri"/>
                <w:b/>
                <w:sz w:val="22"/>
                <w:szCs w:val="22"/>
              </w:rPr>
              <w:t xml:space="preserve">No.  </w:t>
            </w:r>
            <w:r w:rsidRPr="001E67D6">
              <w:rPr>
                <w:rFonts w:ascii="Calibri" w:hAnsi="Calibri"/>
                <w:b/>
                <w:sz w:val="22"/>
                <w:szCs w:val="22"/>
              </w:rPr>
              <w:t xml:space="preserve">Metricolor </w:t>
            </w:r>
            <w:r>
              <w:rPr>
                <w:rFonts w:ascii="Calibri" w:hAnsi="Calibri"/>
                <w:b/>
                <w:sz w:val="22"/>
                <w:szCs w:val="22"/>
              </w:rPr>
              <w:t>does not</w:t>
            </w:r>
            <w:r w:rsidRPr="001E67D6">
              <w:rPr>
                <w:rFonts w:ascii="Calibri" w:hAnsi="Calibri"/>
                <w:b/>
                <w:sz w:val="22"/>
                <w:szCs w:val="22"/>
              </w:rPr>
              <w:t xml:space="preserve"> allege</w:t>
            </w:r>
            <w:r>
              <w:rPr>
                <w:rFonts w:ascii="Calibri" w:hAnsi="Calibri"/>
                <w:b/>
                <w:sz w:val="22"/>
                <w:szCs w:val="22"/>
              </w:rPr>
              <w:t xml:space="preserve"> </w:t>
            </w:r>
            <w:r w:rsidRPr="001E67D6">
              <w:rPr>
                <w:rFonts w:ascii="Calibri" w:hAnsi="Calibri"/>
                <w:b/>
                <w:sz w:val="22"/>
                <w:szCs w:val="22"/>
              </w:rPr>
              <w:t>and</w:t>
            </w:r>
            <w:r>
              <w:rPr>
                <w:rFonts w:ascii="Calibri" w:hAnsi="Calibri"/>
                <w:b/>
                <w:sz w:val="22"/>
                <w:szCs w:val="22"/>
              </w:rPr>
              <w:t xml:space="preserve"> </w:t>
            </w:r>
            <w:r w:rsidRPr="001E67D6">
              <w:rPr>
                <w:rFonts w:ascii="Calibri" w:hAnsi="Calibri"/>
                <w:b/>
                <w:sz w:val="22"/>
                <w:szCs w:val="22"/>
              </w:rPr>
              <w:t>the Accused Products do not have any containers with hair dye or an air-tight reclosable seal</w:t>
            </w:r>
            <w:r>
              <w:rPr>
                <w:rFonts w:ascii="Calibri" w:hAnsi="Calibri"/>
                <w:b/>
                <w:sz w:val="22"/>
                <w:szCs w:val="22"/>
              </w:rPr>
              <w:t>,</w:t>
            </w:r>
            <w:r w:rsidRPr="001E67D6">
              <w:rPr>
                <w:rFonts w:ascii="Calibri" w:hAnsi="Calibri"/>
                <w:b/>
                <w:sz w:val="22"/>
                <w:szCs w:val="22"/>
              </w:rPr>
              <w:t xml:space="preserve"> and they involve no withdrawing, accessing, dispensing, or mixing hair dyes of any sort.</w:t>
            </w:r>
          </w:p>
        </w:tc>
      </w:tr>
      <w:tr w:rsidR="008F2D24" w:rsidRPr="000F5D48" w14:paraId="3961FF2F" w14:textId="77777777" w:rsidTr="0010708E">
        <w:trPr>
          <w:trHeight w:val="4795"/>
        </w:trPr>
        <w:tc>
          <w:tcPr>
            <w:tcW w:w="5904" w:type="dxa"/>
            <w:vAlign w:val="center"/>
          </w:tcPr>
          <w:p w14:paraId="0C169C68" w14:textId="503AF14A" w:rsidR="008F2D24" w:rsidRPr="0010708E" w:rsidRDefault="00E27D7B" w:rsidP="008F2D24">
            <w:pPr>
              <w:pStyle w:val="O-BodyText"/>
              <w:spacing w:afterLines="120" w:after="288"/>
              <w:ind w:right="108"/>
              <w:rPr>
                <w:rFonts w:ascii="Calibri" w:hAnsi="Calibri"/>
                <w:b/>
                <w:bCs/>
                <w:sz w:val="28"/>
                <w:szCs w:val="28"/>
              </w:rPr>
            </w:pPr>
            <w:r>
              <w:rPr>
                <w:rFonts w:ascii="Calibri" w:hAnsi="Calibri"/>
                <w:b/>
                <w:bCs/>
                <w:sz w:val="28"/>
                <w:szCs w:val="28"/>
              </w:rPr>
              <w:t>According to</w:t>
            </w:r>
            <w:r w:rsidR="003E0B1B">
              <w:rPr>
                <w:rFonts w:ascii="Calibri" w:hAnsi="Calibri"/>
                <w:b/>
                <w:bCs/>
                <w:sz w:val="28"/>
                <w:szCs w:val="28"/>
              </w:rPr>
              <w:t xml:space="preserve"> Metricolor</w:t>
            </w:r>
            <w:r>
              <w:rPr>
                <w:rFonts w:ascii="Calibri" w:hAnsi="Calibri"/>
                <w:b/>
                <w:bCs/>
                <w:sz w:val="28"/>
                <w:szCs w:val="28"/>
              </w:rPr>
              <w:t>, ho</w:t>
            </w:r>
            <w:r w:rsidR="003E0C1E">
              <w:rPr>
                <w:rFonts w:ascii="Calibri" w:hAnsi="Calibri"/>
                <w:b/>
                <w:bCs/>
                <w:sz w:val="28"/>
                <w:szCs w:val="28"/>
              </w:rPr>
              <w:t xml:space="preserve">w </w:t>
            </w:r>
            <w:r>
              <w:rPr>
                <w:rFonts w:ascii="Calibri" w:hAnsi="Calibri"/>
                <w:b/>
                <w:bCs/>
                <w:sz w:val="28"/>
                <w:szCs w:val="28"/>
              </w:rPr>
              <w:t xml:space="preserve">do </w:t>
            </w:r>
            <w:r w:rsidR="003E0C1E">
              <w:rPr>
                <w:rFonts w:ascii="Calibri" w:hAnsi="Calibri"/>
                <w:b/>
                <w:bCs/>
                <w:sz w:val="28"/>
                <w:szCs w:val="28"/>
              </w:rPr>
              <w:t>the Accused Products infringe on the method set forth in Claim 14?</w:t>
            </w:r>
          </w:p>
        </w:tc>
        <w:tc>
          <w:tcPr>
            <w:tcW w:w="5904" w:type="dxa"/>
            <w:vAlign w:val="center"/>
          </w:tcPr>
          <w:p w14:paraId="5A7AF04F" w14:textId="42D98A71" w:rsidR="008F2D24" w:rsidRPr="0010708E" w:rsidRDefault="003E0C1E" w:rsidP="003E0C1E">
            <w:pPr>
              <w:pStyle w:val="O-BodyText"/>
              <w:spacing w:after="120"/>
              <w:ind w:right="162"/>
              <w:rPr>
                <w:rFonts w:ascii="Calibri" w:hAnsi="Calibri"/>
                <w:b/>
                <w:bCs/>
                <w:sz w:val="22"/>
                <w:szCs w:val="22"/>
              </w:rPr>
            </w:pPr>
            <w:r w:rsidRPr="00FE50D1">
              <w:rPr>
                <w:rFonts w:ascii="Calibri" w:hAnsi="Calibri"/>
                <w:b/>
                <w:bCs/>
                <w:sz w:val="22"/>
                <w:szCs w:val="22"/>
                <w:highlight w:val="yellow"/>
              </w:rPr>
              <w:t>Metricolor argues that a sample set of instructions on the Accused Product</w:t>
            </w:r>
            <w:r w:rsidR="00E27D7B" w:rsidRPr="00FE50D1">
              <w:rPr>
                <w:rFonts w:ascii="Calibri" w:hAnsi="Calibri"/>
                <w:b/>
                <w:bCs/>
                <w:sz w:val="22"/>
                <w:szCs w:val="22"/>
                <w:highlight w:val="yellow"/>
              </w:rPr>
              <w:t>s</w:t>
            </w:r>
            <w:r w:rsidRPr="00FE50D1">
              <w:rPr>
                <w:rFonts w:ascii="Calibri" w:hAnsi="Calibri"/>
                <w:b/>
                <w:bCs/>
                <w:sz w:val="22"/>
                <w:szCs w:val="22"/>
                <w:highlight w:val="yellow"/>
              </w:rPr>
              <w:t>’ website and on the</w:t>
            </w:r>
            <w:r w:rsidRPr="00FE50D1">
              <w:rPr>
                <w:color w:val="000000"/>
                <w:spacing w:val="3"/>
                <w:sz w:val="28"/>
                <w:szCs w:val="24"/>
                <w:highlight w:val="yellow"/>
              </w:rPr>
              <w:t xml:space="preserve"> </w:t>
            </w:r>
            <w:r w:rsidRPr="00FE50D1">
              <w:rPr>
                <w:rFonts w:ascii="Calibri" w:hAnsi="Calibri"/>
                <w:b/>
                <w:bCs/>
                <w:sz w:val="22"/>
                <w:szCs w:val="22"/>
                <w:highlight w:val="yellow"/>
              </w:rPr>
              <w:t xml:space="preserve">packaging box for </w:t>
            </w:r>
            <w:r w:rsidR="00E27D7B" w:rsidRPr="00FE50D1">
              <w:rPr>
                <w:rFonts w:ascii="Calibri" w:hAnsi="Calibri"/>
                <w:b/>
                <w:bCs/>
                <w:sz w:val="22"/>
                <w:szCs w:val="22"/>
                <w:highlight w:val="yellow"/>
              </w:rPr>
              <w:t xml:space="preserve">the </w:t>
            </w:r>
            <w:r w:rsidRPr="00FE50D1">
              <w:rPr>
                <w:rFonts w:ascii="Calibri" w:hAnsi="Calibri"/>
                <w:b/>
                <w:bCs/>
                <w:sz w:val="22"/>
                <w:szCs w:val="22"/>
                <w:highlight w:val="yellow"/>
              </w:rPr>
              <w:t>Bond</w:t>
            </w:r>
            <w:r w:rsidR="00FA32E0" w:rsidRPr="00FE50D1">
              <w:rPr>
                <w:rFonts w:ascii="Calibri" w:hAnsi="Calibri"/>
                <w:b/>
                <w:bCs/>
                <w:sz w:val="22"/>
                <w:szCs w:val="22"/>
                <w:highlight w:val="yellow"/>
              </w:rPr>
              <w:t xml:space="preserve"> </w:t>
            </w:r>
            <w:r w:rsidRPr="00FE50D1">
              <w:rPr>
                <w:rFonts w:ascii="Calibri" w:hAnsi="Calibri"/>
                <w:b/>
                <w:bCs/>
                <w:sz w:val="22"/>
                <w:szCs w:val="22"/>
                <w:highlight w:val="yellow"/>
              </w:rPr>
              <w:t>Ultim8 product “follow the same method set forth in Claim 14.”  OB 47.</w:t>
            </w:r>
          </w:p>
        </w:tc>
      </w:tr>
      <w:tr w:rsidR="008F2D24" w:rsidRPr="000F5D48" w14:paraId="59D8C279" w14:textId="77777777" w:rsidTr="0010708E">
        <w:trPr>
          <w:trHeight w:val="4795"/>
        </w:trPr>
        <w:tc>
          <w:tcPr>
            <w:tcW w:w="5904" w:type="dxa"/>
            <w:vAlign w:val="center"/>
          </w:tcPr>
          <w:p w14:paraId="258B7002" w14:textId="2EA0F7DB" w:rsidR="008F2D24" w:rsidRPr="0010708E" w:rsidRDefault="00E27D7B"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are the instructions on the </w:t>
            </w:r>
            <w:r w:rsidR="004C5394">
              <w:rPr>
                <w:rFonts w:ascii="Calibri" w:hAnsi="Calibri"/>
                <w:b/>
                <w:bCs/>
                <w:sz w:val="28"/>
                <w:szCs w:val="28"/>
              </w:rPr>
              <w:t>Bond</w:t>
            </w:r>
            <w:r w:rsidR="00FA32E0">
              <w:rPr>
                <w:rFonts w:ascii="Calibri" w:hAnsi="Calibri"/>
                <w:b/>
                <w:bCs/>
                <w:sz w:val="28"/>
                <w:szCs w:val="28"/>
              </w:rPr>
              <w:t xml:space="preserve"> </w:t>
            </w:r>
            <w:r w:rsidR="004C5394">
              <w:rPr>
                <w:rFonts w:ascii="Calibri" w:hAnsi="Calibri"/>
                <w:b/>
                <w:bCs/>
                <w:sz w:val="28"/>
                <w:szCs w:val="28"/>
              </w:rPr>
              <w:t>Ultim</w:t>
            </w:r>
            <w:r w:rsidRPr="00E27D7B">
              <w:rPr>
                <w:rFonts w:ascii="Calibri" w:hAnsi="Calibri"/>
                <w:b/>
                <w:bCs/>
                <w:sz w:val="28"/>
                <w:szCs w:val="28"/>
              </w:rPr>
              <w:t>8 product</w:t>
            </w:r>
            <w:r>
              <w:rPr>
                <w:rFonts w:ascii="Calibri" w:hAnsi="Calibri"/>
                <w:b/>
                <w:bCs/>
                <w:sz w:val="28"/>
                <w:szCs w:val="28"/>
              </w:rPr>
              <w:t xml:space="preserve"> that Metricolor alleges infringes on the method set forth in Claim 14?</w:t>
            </w:r>
          </w:p>
        </w:tc>
        <w:tc>
          <w:tcPr>
            <w:tcW w:w="5904" w:type="dxa"/>
            <w:vAlign w:val="center"/>
          </w:tcPr>
          <w:p w14:paraId="36E4DE7E" w14:textId="77777777" w:rsidR="008F2D24" w:rsidRDefault="00E27D7B" w:rsidP="008F2D24">
            <w:pPr>
              <w:pStyle w:val="O-BodyText"/>
              <w:spacing w:after="120"/>
              <w:ind w:right="162"/>
              <w:rPr>
                <w:rFonts w:ascii="Calibri" w:hAnsi="Calibri"/>
                <w:b/>
                <w:bCs/>
                <w:sz w:val="22"/>
                <w:szCs w:val="22"/>
              </w:rPr>
            </w:pPr>
            <w:r w:rsidRPr="00E27D7B">
              <w:rPr>
                <w:rFonts w:ascii="Calibri" w:hAnsi="Calibri"/>
                <w:b/>
                <w:bCs/>
                <w:sz w:val="22"/>
                <w:szCs w:val="22"/>
              </w:rPr>
              <w:t>HOW DO I USE THE SYRINGE?</w:t>
            </w:r>
          </w:p>
          <w:p w14:paraId="24C9601B" w14:textId="77777777" w:rsidR="00E27D7B" w:rsidRDefault="00E27D7B" w:rsidP="00E27D7B">
            <w:pPr>
              <w:pStyle w:val="O-BodyText"/>
              <w:ind w:right="158"/>
              <w:rPr>
                <w:rFonts w:ascii="Calibri" w:hAnsi="Calibri"/>
                <w:b/>
                <w:bCs/>
                <w:sz w:val="22"/>
                <w:szCs w:val="22"/>
              </w:rPr>
            </w:pPr>
            <w:r>
              <w:rPr>
                <w:rFonts w:ascii="Calibri" w:hAnsi="Calibri"/>
                <w:b/>
                <w:bCs/>
                <w:sz w:val="22"/>
                <w:szCs w:val="22"/>
              </w:rPr>
              <w:t>1.  Remove cap of Step 1 Amplifier.</w:t>
            </w:r>
          </w:p>
          <w:p w14:paraId="35C4D2CD" w14:textId="364E06B1" w:rsidR="00E27D7B" w:rsidRDefault="00E27D7B" w:rsidP="00E27D7B">
            <w:pPr>
              <w:pStyle w:val="O-BodyText"/>
              <w:ind w:right="158"/>
              <w:rPr>
                <w:rFonts w:ascii="Calibri" w:hAnsi="Calibri"/>
                <w:b/>
                <w:bCs/>
                <w:sz w:val="22"/>
                <w:szCs w:val="22"/>
              </w:rPr>
            </w:pPr>
            <w:r>
              <w:rPr>
                <w:rFonts w:ascii="Calibri" w:hAnsi="Calibri"/>
                <w:b/>
                <w:bCs/>
                <w:sz w:val="22"/>
                <w:szCs w:val="22"/>
              </w:rPr>
              <w:t>2.  Snap the orifice securely into the bottle neck with the ridged end facing into the bottle.</w:t>
            </w:r>
          </w:p>
          <w:p w14:paraId="6C6F80C0" w14:textId="6A63922F" w:rsidR="00E27D7B" w:rsidRDefault="00E27D7B" w:rsidP="00E27D7B">
            <w:pPr>
              <w:pStyle w:val="O-BodyText"/>
              <w:ind w:right="158"/>
              <w:rPr>
                <w:rFonts w:ascii="Calibri" w:hAnsi="Calibri"/>
                <w:b/>
                <w:bCs/>
                <w:sz w:val="22"/>
                <w:szCs w:val="22"/>
              </w:rPr>
            </w:pPr>
            <w:r>
              <w:rPr>
                <w:rFonts w:ascii="Calibri" w:hAnsi="Calibri"/>
                <w:b/>
                <w:bCs/>
                <w:sz w:val="22"/>
                <w:szCs w:val="22"/>
              </w:rPr>
              <w:t>3.  Push air out of syringe.  Firmly push syringe into bottle opening.</w:t>
            </w:r>
          </w:p>
          <w:p w14:paraId="461D8DCE" w14:textId="77777777" w:rsidR="00E27D7B" w:rsidRDefault="00E27D7B" w:rsidP="00E27D7B">
            <w:pPr>
              <w:pStyle w:val="O-BodyText"/>
              <w:ind w:right="158"/>
              <w:rPr>
                <w:rFonts w:ascii="Calibri" w:hAnsi="Calibri"/>
                <w:b/>
                <w:bCs/>
                <w:sz w:val="22"/>
                <w:szCs w:val="22"/>
              </w:rPr>
            </w:pPr>
            <w:r>
              <w:rPr>
                <w:rFonts w:ascii="Calibri" w:hAnsi="Calibri"/>
                <w:b/>
                <w:bCs/>
                <w:sz w:val="22"/>
                <w:szCs w:val="22"/>
              </w:rPr>
              <w:t>4.  Turn the bottle upside down and pull syringe to the correct dose.</w:t>
            </w:r>
          </w:p>
          <w:p w14:paraId="7154B60B" w14:textId="1DBD5370" w:rsidR="00E27D7B" w:rsidRPr="00E27D7B" w:rsidRDefault="00E27D7B" w:rsidP="00FE50D1">
            <w:pPr>
              <w:pStyle w:val="O-BodyText"/>
              <w:spacing w:after="120"/>
              <w:ind w:right="158"/>
              <w:rPr>
                <w:rFonts w:ascii="Calibri" w:hAnsi="Calibri"/>
                <w:b/>
                <w:bCs/>
                <w:sz w:val="22"/>
                <w:szCs w:val="22"/>
              </w:rPr>
            </w:pPr>
            <w:r>
              <w:rPr>
                <w:rFonts w:ascii="Calibri" w:hAnsi="Calibri"/>
                <w:b/>
                <w:bCs/>
                <w:sz w:val="22"/>
                <w:szCs w:val="22"/>
              </w:rPr>
              <w:t>5.  Dispense liquid slowly into lightener/color mixture.  Rinse syringe after each use.</w:t>
            </w:r>
          </w:p>
        </w:tc>
      </w:tr>
      <w:tr w:rsidR="008F2D24" w:rsidRPr="00C74E1B" w14:paraId="3EDEB415" w14:textId="77777777" w:rsidTr="0010708E">
        <w:trPr>
          <w:trHeight w:val="4795"/>
        </w:trPr>
        <w:tc>
          <w:tcPr>
            <w:tcW w:w="5904" w:type="dxa"/>
            <w:vAlign w:val="center"/>
          </w:tcPr>
          <w:p w14:paraId="6BA98D2C" w14:textId="303C3D02" w:rsidR="008F2D24" w:rsidRPr="0010708E" w:rsidRDefault="00C23803" w:rsidP="008F2D24">
            <w:pPr>
              <w:pStyle w:val="O-BodyText"/>
              <w:spacing w:afterLines="120" w:after="288"/>
              <w:ind w:right="108"/>
              <w:rPr>
                <w:rFonts w:ascii="Calibri" w:hAnsi="Calibri"/>
                <w:b/>
                <w:bCs/>
                <w:sz w:val="28"/>
                <w:szCs w:val="28"/>
              </w:rPr>
            </w:pPr>
            <w:r>
              <w:rPr>
                <w:rFonts w:ascii="Calibri" w:hAnsi="Calibri"/>
                <w:b/>
                <w:bCs/>
                <w:sz w:val="28"/>
                <w:szCs w:val="28"/>
              </w:rPr>
              <w:t xml:space="preserve">Are there any common features between </w:t>
            </w:r>
            <w:r w:rsidR="00BC02ED">
              <w:rPr>
                <w:rFonts w:ascii="Calibri" w:hAnsi="Calibri"/>
                <w:b/>
                <w:bCs/>
                <w:sz w:val="28"/>
                <w:szCs w:val="28"/>
              </w:rPr>
              <w:t>the Accused Products and the Metricolor System?</w:t>
            </w:r>
          </w:p>
        </w:tc>
        <w:tc>
          <w:tcPr>
            <w:tcW w:w="5904" w:type="dxa"/>
            <w:vAlign w:val="center"/>
          </w:tcPr>
          <w:p w14:paraId="6299BC6E" w14:textId="03801E0F" w:rsidR="008F2D24" w:rsidRPr="0010708E" w:rsidRDefault="00BC02ED" w:rsidP="008F2D24">
            <w:pPr>
              <w:pStyle w:val="O-BodyText"/>
              <w:spacing w:after="120"/>
              <w:ind w:right="162"/>
              <w:rPr>
                <w:rFonts w:ascii="Calibri" w:hAnsi="Calibri"/>
                <w:b/>
                <w:bCs/>
                <w:sz w:val="22"/>
                <w:szCs w:val="22"/>
              </w:rPr>
            </w:pPr>
            <w:r>
              <w:rPr>
                <w:rFonts w:ascii="Calibri" w:hAnsi="Calibri"/>
                <w:b/>
                <w:bCs/>
                <w:sz w:val="22"/>
                <w:szCs w:val="22"/>
              </w:rPr>
              <w:t>T</w:t>
            </w:r>
            <w:r w:rsidRPr="00BC02ED">
              <w:rPr>
                <w:rFonts w:ascii="Calibri" w:hAnsi="Calibri"/>
                <w:b/>
                <w:bCs/>
                <w:sz w:val="22"/>
                <w:szCs w:val="22"/>
              </w:rPr>
              <w:t xml:space="preserve">here is one common feature between the two products and related methods: </w:t>
            </w:r>
            <w:r>
              <w:rPr>
                <w:rFonts w:ascii="Calibri" w:hAnsi="Calibri"/>
                <w:b/>
                <w:bCs/>
                <w:sz w:val="22"/>
                <w:szCs w:val="22"/>
              </w:rPr>
              <w:t xml:space="preserve"> they </w:t>
            </w:r>
            <w:r w:rsidRPr="00BC02ED">
              <w:rPr>
                <w:rFonts w:ascii="Calibri" w:hAnsi="Calibri"/>
                <w:b/>
                <w:bCs/>
                <w:sz w:val="22"/>
                <w:szCs w:val="22"/>
              </w:rPr>
              <w:t>both use syringes.  That is also what the Accused Products and the Metricolor System have in common with prior art such as the Rodriguez Patent, which describes “[a] hair roots coloring kit for mixing together standard hair coloring materials including … a syringe having a hollow body … with a measuring indicia and an elongate tapered needle.”</w:t>
            </w:r>
          </w:p>
        </w:tc>
      </w:tr>
      <w:tr w:rsidR="008F2D24" w:rsidRPr="009B4533" w14:paraId="1BA1FE15" w14:textId="77777777" w:rsidTr="0010708E">
        <w:trPr>
          <w:trHeight w:val="4795"/>
        </w:trPr>
        <w:tc>
          <w:tcPr>
            <w:tcW w:w="5904" w:type="dxa"/>
            <w:vAlign w:val="center"/>
          </w:tcPr>
          <w:p w14:paraId="00AF6798" w14:textId="6B1E32C1" w:rsidR="008F2D24" w:rsidRPr="0010708E" w:rsidRDefault="00343435" w:rsidP="008F2D24">
            <w:pPr>
              <w:pStyle w:val="O-BodyText"/>
              <w:spacing w:afterLines="120" w:after="288"/>
              <w:ind w:right="108"/>
              <w:rPr>
                <w:rFonts w:ascii="Calibri" w:hAnsi="Calibri"/>
                <w:b/>
                <w:bCs/>
                <w:sz w:val="28"/>
                <w:szCs w:val="28"/>
              </w:rPr>
            </w:pPr>
            <w:r>
              <w:rPr>
                <w:rFonts w:ascii="Calibri" w:hAnsi="Calibri"/>
                <w:b/>
                <w:bCs/>
                <w:sz w:val="28"/>
                <w:szCs w:val="28"/>
              </w:rPr>
              <w:t xml:space="preserve">Does the </w:t>
            </w:r>
            <w:r w:rsidRPr="00343435">
              <w:rPr>
                <w:rFonts w:ascii="Calibri" w:hAnsi="Calibri"/>
                <w:b/>
                <w:bCs/>
                <w:sz w:val="28"/>
                <w:szCs w:val="28"/>
              </w:rPr>
              <w:t>method for utilizing the Accused Products use a container with “an air-tight re- closable seal” or special “means for engaging a container holder”</w:t>
            </w:r>
            <w:r>
              <w:rPr>
                <w:rFonts w:ascii="Calibri" w:hAnsi="Calibri"/>
                <w:b/>
                <w:bCs/>
                <w:sz w:val="28"/>
                <w:szCs w:val="28"/>
              </w:rPr>
              <w:t>?</w:t>
            </w:r>
          </w:p>
        </w:tc>
        <w:tc>
          <w:tcPr>
            <w:tcW w:w="5904" w:type="dxa"/>
            <w:vAlign w:val="center"/>
          </w:tcPr>
          <w:p w14:paraId="6425DD27" w14:textId="2978670E" w:rsidR="008F2D24" w:rsidRPr="00FD321A" w:rsidRDefault="00343435" w:rsidP="008F2D24">
            <w:pPr>
              <w:pStyle w:val="O-BodyText"/>
              <w:spacing w:after="120"/>
              <w:ind w:right="162"/>
              <w:rPr>
                <w:rFonts w:ascii="Calibri" w:hAnsi="Calibri"/>
                <w:b/>
                <w:sz w:val="22"/>
                <w:szCs w:val="22"/>
              </w:rPr>
            </w:pPr>
            <w:r>
              <w:rPr>
                <w:rFonts w:ascii="Calibri" w:hAnsi="Calibri"/>
                <w:b/>
                <w:sz w:val="22"/>
                <w:szCs w:val="22"/>
              </w:rPr>
              <w:t>No.</w:t>
            </w:r>
            <w:r w:rsidR="006C08AA">
              <w:rPr>
                <w:rFonts w:ascii="Calibri" w:hAnsi="Calibri"/>
                <w:b/>
                <w:sz w:val="22"/>
                <w:szCs w:val="22"/>
              </w:rPr>
              <w:t xml:space="preserve"> </w:t>
            </w:r>
            <w:r w:rsidR="006C08AA" w:rsidRPr="006C08AA">
              <w:rPr>
                <w:color w:val="000000"/>
                <w:spacing w:val="30"/>
                <w:sz w:val="28"/>
                <w:szCs w:val="24"/>
              </w:rPr>
              <w:t xml:space="preserve"> </w:t>
            </w:r>
            <w:r w:rsidR="006C08AA">
              <w:rPr>
                <w:rFonts w:ascii="Calibri" w:hAnsi="Calibri"/>
                <w:b/>
                <w:sz w:val="22"/>
                <w:szCs w:val="22"/>
              </w:rPr>
              <w:t>T</w:t>
            </w:r>
            <w:r w:rsidR="006C08AA" w:rsidRPr="006C08AA">
              <w:rPr>
                <w:rFonts w:ascii="Calibri" w:hAnsi="Calibri"/>
                <w:b/>
                <w:sz w:val="22"/>
                <w:szCs w:val="22"/>
              </w:rPr>
              <w:t>he Accused Products permit the contents of the containers to be exposed to air because the containers contain no hair dye</w:t>
            </w:r>
            <w:r w:rsidR="006C08AA">
              <w:rPr>
                <w:rFonts w:ascii="Calibri" w:hAnsi="Calibri"/>
                <w:b/>
                <w:sz w:val="22"/>
                <w:szCs w:val="22"/>
              </w:rPr>
              <w:t>,</w:t>
            </w:r>
            <w:r w:rsidR="006C08AA" w:rsidRPr="006C08AA">
              <w:rPr>
                <w:rFonts w:ascii="Calibri" w:hAnsi="Calibri"/>
                <w:b/>
                <w:sz w:val="22"/>
                <w:szCs w:val="22"/>
              </w:rPr>
              <w:t xml:space="preserve"> and there is no need to limit their exposure to air.</w:t>
            </w:r>
          </w:p>
        </w:tc>
      </w:tr>
      <w:tr w:rsidR="008F2D24" w:rsidRPr="009B4533" w14:paraId="5664D439" w14:textId="77777777" w:rsidTr="0010708E">
        <w:trPr>
          <w:trHeight w:val="4795"/>
        </w:trPr>
        <w:tc>
          <w:tcPr>
            <w:tcW w:w="5904" w:type="dxa"/>
            <w:vAlign w:val="center"/>
          </w:tcPr>
          <w:p w14:paraId="309D3390" w14:textId="4FDF1D48" w:rsidR="008F2D24" w:rsidRPr="0010708E" w:rsidRDefault="006C08AA"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Does air flow into the bottles of the Accused Products after the syringe is removed from the orifice reducer?</w:t>
            </w:r>
          </w:p>
        </w:tc>
        <w:tc>
          <w:tcPr>
            <w:tcW w:w="5904" w:type="dxa"/>
            <w:vAlign w:val="center"/>
          </w:tcPr>
          <w:p w14:paraId="19CFDD2D" w14:textId="54F71C7B" w:rsidR="008F2D24" w:rsidRPr="0010708E" w:rsidRDefault="006C08AA" w:rsidP="008F2D24">
            <w:pPr>
              <w:pStyle w:val="O-BodyText"/>
              <w:spacing w:after="120"/>
              <w:ind w:right="162"/>
              <w:rPr>
                <w:rFonts w:ascii="Calibri" w:hAnsi="Calibri"/>
                <w:b/>
                <w:bCs/>
                <w:sz w:val="22"/>
                <w:szCs w:val="22"/>
              </w:rPr>
            </w:pPr>
            <w:r>
              <w:rPr>
                <w:rFonts w:ascii="Calibri" w:hAnsi="Calibri"/>
                <w:b/>
                <w:bCs/>
                <w:sz w:val="22"/>
                <w:szCs w:val="22"/>
              </w:rPr>
              <w:t>Yes.  I</w:t>
            </w:r>
            <w:r w:rsidRPr="006C08AA">
              <w:rPr>
                <w:rFonts w:ascii="Calibri" w:hAnsi="Calibri"/>
                <w:b/>
                <w:bCs/>
                <w:sz w:val="22"/>
                <w:szCs w:val="22"/>
              </w:rPr>
              <w:t>n the Accused Product</w:t>
            </w:r>
            <w:r w:rsidR="003C4680">
              <w:rPr>
                <w:rFonts w:ascii="Calibri" w:hAnsi="Calibri"/>
                <w:b/>
                <w:bCs/>
                <w:sz w:val="22"/>
                <w:szCs w:val="22"/>
              </w:rPr>
              <w:t>s</w:t>
            </w:r>
            <w:r w:rsidRPr="006C08AA">
              <w:rPr>
                <w:rFonts w:ascii="Calibri" w:hAnsi="Calibri"/>
                <w:b/>
                <w:bCs/>
                <w:sz w:val="22"/>
                <w:szCs w:val="22"/>
              </w:rPr>
              <w:t>, when the syringe is removed from the orifice reducer after withdrawing some solution from the bottle, air will naturally flow into the hole to replace the space previously taken up by the removed solution.  This is a desirable feature of the Accused Products—not one to be avoided at all costs</w:t>
            </w:r>
            <w:r>
              <w:rPr>
                <w:rFonts w:ascii="Calibri" w:hAnsi="Calibri"/>
                <w:b/>
                <w:bCs/>
                <w:sz w:val="22"/>
                <w:szCs w:val="22"/>
              </w:rPr>
              <w:t>.</w:t>
            </w:r>
          </w:p>
        </w:tc>
      </w:tr>
      <w:tr w:rsidR="008F2D24" w:rsidRPr="00F25447" w14:paraId="7610EE75" w14:textId="77777777" w:rsidTr="0010708E">
        <w:trPr>
          <w:trHeight w:val="4795"/>
        </w:trPr>
        <w:tc>
          <w:tcPr>
            <w:tcW w:w="5904" w:type="dxa"/>
            <w:vAlign w:val="center"/>
          </w:tcPr>
          <w:p w14:paraId="752E767B" w14:textId="49F48E3F" w:rsidR="008F2D24" w:rsidRPr="0010708E" w:rsidRDefault="001E4857" w:rsidP="001E4857">
            <w:pPr>
              <w:pStyle w:val="O-BodyText"/>
              <w:spacing w:afterLines="120" w:after="288"/>
              <w:ind w:right="108"/>
              <w:rPr>
                <w:rFonts w:ascii="Calibri" w:hAnsi="Calibri"/>
                <w:b/>
                <w:bCs/>
                <w:sz w:val="28"/>
                <w:szCs w:val="28"/>
              </w:rPr>
            </w:pPr>
            <w:r>
              <w:rPr>
                <w:rFonts w:ascii="Calibri" w:hAnsi="Calibri"/>
                <w:b/>
                <w:bCs/>
                <w:sz w:val="28"/>
                <w:szCs w:val="28"/>
              </w:rPr>
              <w:t xml:space="preserve">What arguments does Metricolor make on appeal regarding its </w:t>
            </w:r>
            <w:r w:rsidRPr="001E4857">
              <w:rPr>
                <w:rFonts w:ascii="Calibri" w:hAnsi="Calibri"/>
                <w:b/>
                <w:bCs/>
                <w:sz w:val="28"/>
                <w:szCs w:val="28"/>
              </w:rPr>
              <w:t>contributory</w:t>
            </w:r>
            <w:r>
              <w:rPr>
                <w:rFonts w:ascii="Calibri" w:hAnsi="Calibri"/>
                <w:b/>
                <w:bCs/>
                <w:sz w:val="28"/>
                <w:szCs w:val="28"/>
              </w:rPr>
              <w:t xml:space="preserve"> </w:t>
            </w:r>
            <w:r w:rsidRPr="001E4857">
              <w:rPr>
                <w:rFonts w:ascii="Calibri" w:hAnsi="Calibri"/>
                <w:b/>
                <w:bCs/>
                <w:sz w:val="28"/>
                <w:szCs w:val="28"/>
              </w:rPr>
              <w:t>or induced infringement theories</w:t>
            </w:r>
            <w:r>
              <w:rPr>
                <w:rFonts w:ascii="Calibri" w:hAnsi="Calibri"/>
                <w:b/>
                <w:bCs/>
                <w:sz w:val="28"/>
                <w:szCs w:val="28"/>
              </w:rPr>
              <w:t>?</w:t>
            </w:r>
          </w:p>
        </w:tc>
        <w:tc>
          <w:tcPr>
            <w:tcW w:w="5904" w:type="dxa"/>
            <w:vAlign w:val="center"/>
          </w:tcPr>
          <w:p w14:paraId="12843C7B" w14:textId="39104A5C" w:rsidR="008F2D24" w:rsidRPr="00FD321A" w:rsidRDefault="006C08AA" w:rsidP="001E4857">
            <w:pPr>
              <w:pStyle w:val="O-BodyText"/>
              <w:spacing w:after="120"/>
              <w:ind w:right="162"/>
              <w:rPr>
                <w:rFonts w:ascii="Calibri" w:hAnsi="Calibri"/>
                <w:b/>
                <w:sz w:val="22"/>
                <w:szCs w:val="22"/>
              </w:rPr>
            </w:pPr>
            <w:r w:rsidRPr="006C08AA">
              <w:rPr>
                <w:rFonts w:ascii="Calibri" w:hAnsi="Calibri"/>
                <w:b/>
                <w:sz w:val="22"/>
                <w:szCs w:val="22"/>
              </w:rPr>
              <w:t>Metricolor makes no attempt to defend its derivative contributory</w:t>
            </w:r>
            <w:r w:rsidR="001E4857">
              <w:rPr>
                <w:rFonts w:ascii="Calibri" w:hAnsi="Calibri"/>
                <w:b/>
                <w:sz w:val="22"/>
                <w:szCs w:val="22"/>
              </w:rPr>
              <w:t xml:space="preserve"> </w:t>
            </w:r>
            <w:r w:rsidRPr="006C08AA">
              <w:rPr>
                <w:rFonts w:ascii="Calibri" w:hAnsi="Calibri"/>
                <w:b/>
                <w:sz w:val="22"/>
                <w:szCs w:val="22"/>
              </w:rPr>
              <w:t>or induced infringement theories on appeal other than to reassert that it has plausibly pled direct infringement.</w:t>
            </w:r>
            <w:r w:rsidR="001E4857">
              <w:rPr>
                <w:rFonts w:ascii="Calibri" w:hAnsi="Calibri"/>
                <w:b/>
                <w:sz w:val="22"/>
                <w:szCs w:val="22"/>
              </w:rPr>
              <w:t xml:space="preserve">  OB 48.  However, a</w:t>
            </w:r>
            <w:r w:rsidR="001E4857" w:rsidRPr="001E4857">
              <w:rPr>
                <w:rFonts w:ascii="Calibri" w:hAnsi="Calibri"/>
                <w:b/>
                <w:sz w:val="22"/>
                <w:szCs w:val="22"/>
              </w:rPr>
              <w:t xml:space="preserve">bsent a plausible claim of direct infringement, Metricolor’s alternative infringement theories must also be dismissed.  </w:t>
            </w:r>
            <w:r w:rsidR="001E4857" w:rsidRPr="001E4857">
              <w:rPr>
                <w:rFonts w:ascii="Calibri" w:hAnsi="Calibri"/>
                <w:b/>
                <w:i/>
                <w:sz w:val="22"/>
                <w:szCs w:val="22"/>
              </w:rPr>
              <w:t>Linear Tech.</w:t>
            </w:r>
            <w:r w:rsidR="001E4857">
              <w:rPr>
                <w:rFonts w:ascii="Calibri" w:hAnsi="Calibri"/>
                <w:b/>
                <w:sz w:val="22"/>
                <w:szCs w:val="22"/>
              </w:rPr>
              <w:t xml:space="preserve"> at</w:t>
            </w:r>
            <w:r w:rsidR="001E4857" w:rsidRPr="001E4857">
              <w:rPr>
                <w:rFonts w:ascii="Calibri" w:hAnsi="Calibri"/>
                <w:b/>
                <w:sz w:val="22"/>
                <w:szCs w:val="22"/>
              </w:rPr>
              <w:t xml:space="preserve"> 1326 (“There can be no inducement or contributory infringement without an underlying act of direct infringement.”).</w:t>
            </w:r>
          </w:p>
        </w:tc>
      </w:tr>
    </w:tbl>
    <w:p w14:paraId="12EFF542" w14:textId="77777777" w:rsidR="005766E9" w:rsidRDefault="005766E9">
      <w:r>
        <w:br w:type="page"/>
      </w:r>
    </w:p>
    <w:tbl>
      <w:tblPr>
        <w:tblStyle w:val="TableGrid"/>
        <w:tblW w:w="11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5904"/>
        <w:gridCol w:w="5904"/>
      </w:tblGrid>
      <w:tr w:rsidR="001631F7" w:rsidRPr="00F25447" w14:paraId="2FE36715" w14:textId="77777777" w:rsidTr="0010708E">
        <w:trPr>
          <w:trHeight w:val="4795"/>
        </w:trPr>
        <w:tc>
          <w:tcPr>
            <w:tcW w:w="5904" w:type="dxa"/>
            <w:vAlign w:val="center"/>
          </w:tcPr>
          <w:p w14:paraId="4A1DE2C7" w14:textId="4242ACE7" w:rsidR="001631F7" w:rsidRPr="0010708E" w:rsidRDefault="001631F7" w:rsidP="00FE50D1">
            <w:pPr>
              <w:pStyle w:val="O-BodyText"/>
              <w:spacing w:afterLines="120" w:after="288"/>
              <w:ind w:right="108"/>
              <w:jc w:val="center"/>
              <w:rPr>
                <w:rFonts w:ascii="Calibri" w:hAnsi="Calibri"/>
                <w:b/>
                <w:bCs/>
                <w:sz w:val="28"/>
                <w:szCs w:val="28"/>
              </w:rPr>
            </w:pPr>
            <w:r>
              <w:rPr>
                <w:rFonts w:ascii="Calibri" w:hAnsi="Calibri"/>
                <w:b/>
                <w:bCs/>
                <w:sz w:val="52"/>
                <w:szCs w:val="52"/>
              </w:rPr>
              <w:lastRenderedPageBreak/>
              <w:t>Confidential Information Argument</w:t>
            </w:r>
          </w:p>
        </w:tc>
        <w:tc>
          <w:tcPr>
            <w:tcW w:w="5904" w:type="dxa"/>
            <w:vAlign w:val="center"/>
          </w:tcPr>
          <w:p w14:paraId="7791CFF2" w14:textId="4A4850E1" w:rsidR="001631F7" w:rsidRPr="0010708E" w:rsidRDefault="001631F7" w:rsidP="00FE50D1">
            <w:pPr>
              <w:pStyle w:val="O-BodyText"/>
              <w:spacing w:after="120"/>
              <w:ind w:right="158"/>
              <w:jc w:val="center"/>
              <w:rPr>
                <w:rFonts w:ascii="Calibri" w:hAnsi="Calibri"/>
                <w:b/>
                <w:bCs/>
                <w:sz w:val="22"/>
                <w:szCs w:val="22"/>
              </w:rPr>
            </w:pPr>
            <w:r>
              <w:rPr>
                <w:rFonts w:ascii="Calibri" w:hAnsi="Calibri"/>
                <w:b/>
                <w:bCs/>
                <w:sz w:val="52"/>
                <w:szCs w:val="52"/>
              </w:rPr>
              <w:t>Color</w:t>
            </w:r>
          </w:p>
        </w:tc>
      </w:tr>
      <w:tr w:rsidR="008F2D24" w:rsidRPr="00F25447" w14:paraId="3CE35DAF" w14:textId="77777777" w:rsidTr="0010708E">
        <w:trPr>
          <w:trHeight w:val="4795"/>
        </w:trPr>
        <w:tc>
          <w:tcPr>
            <w:tcW w:w="5904" w:type="dxa"/>
            <w:vAlign w:val="center"/>
          </w:tcPr>
          <w:p w14:paraId="41F66752" w14:textId="44658A4E" w:rsidR="008F2D24" w:rsidRPr="0010708E" w:rsidRDefault="00B661FF" w:rsidP="00B661FF">
            <w:pPr>
              <w:pStyle w:val="O-BodyText"/>
              <w:spacing w:afterLines="120" w:after="288"/>
              <w:ind w:right="108"/>
              <w:rPr>
                <w:rFonts w:ascii="Calibri" w:hAnsi="Calibri"/>
                <w:b/>
                <w:bCs/>
                <w:sz w:val="28"/>
                <w:szCs w:val="28"/>
              </w:rPr>
            </w:pPr>
            <w:r>
              <w:rPr>
                <w:rFonts w:ascii="Calibri" w:hAnsi="Calibri"/>
                <w:b/>
                <w:bCs/>
                <w:sz w:val="28"/>
                <w:szCs w:val="28"/>
              </w:rPr>
              <w:t xml:space="preserve">What is the basis of </w:t>
            </w:r>
            <w:r w:rsidRPr="00B661FF">
              <w:rPr>
                <w:rFonts w:ascii="Calibri" w:hAnsi="Calibri"/>
                <w:b/>
                <w:bCs/>
                <w:sz w:val="28"/>
                <w:szCs w:val="28"/>
              </w:rPr>
              <w:t xml:space="preserve">Metricolor’s </w:t>
            </w:r>
            <w:r>
              <w:rPr>
                <w:rFonts w:ascii="Calibri" w:hAnsi="Calibri"/>
                <w:b/>
                <w:bCs/>
                <w:sz w:val="28"/>
                <w:szCs w:val="28"/>
              </w:rPr>
              <w:t xml:space="preserve">claims for </w:t>
            </w:r>
            <w:r w:rsidRPr="00B661FF">
              <w:rPr>
                <w:rFonts w:ascii="Calibri" w:hAnsi="Calibri"/>
                <w:b/>
                <w:bCs/>
                <w:sz w:val="28"/>
                <w:szCs w:val="28"/>
              </w:rPr>
              <w:t>breach of contract, federal trade</w:t>
            </w:r>
            <w:r>
              <w:rPr>
                <w:rFonts w:ascii="Calibri" w:hAnsi="Calibri"/>
                <w:b/>
                <w:bCs/>
                <w:sz w:val="28"/>
                <w:szCs w:val="28"/>
              </w:rPr>
              <w:t xml:space="preserve"> </w:t>
            </w:r>
            <w:r w:rsidRPr="00B661FF">
              <w:rPr>
                <w:rFonts w:ascii="Calibri" w:hAnsi="Calibri"/>
                <w:b/>
                <w:bCs/>
                <w:sz w:val="28"/>
                <w:szCs w:val="28"/>
              </w:rPr>
              <w:t>secret misappropriation, breach of confidence, and unfair competition</w:t>
            </w:r>
            <w:r>
              <w:rPr>
                <w:rFonts w:ascii="Calibri" w:hAnsi="Calibri"/>
                <w:b/>
                <w:bCs/>
                <w:sz w:val="28"/>
                <w:szCs w:val="28"/>
              </w:rPr>
              <w:t>?</w:t>
            </w:r>
          </w:p>
        </w:tc>
        <w:tc>
          <w:tcPr>
            <w:tcW w:w="5904" w:type="dxa"/>
            <w:vAlign w:val="center"/>
          </w:tcPr>
          <w:p w14:paraId="24E694B3" w14:textId="1AA0A891" w:rsidR="008F2D24" w:rsidRPr="0010708E" w:rsidRDefault="00B661FF" w:rsidP="00B661FF">
            <w:pPr>
              <w:pStyle w:val="O-BodyText"/>
              <w:spacing w:after="120"/>
              <w:ind w:right="162"/>
              <w:rPr>
                <w:rFonts w:ascii="Calibri" w:hAnsi="Calibri"/>
                <w:b/>
                <w:bCs/>
                <w:sz w:val="22"/>
                <w:szCs w:val="22"/>
              </w:rPr>
            </w:pPr>
            <w:r>
              <w:rPr>
                <w:rFonts w:ascii="Calibri" w:hAnsi="Calibri"/>
                <w:b/>
                <w:bCs/>
                <w:sz w:val="22"/>
                <w:szCs w:val="22"/>
              </w:rPr>
              <w:t>These claims</w:t>
            </w:r>
            <w:r w:rsidRPr="00B661FF">
              <w:rPr>
                <w:rFonts w:ascii="Calibri" w:hAnsi="Calibri"/>
                <w:b/>
                <w:bCs/>
                <w:sz w:val="22"/>
                <w:szCs w:val="22"/>
              </w:rPr>
              <w:t xml:space="preserve"> all rest on the assumption that Metricolor disclosed some confidential information or trade secret</w:t>
            </w:r>
            <w:r w:rsidR="005766E9">
              <w:rPr>
                <w:rFonts w:ascii="Calibri" w:hAnsi="Calibri"/>
                <w:b/>
                <w:bCs/>
                <w:sz w:val="22"/>
                <w:szCs w:val="22"/>
              </w:rPr>
              <w:t>s</w:t>
            </w:r>
            <w:r w:rsidRPr="00B661FF">
              <w:rPr>
                <w:rFonts w:ascii="Calibri" w:hAnsi="Calibri"/>
                <w:b/>
                <w:bCs/>
                <w:sz w:val="22"/>
                <w:szCs w:val="22"/>
              </w:rPr>
              <w:t xml:space="preserve"> during discussions with L’Oréal.</w:t>
            </w:r>
          </w:p>
        </w:tc>
      </w:tr>
      <w:tr w:rsidR="008F2D24" w:rsidRPr="00F25447" w14:paraId="5975AC1A" w14:textId="77777777" w:rsidTr="0010708E">
        <w:trPr>
          <w:trHeight w:val="4795"/>
        </w:trPr>
        <w:tc>
          <w:tcPr>
            <w:tcW w:w="5904" w:type="dxa"/>
            <w:vAlign w:val="center"/>
          </w:tcPr>
          <w:p w14:paraId="798DE76D" w14:textId="0E2FA7C1" w:rsidR="008F2D24" w:rsidRPr="0010708E" w:rsidRDefault="00B661FF" w:rsidP="008F2D24">
            <w:pPr>
              <w:pStyle w:val="O-BodyText"/>
              <w:spacing w:afterLines="120" w:after="288"/>
              <w:ind w:right="108"/>
              <w:rPr>
                <w:rFonts w:ascii="Calibri" w:hAnsi="Calibri"/>
                <w:b/>
                <w:bCs/>
                <w:sz w:val="28"/>
                <w:szCs w:val="28"/>
              </w:rPr>
            </w:pPr>
            <w:r>
              <w:rPr>
                <w:rFonts w:ascii="Calibri" w:hAnsi="Calibri"/>
                <w:b/>
                <w:bCs/>
                <w:sz w:val="28"/>
                <w:szCs w:val="28"/>
              </w:rPr>
              <w:t xml:space="preserve">What </w:t>
            </w:r>
            <w:r w:rsidRPr="00B661FF">
              <w:rPr>
                <w:rFonts w:ascii="Calibri" w:hAnsi="Calibri"/>
                <w:b/>
                <w:bCs/>
                <w:sz w:val="28"/>
                <w:szCs w:val="28"/>
              </w:rPr>
              <w:t xml:space="preserve">confidential information or trade secrets </w:t>
            </w:r>
            <w:r>
              <w:rPr>
                <w:rFonts w:ascii="Calibri" w:hAnsi="Calibri"/>
                <w:b/>
                <w:bCs/>
                <w:sz w:val="28"/>
                <w:szCs w:val="28"/>
              </w:rPr>
              <w:t>did Metricolor disclose t</w:t>
            </w:r>
            <w:r w:rsidRPr="00B661FF">
              <w:rPr>
                <w:rFonts w:ascii="Calibri" w:hAnsi="Calibri"/>
                <w:b/>
                <w:bCs/>
                <w:sz w:val="28"/>
                <w:szCs w:val="28"/>
              </w:rPr>
              <w:t>o L’Oréal</w:t>
            </w:r>
            <w:r>
              <w:rPr>
                <w:rFonts w:ascii="Calibri" w:hAnsi="Calibri"/>
                <w:b/>
                <w:bCs/>
                <w:sz w:val="28"/>
                <w:szCs w:val="28"/>
              </w:rPr>
              <w:t>?</w:t>
            </w:r>
          </w:p>
        </w:tc>
        <w:tc>
          <w:tcPr>
            <w:tcW w:w="5904" w:type="dxa"/>
            <w:vAlign w:val="center"/>
          </w:tcPr>
          <w:p w14:paraId="53F42D2B" w14:textId="7EE12297" w:rsidR="008F2D24" w:rsidRPr="0010708E" w:rsidRDefault="00B661FF" w:rsidP="008F2D24">
            <w:pPr>
              <w:pStyle w:val="O-BodyText"/>
              <w:spacing w:after="120"/>
              <w:ind w:right="162"/>
              <w:rPr>
                <w:rFonts w:ascii="Calibri" w:hAnsi="Calibri"/>
                <w:b/>
                <w:bCs/>
                <w:sz w:val="22"/>
                <w:szCs w:val="22"/>
              </w:rPr>
            </w:pPr>
            <w:r>
              <w:rPr>
                <w:rFonts w:ascii="Calibri" w:hAnsi="Calibri"/>
                <w:b/>
                <w:bCs/>
                <w:sz w:val="22"/>
                <w:szCs w:val="22"/>
              </w:rPr>
              <w:t xml:space="preserve">None.  </w:t>
            </w:r>
            <w:r w:rsidRPr="00B661FF">
              <w:rPr>
                <w:rFonts w:ascii="Calibri" w:hAnsi="Calibri"/>
                <w:b/>
                <w:bCs/>
                <w:sz w:val="22"/>
                <w:szCs w:val="22"/>
              </w:rPr>
              <w:t>Metricolor’s complaint is entirely devoid of plausible allegations that it disclosed any confidential information or trade secrets to L’Oréal, much less that L’Oréal used or misused any such information to develop the Accused Products.</w:t>
            </w:r>
          </w:p>
        </w:tc>
      </w:tr>
      <w:tr w:rsidR="008F2D24" w:rsidRPr="00F25447" w14:paraId="2AFE86B5" w14:textId="77777777" w:rsidTr="0010708E">
        <w:trPr>
          <w:trHeight w:val="4795"/>
        </w:trPr>
        <w:tc>
          <w:tcPr>
            <w:tcW w:w="5904" w:type="dxa"/>
            <w:vAlign w:val="center"/>
          </w:tcPr>
          <w:p w14:paraId="639F9696" w14:textId="704F9C70" w:rsidR="008F2D24" w:rsidRPr="0010708E" w:rsidRDefault="00711DA5"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What is required to succeed on a breach of contract claim under California law?</w:t>
            </w:r>
          </w:p>
        </w:tc>
        <w:tc>
          <w:tcPr>
            <w:tcW w:w="5904" w:type="dxa"/>
            <w:vAlign w:val="center"/>
          </w:tcPr>
          <w:p w14:paraId="7C60DCAB" w14:textId="54BB5926" w:rsidR="008F2D24" w:rsidRPr="00FD321A" w:rsidRDefault="00711DA5" w:rsidP="008F2D24">
            <w:pPr>
              <w:pStyle w:val="O-BodyText"/>
              <w:spacing w:after="120"/>
              <w:ind w:right="162"/>
              <w:rPr>
                <w:rFonts w:ascii="Calibri" w:hAnsi="Calibri"/>
                <w:b/>
                <w:sz w:val="22"/>
                <w:szCs w:val="22"/>
              </w:rPr>
            </w:pPr>
            <w:r w:rsidRPr="00711DA5">
              <w:rPr>
                <w:rFonts w:ascii="Calibri" w:hAnsi="Calibri"/>
                <w:b/>
                <w:sz w:val="22"/>
                <w:szCs w:val="22"/>
              </w:rPr>
              <w:t xml:space="preserve">To succeed on a breach of contract claim under California law, Metricolor “must establish a contract, [Metricolor’s] performance or excuse for nonperformance, [L’Oréal’s] breach, and resulting damages to [Metricolor].”  </w:t>
            </w:r>
            <w:r w:rsidRPr="00711DA5">
              <w:rPr>
                <w:rFonts w:ascii="Calibri" w:hAnsi="Calibri"/>
                <w:b/>
                <w:i/>
                <w:sz w:val="22"/>
                <w:szCs w:val="22"/>
              </w:rPr>
              <w:t>Pyramid Techs</w:t>
            </w:r>
            <w:proofErr w:type="gramStart"/>
            <w:r>
              <w:rPr>
                <w:rFonts w:ascii="Calibri" w:hAnsi="Calibri"/>
                <w:b/>
                <w:i/>
                <w:sz w:val="22"/>
                <w:szCs w:val="22"/>
              </w:rPr>
              <w:t>.</w:t>
            </w:r>
            <w:r>
              <w:rPr>
                <w:rFonts w:ascii="Calibri" w:hAnsi="Calibri"/>
                <w:b/>
                <w:sz w:val="22"/>
                <w:szCs w:val="22"/>
              </w:rPr>
              <w:t xml:space="preserve"> </w:t>
            </w:r>
            <w:proofErr w:type="gramEnd"/>
            <w:r>
              <w:rPr>
                <w:rFonts w:ascii="Calibri" w:hAnsi="Calibri"/>
                <w:b/>
                <w:sz w:val="22"/>
                <w:szCs w:val="22"/>
              </w:rPr>
              <w:t>at</w:t>
            </w:r>
            <w:r w:rsidRPr="00711DA5">
              <w:rPr>
                <w:rFonts w:ascii="Calibri" w:hAnsi="Calibri"/>
                <w:b/>
                <w:sz w:val="22"/>
                <w:szCs w:val="22"/>
              </w:rPr>
              <w:t xml:space="preserve"> 818</w:t>
            </w:r>
            <w:r>
              <w:rPr>
                <w:rFonts w:ascii="Calibri" w:hAnsi="Calibri"/>
                <w:b/>
                <w:sz w:val="22"/>
                <w:szCs w:val="22"/>
              </w:rPr>
              <w:t>.</w:t>
            </w:r>
          </w:p>
        </w:tc>
      </w:tr>
      <w:tr w:rsidR="008F2D24" w:rsidRPr="00F25447" w14:paraId="588C8312" w14:textId="77777777" w:rsidTr="0010708E">
        <w:trPr>
          <w:trHeight w:val="4795"/>
        </w:trPr>
        <w:tc>
          <w:tcPr>
            <w:tcW w:w="5904" w:type="dxa"/>
            <w:vAlign w:val="center"/>
          </w:tcPr>
          <w:p w14:paraId="0399519F" w14:textId="212D7EFE" w:rsidR="008F2D24" w:rsidRPr="00FD321A" w:rsidRDefault="00711DA5" w:rsidP="008F2D24">
            <w:pPr>
              <w:pStyle w:val="O-BodyText"/>
              <w:spacing w:afterLines="120" w:after="288"/>
              <w:ind w:right="108"/>
              <w:rPr>
                <w:rFonts w:ascii="Calibri" w:hAnsi="Calibri"/>
                <w:b/>
                <w:sz w:val="28"/>
                <w:szCs w:val="28"/>
              </w:rPr>
            </w:pPr>
            <w:r>
              <w:rPr>
                <w:rFonts w:ascii="Calibri" w:hAnsi="Calibri"/>
                <w:b/>
                <w:sz w:val="28"/>
                <w:szCs w:val="28"/>
              </w:rPr>
              <w:t>What is the basis of Metricolor’s breach of contract claim?</w:t>
            </w:r>
          </w:p>
        </w:tc>
        <w:tc>
          <w:tcPr>
            <w:tcW w:w="5904" w:type="dxa"/>
            <w:vAlign w:val="center"/>
          </w:tcPr>
          <w:p w14:paraId="2BDD016D" w14:textId="295BF75A" w:rsidR="008F2D24" w:rsidRPr="0010708E" w:rsidRDefault="00711DA5" w:rsidP="008F2D24">
            <w:pPr>
              <w:pStyle w:val="O-BodyText"/>
              <w:spacing w:after="120"/>
              <w:ind w:right="162"/>
              <w:rPr>
                <w:rFonts w:ascii="Calibri" w:hAnsi="Calibri"/>
                <w:b/>
                <w:bCs/>
                <w:sz w:val="22"/>
                <w:szCs w:val="22"/>
              </w:rPr>
            </w:pPr>
            <w:r w:rsidRPr="00711DA5">
              <w:rPr>
                <w:rFonts w:ascii="Calibri" w:hAnsi="Calibri"/>
                <w:b/>
                <w:bCs/>
                <w:sz w:val="22"/>
                <w:szCs w:val="22"/>
              </w:rPr>
              <w:t>Metricolor’s breach of contract claim arises out of alleged violations of the Nondisclosure Agreement the parties signed during discussions.</w:t>
            </w:r>
          </w:p>
        </w:tc>
      </w:tr>
      <w:tr w:rsidR="008F2D24" w:rsidRPr="00F25447" w14:paraId="4D8E67A5" w14:textId="77777777" w:rsidTr="0010708E">
        <w:trPr>
          <w:trHeight w:val="4795"/>
        </w:trPr>
        <w:tc>
          <w:tcPr>
            <w:tcW w:w="5904" w:type="dxa"/>
            <w:vAlign w:val="center"/>
          </w:tcPr>
          <w:p w14:paraId="145BF6E1" w14:textId="3DDA0FEB" w:rsidR="008F2D24" w:rsidRPr="0010708E" w:rsidRDefault="00711DA5" w:rsidP="008F2D24">
            <w:pPr>
              <w:pStyle w:val="O-BodyText"/>
              <w:spacing w:afterLines="120" w:after="288"/>
              <w:ind w:right="108"/>
              <w:rPr>
                <w:rFonts w:ascii="Calibri" w:hAnsi="Calibri"/>
                <w:b/>
                <w:bCs/>
                <w:sz w:val="28"/>
                <w:szCs w:val="28"/>
              </w:rPr>
            </w:pPr>
            <w:r>
              <w:rPr>
                <w:rFonts w:ascii="Calibri" w:hAnsi="Calibri"/>
                <w:b/>
                <w:bCs/>
                <w:sz w:val="28"/>
                <w:szCs w:val="28"/>
              </w:rPr>
              <w:t>What did the parties agree to in the NDA?</w:t>
            </w:r>
          </w:p>
        </w:tc>
        <w:tc>
          <w:tcPr>
            <w:tcW w:w="5904" w:type="dxa"/>
            <w:vAlign w:val="center"/>
          </w:tcPr>
          <w:p w14:paraId="36A65B48" w14:textId="77777777" w:rsidR="005766E9" w:rsidRDefault="00711DA5" w:rsidP="00711DA5">
            <w:pPr>
              <w:pStyle w:val="O-BodyText"/>
              <w:spacing w:after="120"/>
              <w:ind w:right="162"/>
              <w:rPr>
                <w:rFonts w:ascii="Calibri" w:hAnsi="Calibri"/>
                <w:b/>
                <w:bCs/>
                <w:sz w:val="22"/>
                <w:szCs w:val="22"/>
              </w:rPr>
            </w:pPr>
            <w:r w:rsidRPr="00711DA5">
              <w:rPr>
                <w:rFonts w:ascii="Calibri" w:hAnsi="Calibri"/>
                <w:b/>
                <w:bCs/>
                <w:sz w:val="22"/>
                <w:szCs w:val="22"/>
              </w:rPr>
              <w:t>According to the NDA, both L’Oréal and Metricolor agreed to</w:t>
            </w:r>
            <w:r w:rsidR="005766E9">
              <w:rPr>
                <w:rFonts w:ascii="Calibri" w:hAnsi="Calibri"/>
                <w:b/>
                <w:bCs/>
                <w:sz w:val="22"/>
                <w:szCs w:val="22"/>
              </w:rPr>
              <w:t>:</w:t>
            </w:r>
          </w:p>
          <w:p w14:paraId="79C1912A" w14:textId="77777777" w:rsidR="005766E9" w:rsidRDefault="00711DA5" w:rsidP="007752BE">
            <w:pPr>
              <w:pStyle w:val="O-BodyText"/>
              <w:numPr>
                <w:ilvl w:val="0"/>
                <w:numId w:val="12"/>
              </w:numPr>
              <w:spacing w:after="120"/>
              <w:ind w:right="162"/>
              <w:rPr>
                <w:rFonts w:ascii="Calibri" w:hAnsi="Calibri"/>
                <w:b/>
                <w:bCs/>
                <w:sz w:val="22"/>
                <w:szCs w:val="22"/>
              </w:rPr>
            </w:pPr>
            <w:r w:rsidRPr="00711DA5">
              <w:rPr>
                <w:rFonts w:ascii="Calibri" w:hAnsi="Calibri"/>
                <w:b/>
                <w:bCs/>
                <w:sz w:val="22"/>
                <w:szCs w:val="22"/>
              </w:rPr>
              <w:t>“not</w:t>
            </w:r>
            <w:r>
              <w:rPr>
                <w:rFonts w:ascii="Calibri" w:hAnsi="Calibri"/>
                <w:b/>
                <w:bCs/>
                <w:sz w:val="22"/>
                <w:szCs w:val="22"/>
              </w:rPr>
              <w:t xml:space="preserve"> </w:t>
            </w:r>
            <w:r w:rsidRPr="00711DA5">
              <w:rPr>
                <w:rFonts w:ascii="Calibri" w:hAnsi="Calibri"/>
                <w:b/>
                <w:bCs/>
                <w:sz w:val="22"/>
                <w:szCs w:val="22"/>
              </w:rPr>
              <w:t xml:space="preserve">use … Confidential Information,” </w:t>
            </w:r>
          </w:p>
          <w:p w14:paraId="7D5C0345" w14:textId="77777777" w:rsidR="005766E9" w:rsidRDefault="00711DA5" w:rsidP="007752BE">
            <w:pPr>
              <w:pStyle w:val="O-BodyText"/>
              <w:numPr>
                <w:ilvl w:val="0"/>
                <w:numId w:val="12"/>
              </w:numPr>
              <w:spacing w:after="120"/>
              <w:ind w:right="162"/>
              <w:rPr>
                <w:rFonts w:ascii="Calibri" w:hAnsi="Calibri"/>
                <w:b/>
                <w:bCs/>
                <w:sz w:val="22"/>
                <w:szCs w:val="22"/>
              </w:rPr>
            </w:pPr>
            <w:r w:rsidRPr="00711DA5">
              <w:rPr>
                <w:rFonts w:ascii="Calibri" w:hAnsi="Calibri"/>
                <w:b/>
                <w:bCs/>
                <w:sz w:val="22"/>
                <w:szCs w:val="22"/>
              </w:rPr>
              <w:t>to “hold such Confidential</w:t>
            </w:r>
            <w:r>
              <w:rPr>
                <w:rFonts w:ascii="Calibri" w:hAnsi="Calibri"/>
                <w:b/>
                <w:bCs/>
                <w:sz w:val="22"/>
                <w:szCs w:val="22"/>
              </w:rPr>
              <w:t xml:space="preserve"> </w:t>
            </w:r>
            <w:r w:rsidRPr="00711DA5">
              <w:rPr>
                <w:rFonts w:ascii="Calibri" w:hAnsi="Calibri"/>
                <w:b/>
                <w:bCs/>
                <w:sz w:val="22"/>
                <w:szCs w:val="22"/>
              </w:rPr>
              <w:t xml:space="preserve">Information in strict confidence,” and </w:t>
            </w:r>
          </w:p>
          <w:p w14:paraId="271AE34A" w14:textId="29A64AAA" w:rsidR="008F2D24" w:rsidRPr="00FE50D1" w:rsidRDefault="00711DA5" w:rsidP="005766E9">
            <w:pPr>
              <w:pStyle w:val="O-BodyText"/>
              <w:numPr>
                <w:ilvl w:val="0"/>
                <w:numId w:val="12"/>
              </w:numPr>
              <w:spacing w:after="120"/>
              <w:ind w:right="162"/>
              <w:rPr>
                <w:rFonts w:ascii="Calibri" w:hAnsi="Calibri"/>
                <w:b/>
                <w:bCs/>
                <w:sz w:val="22"/>
                <w:szCs w:val="22"/>
              </w:rPr>
            </w:pPr>
            <w:r w:rsidRPr="00711DA5">
              <w:rPr>
                <w:rFonts w:ascii="Calibri" w:hAnsi="Calibri"/>
                <w:b/>
                <w:bCs/>
                <w:sz w:val="22"/>
                <w:szCs w:val="22"/>
              </w:rPr>
              <w:t>to “not decompile, disassemble or reverse engineer all or any part of such Confidential Information” without [prior] written permission.</w:t>
            </w:r>
          </w:p>
        </w:tc>
      </w:tr>
      <w:tr w:rsidR="008F2D24" w:rsidRPr="00F25447" w14:paraId="1FD45204" w14:textId="77777777" w:rsidTr="0010708E">
        <w:trPr>
          <w:trHeight w:val="4795"/>
        </w:trPr>
        <w:tc>
          <w:tcPr>
            <w:tcW w:w="5904" w:type="dxa"/>
            <w:vAlign w:val="center"/>
          </w:tcPr>
          <w:p w14:paraId="01828787" w14:textId="7F469F49" w:rsidR="008F2D24" w:rsidRPr="0010708E" w:rsidRDefault="00711DA5"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How does the NDA define “Confidential Information”?</w:t>
            </w:r>
          </w:p>
        </w:tc>
        <w:tc>
          <w:tcPr>
            <w:tcW w:w="5904" w:type="dxa"/>
            <w:vAlign w:val="center"/>
          </w:tcPr>
          <w:p w14:paraId="0795FB3F" w14:textId="3ABC06F4" w:rsidR="008F2D24" w:rsidRPr="0010708E" w:rsidRDefault="00711DA5" w:rsidP="008F2D24">
            <w:pPr>
              <w:pStyle w:val="O-BodyText"/>
              <w:spacing w:after="120"/>
              <w:ind w:right="162"/>
              <w:rPr>
                <w:rFonts w:ascii="Calibri" w:hAnsi="Calibri"/>
                <w:b/>
                <w:bCs/>
                <w:sz w:val="22"/>
                <w:szCs w:val="22"/>
              </w:rPr>
            </w:pPr>
            <w:r w:rsidRPr="00711DA5">
              <w:rPr>
                <w:rFonts w:ascii="Calibri" w:hAnsi="Calibri"/>
                <w:b/>
                <w:bCs/>
                <w:sz w:val="22"/>
                <w:szCs w:val="22"/>
              </w:rPr>
              <w:t>The NDA defines “Confidential Information” as “all information disclosed … through any means … by or on behalf of one party … to or for the benefit of the other party … that relates to or is derived from a party’s scientific, technical, business, strategic, marketing or creative affairs.”</w:t>
            </w:r>
          </w:p>
        </w:tc>
      </w:tr>
      <w:tr w:rsidR="008F2D24" w:rsidRPr="00F25447" w14:paraId="4BF55EFC" w14:textId="77777777" w:rsidTr="0010708E">
        <w:trPr>
          <w:trHeight w:val="4795"/>
        </w:trPr>
        <w:tc>
          <w:tcPr>
            <w:tcW w:w="5904" w:type="dxa"/>
            <w:vAlign w:val="center"/>
          </w:tcPr>
          <w:p w14:paraId="2F5B364A" w14:textId="55BA10DD" w:rsidR="008F2D24" w:rsidRPr="0010708E" w:rsidRDefault="00711DA5" w:rsidP="008F2D24">
            <w:pPr>
              <w:pStyle w:val="O-BodyText"/>
              <w:spacing w:afterLines="120" w:after="288"/>
              <w:ind w:right="108"/>
              <w:rPr>
                <w:rFonts w:ascii="Calibri" w:hAnsi="Calibri"/>
                <w:b/>
                <w:bCs/>
                <w:sz w:val="28"/>
                <w:szCs w:val="28"/>
              </w:rPr>
            </w:pPr>
            <w:r>
              <w:rPr>
                <w:rFonts w:ascii="Calibri" w:hAnsi="Calibri"/>
                <w:b/>
                <w:bCs/>
                <w:sz w:val="28"/>
                <w:szCs w:val="28"/>
              </w:rPr>
              <w:t>Does the NDA identify any exceptions to “Confidential Information”?</w:t>
            </w:r>
          </w:p>
        </w:tc>
        <w:tc>
          <w:tcPr>
            <w:tcW w:w="5904" w:type="dxa"/>
            <w:vAlign w:val="center"/>
          </w:tcPr>
          <w:p w14:paraId="396291EB" w14:textId="1971ACEB" w:rsidR="00711DA5" w:rsidRPr="00711DA5" w:rsidRDefault="00711DA5" w:rsidP="00711DA5">
            <w:pPr>
              <w:pStyle w:val="O-BodyText"/>
              <w:spacing w:after="120"/>
              <w:ind w:right="162"/>
              <w:rPr>
                <w:rFonts w:ascii="Calibri" w:hAnsi="Calibri"/>
                <w:b/>
                <w:bCs/>
                <w:sz w:val="22"/>
                <w:szCs w:val="22"/>
              </w:rPr>
            </w:pPr>
            <w:r>
              <w:rPr>
                <w:rFonts w:ascii="Calibri" w:hAnsi="Calibri"/>
                <w:b/>
                <w:bCs/>
                <w:sz w:val="22"/>
                <w:szCs w:val="22"/>
              </w:rPr>
              <w:t xml:space="preserve">Yes.  </w:t>
            </w:r>
            <w:r w:rsidRPr="00711DA5">
              <w:rPr>
                <w:rFonts w:ascii="Calibri" w:hAnsi="Calibri"/>
                <w:b/>
                <w:bCs/>
                <w:sz w:val="22"/>
                <w:szCs w:val="22"/>
              </w:rPr>
              <w:t>The NDA identifies several exceptions to “Confidential Information,” including all information which</w:t>
            </w:r>
          </w:p>
          <w:p w14:paraId="1584C302" w14:textId="68B99F26" w:rsidR="00711DA5" w:rsidRPr="00711DA5" w:rsidRDefault="00711DA5" w:rsidP="007752BE">
            <w:pPr>
              <w:pStyle w:val="O-BodyText"/>
              <w:numPr>
                <w:ilvl w:val="0"/>
                <w:numId w:val="11"/>
              </w:numPr>
              <w:spacing w:after="120"/>
              <w:ind w:right="162"/>
              <w:rPr>
                <w:rFonts w:ascii="Calibri" w:hAnsi="Calibri"/>
                <w:b/>
                <w:bCs/>
                <w:sz w:val="22"/>
                <w:szCs w:val="22"/>
              </w:rPr>
            </w:pPr>
            <w:r w:rsidRPr="00711DA5">
              <w:rPr>
                <w:rFonts w:ascii="Calibri" w:hAnsi="Calibri" w:cs="Calibri"/>
                <w:b/>
                <w:bCs/>
                <w:sz w:val="22"/>
                <w:szCs w:val="22"/>
              </w:rPr>
              <w:t>“</w:t>
            </w:r>
            <w:r w:rsidRPr="00711DA5">
              <w:rPr>
                <w:rFonts w:ascii="Calibri" w:hAnsi="Calibri"/>
                <w:b/>
                <w:bCs/>
                <w:sz w:val="22"/>
                <w:szCs w:val="22"/>
              </w:rPr>
              <w:t>is or becomes generally known or available to the public,</w:t>
            </w:r>
            <w:r w:rsidRPr="00711DA5">
              <w:rPr>
                <w:rFonts w:ascii="Calibri" w:hAnsi="Calibri" w:cs="Calibri"/>
                <w:b/>
                <w:bCs/>
                <w:sz w:val="22"/>
                <w:szCs w:val="22"/>
              </w:rPr>
              <w:t>”</w:t>
            </w:r>
          </w:p>
          <w:p w14:paraId="23F60ECF" w14:textId="77777777" w:rsidR="00711DA5" w:rsidRDefault="00711DA5" w:rsidP="007752BE">
            <w:pPr>
              <w:pStyle w:val="O-BodyText"/>
              <w:numPr>
                <w:ilvl w:val="0"/>
                <w:numId w:val="11"/>
              </w:numPr>
              <w:spacing w:after="120"/>
              <w:ind w:right="162"/>
              <w:rPr>
                <w:rFonts w:ascii="Calibri" w:hAnsi="Calibri"/>
                <w:b/>
                <w:bCs/>
                <w:sz w:val="22"/>
                <w:szCs w:val="22"/>
              </w:rPr>
            </w:pPr>
            <w:r w:rsidRPr="00711DA5">
              <w:rPr>
                <w:rFonts w:ascii="Calibri" w:hAnsi="Calibri" w:cs="Calibri"/>
                <w:b/>
                <w:bCs/>
                <w:sz w:val="22"/>
                <w:szCs w:val="22"/>
              </w:rPr>
              <w:t>“</w:t>
            </w:r>
            <w:r w:rsidRPr="00711DA5">
              <w:rPr>
                <w:rFonts w:ascii="Calibri" w:hAnsi="Calibri"/>
                <w:b/>
                <w:bCs/>
                <w:sz w:val="22"/>
                <w:szCs w:val="22"/>
              </w:rPr>
              <w:t>is or was developed independently by or for the Receiving</w:t>
            </w:r>
            <w:r>
              <w:rPr>
                <w:rFonts w:ascii="Calibri" w:hAnsi="Calibri"/>
                <w:b/>
                <w:bCs/>
                <w:sz w:val="22"/>
                <w:szCs w:val="22"/>
              </w:rPr>
              <w:t xml:space="preserve"> </w:t>
            </w:r>
            <w:r w:rsidRPr="00711DA5">
              <w:rPr>
                <w:rFonts w:ascii="Calibri" w:hAnsi="Calibri"/>
                <w:b/>
                <w:bCs/>
                <w:sz w:val="22"/>
                <w:szCs w:val="22"/>
              </w:rPr>
              <w:t>Party, without use of or reference to an</w:t>
            </w:r>
            <w:r>
              <w:rPr>
                <w:rFonts w:ascii="Calibri" w:hAnsi="Calibri"/>
                <w:b/>
                <w:bCs/>
                <w:sz w:val="22"/>
                <w:szCs w:val="22"/>
              </w:rPr>
              <w:t>y Confidential Information,” or</w:t>
            </w:r>
          </w:p>
          <w:p w14:paraId="593E7402" w14:textId="422BBEF4" w:rsidR="008F2D24" w:rsidRPr="00FE50D1" w:rsidRDefault="00711DA5" w:rsidP="00711DA5">
            <w:pPr>
              <w:pStyle w:val="O-BodyText"/>
              <w:numPr>
                <w:ilvl w:val="0"/>
                <w:numId w:val="11"/>
              </w:numPr>
              <w:spacing w:after="120"/>
              <w:ind w:right="162"/>
              <w:rPr>
                <w:rFonts w:ascii="Calibri" w:hAnsi="Calibri"/>
                <w:b/>
                <w:bCs/>
                <w:sz w:val="22"/>
                <w:szCs w:val="22"/>
              </w:rPr>
            </w:pPr>
            <w:r w:rsidRPr="00711DA5">
              <w:rPr>
                <w:rFonts w:ascii="Calibri" w:hAnsi="Calibri" w:cs="Calibri"/>
                <w:b/>
                <w:bCs/>
                <w:sz w:val="22"/>
                <w:szCs w:val="22"/>
              </w:rPr>
              <w:t>“</w:t>
            </w:r>
            <w:r w:rsidRPr="00711DA5">
              <w:rPr>
                <w:rFonts w:ascii="Calibri" w:hAnsi="Calibri"/>
                <w:b/>
                <w:bCs/>
                <w:sz w:val="22"/>
                <w:szCs w:val="22"/>
              </w:rPr>
              <w:t>was in the possession of the Receiving Party or any of its</w:t>
            </w:r>
            <w:r>
              <w:rPr>
                <w:rFonts w:ascii="Calibri" w:hAnsi="Calibri"/>
                <w:b/>
                <w:bCs/>
                <w:sz w:val="22"/>
                <w:szCs w:val="22"/>
              </w:rPr>
              <w:t xml:space="preserve"> </w:t>
            </w:r>
            <w:r w:rsidRPr="00711DA5">
              <w:rPr>
                <w:rFonts w:ascii="Calibri" w:hAnsi="Calibri"/>
                <w:b/>
                <w:bCs/>
                <w:sz w:val="22"/>
                <w:szCs w:val="22"/>
              </w:rPr>
              <w:t>Affiliates prior to the time of disclosure.”</w:t>
            </w:r>
          </w:p>
        </w:tc>
      </w:tr>
      <w:tr w:rsidR="008F2D24" w:rsidRPr="00F25447" w14:paraId="07E33D24" w14:textId="77777777" w:rsidTr="0010708E">
        <w:trPr>
          <w:trHeight w:val="4795"/>
        </w:trPr>
        <w:tc>
          <w:tcPr>
            <w:tcW w:w="5904" w:type="dxa"/>
            <w:vAlign w:val="center"/>
          </w:tcPr>
          <w:p w14:paraId="7704EB91" w14:textId="4C7CB5CB" w:rsidR="008F2D24" w:rsidRPr="0010708E" w:rsidRDefault="00CF6BE0" w:rsidP="008F2D24">
            <w:pPr>
              <w:pStyle w:val="O-BodyText"/>
              <w:spacing w:afterLines="120" w:after="288"/>
              <w:ind w:right="108"/>
              <w:rPr>
                <w:rFonts w:ascii="Calibri" w:hAnsi="Calibri"/>
                <w:b/>
                <w:bCs/>
                <w:sz w:val="28"/>
                <w:szCs w:val="28"/>
              </w:rPr>
            </w:pPr>
            <w:r>
              <w:rPr>
                <w:rFonts w:ascii="Calibri" w:hAnsi="Calibri"/>
                <w:b/>
                <w:bCs/>
                <w:sz w:val="28"/>
                <w:szCs w:val="28"/>
              </w:rPr>
              <w:t xml:space="preserve">How does Metricolor assert that </w:t>
            </w:r>
            <w:r w:rsidRPr="00CF6BE0">
              <w:rPr>
                <w:rFonts w:ascii="Calibri" w:hAnsi="Calibri"/>
                <w:b/>
                <w:bCs/>
                <w:sz w:val="28"/>
                <w:szCs w:val="28"/>
              </w:rPr>
              <w:t>L’Oréal breached the NDA</w:t>
            </w:r>
            <w:r>
              <w:rPr>
                <w:rFonts w:ascii="Calibri" w:hAnsi="Calibri"/>
                <w:b/>
                <w:bCs/>
                <w:sz w:val="28"/>
                <w:szCs w:val="28"/>
              </w:rPr>
              <w:t>?</w:t>
            </w:r>
          </w:p>
        </w:tc>
        <w:tc>
          <w:tcPr>
            <w:tcW w:w="5904" w:type="dxa"/>
            <w:vAlign w:val="center"/>
          </w:tcPr>
          <w:p w14:paraId="12CE1AB5" w14:textId="49D79D4A" w:rsidR="008F2D24" w:rsidRPr="0010708E" w:rsidRDefault="00CF6BE0" w:rsidP="008F2D24">
            <w:pPr>
              <w:pStyle w:val="O-BodyText"/>
              <w:spacing w:after="120"/>
              <w:ind w:right="162"/>
              <w:rPr>
                <w:rFonts w:ascii="Calibri" w:hAnsi="Calibri"/>
                <w:b/>
                <w:bCs/>
                <w:sz w:val="22"/>
                <w:szCs w:val="22"/>
              </w:rPr>
            </w:pPr>
            <w:r w:rsidRPr="00CF6BE0">
              <w:rPr>
                <w:rFonts w:ascii="Calibri" w:hAnsi="Calibri"/>
                <w:b/>
                <w:bCs/>
                <w:sz w:val="22"/>
                <w:szCs w:val="22"/>
              </w:rPr>
              <w:t>Metricolor asserts that L’Oréal breached the NDA by “copying, reproducing, decompiling and reverse-engineering the Metricolor System and creating knock-off brands which infringe the ’587 Patent.”</w:t>
            </w:r>
          </w:p>
        </w:tc>
      </w:tr>
      <w:tr w:rsidR="008F2D24" w:rsidRPr="00F25447" w14:paraId="0618DB76" w14:textId="77777777" w:rsidTr="0010708E">
        <w:trPr>
          <w:trHeight w:val="4795"/>
        </w:trPr>
        <w:tc>
          <w:tcPr>
            <w:tcW w:w="5904" w:type="dxa"/>
            <w:vAlign w:val="center"/>
          </w:tcPr>
          <w:p w14:paraId="10790E57" w14:textId="4258A8C4" w:rsidR="008F2D24" w:rsidRPr="0010708E" w:rsidRDefault="00CF6BE0"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confidential information does Metricolor allege it disclosed to </w:t>
            </w:r>
            <w:r w:rsidRPr="00CF6BE0">
              <w:rPr>
                <w:rFonts w:ascii="Calibri" w:hAnsi="Calibri"/>
                <w:b/>
                <w:bCs/>
                <w:sz w:val="28"/>
                <w:szCs w:val="28"/>
              </w:rPr>
              <w:t>L’Oréal</w:t>
            </w:r>
            <w:r>
              <w:rPr>
                <w:rFonts w:ascii="Calibri" w:hAnsi="Calibri"/>
                <w:b/>
                <w:bCs/>
                <w:sz w:val="28"/>
                <w:szCs w:val="28"/>
              </w:rPr>
              <w:t>?</w:t>
            </w:r>
          </w:p>
        </w:tc>
        <w:tc>
          <w:tcPr>
            <w:tcW w:w="5904" w:type="dxa"/>
            <w:vAlign w:val="center"/>
          </w:tcPr>
          <w:p w14:paraId="0F27D4BC" w14:textId="653FDE71" w:rsidR="008F2D24" w:rsidRPr="0010708E" w:rsidRDefault="00AD0AA2" w:rsidP="008F2D24">
            <w:pPr>
              <w:pStyle w:val="O-BodyText"/>
              <w:spacing w:after="120"/>
              <w:ind w:right="162"/>
              <w:rPr>
                <w:rFonts w:ascii="Calibri" w:hAnsi="Calibri"/>
                <w:b/>
                <w:bCs/>
                <w:sz w:val="22"/>
                <w:szCs w:val="22"/>
              </w:rPr>
            </w:pPr>
            <w:r w:rsidRPr="00AD0AA2">
              <w:rPr>
                <w:rFonts w:ascii="Calibri" w:hAnsi="Calibri"/>
                <w:b/>
                <w:bCs/>
                <w:sz w:val="22"/>
                <w:szCs w:val="22"/>
              </w:rPr>
              <w:t xml:space="preserve">Metricolor </w:t>
            </w:r>
            <w:r w:rsidR="000806A0">
              <w:rPr>
                <w:rFonts w:ascii="Calibri" w:hAnsi="Calibri"/>
                <w:b/>
                <w:bCs/>
                <w:sz w:val="22"/>
                <w:szCs w:val="22"/>
              </w:rPr>
              <w:t>does not</w:t>
            </w:r>
            <w:r w:rsidRPr="00AD0AA2">
              <w:rPr>
                <w:rFonts w:ascii="Calibri" w:hAnsi="Calibri"/>
                <w:b/>
                <w:bCs/>
                <w:sz w:val="22"/>
                <w:szCs w:val="22"/>
              </w:rPr>
              <w:t xml:space="preserve"> identify any confidential information it disclosed to L’Oréal.  Instead, Metricolor </w:t>
            </w:r>
            <w:r w:rsidR="000806A0">
              <w:rPr>
                <w:rFonts w:ascii="Calibri" w:hAnsi="Calibri"/>
                <w:b/>
                <w:bCs/>
                <w:sz w:val="22"/>
                <w:szCs w:val="22"/>
              </w:rPr>
              <w:t>relies</w:t>
            </w:r>
            <w:r w:rsidRPr="00AD0AA2">
              <w:rPr>
                <w:rFonts w:ascii="Calibri" w:hAnsi="Calibri"/>
                <w:b/>
                <w:bCs/>
                <w:sz w:val="22"/>
                <w:szCs w:val="22"/>
              </w:rPr>
              <w:t xml:space="preserve"> on “[t]</w:t>
            </w:r>
            <w:proofErr w:type="spellStart"/>
            <w:r w:rsidRPr="00AD0AA2">
              <w:rPr>
                <w:rFonts w:ascii="Calibri" w:hAnsi="Calibri"/>
                <w:b/>
                <w:bCs/>
                <w:sz w:val="22"/>
                <w:szCs w:val="22"/>
              </w:rPr>
              <w:t>hreadbare</w:t>
            </w:r>
            <w:proofErr w:type="spellEnd"/>
            <w:r w:rsidRPr="00AD0AA2">
              <w:rPr>
                <w:rFonts w:ascii="Calibri" w:hAnsi="Calibri"/>
                <w:b/>
                <w:bCs/>
                <w:sz w:val="22"/>
                <w:szCs w:val="22"/>
              </w:rPr>
              <w:t xml:space="preserve"> recitals of the elements of a cause of action, supported by mere conclusory statements” that the Supreme Court has cautioned “do not suffice” even at the motion to dismiss stage.  </w:t>
            </w:r>
            <w:r w:rsidRPr="000806A0">
              <w:rPr>
                <w:rFonts w:ascii="Calibri" w:hAnsi="Calibri"/>
                <w:b/>
                <w:bCs/>
                <w:i/>
                <w:sz w:val="22"/>
                <w:szCs w:val="22"/>
              </w:rPr>
              <w:t>Iqbal</w:t>
            </w:r>
            <w:r w:rsidR="000806A0">
              <w:rPr>
                <w:rFonts w:ascii="Calibri" w:hAnsi="Calibri"/>
                <w:b/>
                <w:bCs/>
                <w:sz w:val="22"/>
                <w:szCs w:val="22"/>
              </w:rPr>
              <w:t xml:space="preserve"> </w:t>
            </w:r>
            <w:r w:rsidRPr="00AD0AA2">
              <w:rPr>
                <w:rFonts w:ascii="Calibri" w:hAnsi="Calibri"/>
                <w:b/>
                <w:bCs/>
                <w:sz w:val="22"/>
                <w:szCs w:val="22"/>
              </w:rPr>
              <w:t>at 678</w:t>
            </w:r>
            <w:r w:rsidR="0093381C">
              <w:rPr>
                <w:rFonts w:ascii="Calibri" w:hAnsi="Calibri"/>
                <w:b/>
                <w:bCs/>
                <w:sz w:val="22"/>
                <w:szCs w:val="22"/>
              </w:rPr>
              <w:t xml:space="preserve">; </w:t>
            </w:r>
            <w:r w:rsidR="0093381C">
              <w:rPr>
                <w:rFonts w:ascii="Calibri" w:hAnsi="Calibri"/>
                <w:b/>
                <w:bCs/>
                <w:i/>
                <w:sz w:val="22"/>
                <w:szCs w:val="22"/>
              </w:rPr>
              <w:t>see, e.g.</w:t>
            </w:r>
            <w:r w:rsidR="0093381C">
              <w:rPr>
                <w:rFonts w:ascii="Calibri" w:hAnsi="Calibri"/>
                <w:b/>
                <w:bCs/>
                <w:sz w:val="22"/>
                <w:szCs w:val="22"/>
              </w:rPr>
              <w:t xml:space="preserve">, </w:t>
            </w:r>
            <w:r w:rsidR="0093381C" w:rsidRPr="0093381C">
              <w:rPr>
                <w:rFonts w:ascii="Calibri" w:hAnsi="Calibri"/>
                <w:b/>
                <w:bCs/>
                <w:i/>
                <w:sz w:val="22"/>
                <w:szCs w:val="22"/>
              </w:rPr>
              <w:t>Pellerin</w:t>
            </w:r>
            <w:r w:rsidR="0093381C" w:rsidRPr="0093381C">
              <w:rPr>
                <w:rFonts w:ascii="Calibri" w:hAnsi="Calibri"/>
                <w:b/>
                <w:bCs/>
                <w:sz w:val="22"/>
                <w:szCs w:val="22"/>
              </w:rPr>
              <w:t xml:space="preserve"> </w:t>
            </w:r>
            <w:r w:rsidR="0093381C">
              <w:rPr>
                <w:rFonts w:ascii="Calibri" w:hAnsi="Calibri"/>
                <w:b/>
                <w:bCs/>
                <w:sz w:val="22"/>
                <w:szCs w:val="22"/>
              </w:rPr>
              <w:t>at 990</w:t>
            </w:r>
            <w:r w:rsidR="0093381C" w:rsidRPr="0093381C">
              <w:rPr>
                <w:rFonts w:ascii="Calibri" w:hAnsi="Calibri"/>
                <w:b/>
                <w:bCs/>
                <w:sz w:val="22"/>
                <w:szCs w:val="22"/>
              </w:rPr>
              <w:t xml:space="preserve"> (dismissing suit where a party “has not pled what the ‘trade secrets and/or confidential information’ are or</w:t>
            </w:r>
            <w:r w:rsidR="0093381C">
              <w:rPr>
                <w:rFonts w:ascii="Calibri" w:hAnsi="Calibri"/>
                <w:b/>
                <w:bCs/>
                <w:sz w:val="22"/>
                <w:szCs w:val="22"/>
              </w:rPr>
              <w:t xml:space="preserve"> </w:t>
            </w:r>
            <w:r w:rsidR="0093381C" w:rsidRPr="0093381C">
              <w:rPr>
                <w:rFonts w:ascii="Calibri" w:hAnsi="Calibri"/>
                <w:b/>
                <w:bCs/>
                <w:sz w:val="22"/>
                <w:szCs w:val="22"/>
              </w:rPr>
              <w:t>whether the confidential information falls within the terms of the agreements”)</w:t>
            </w:r>
            <w:r w:rsidRPr="00AD0AA2">
              <w:rPr>
                <w:rFonts w:ascii="Calibri" w:hAnsi="Calibri"/>
                <w:b/>
                <w:bCs/>
                <w:sz w:val="22"/>
                <w:szCs w:val="22"/>
              </w:rPr>
              <w:t>.</w:t>
            </w:r>
          </w:p>
        </w:tc>
      </w:tr>
      <w:tr w:rsidR="00BA7811" w:rsidRPr="00F25447" w14:paraId="72EFFD53" w14:textId="77777777" w:rsidTr="0010708E">
        <w:trPr>
          <w:trHeight w:val="4795"/>
        </w:trPr>
        <w:tc>
          <w:tcPr>
            <w:tcW w:w="5904" w:type="dxa"/>
            <w:vAlign w:val="center"/>
          </w:tcPr>
          <w:p w14:paraId="76508787" w14:textId="5B1C291E" w:rsidR="00BA7811" w:rsidRDefault="00A95E8B" w:rsidP="008F2D24">
            <w:pPr>
              <w:pStyle w:val="O-BodyText"/>
              <w:spacing w:afterLines="120" w:after="288"/>
              <w:ind w:right="108"/>
              <w:rPr>
                <w:rFonts w:ascii="Calibri" w:hAnsi="Calibri"/>
                <w:b/>
                <w:bCs/>
                <w:sz w:val="28"/>
                <w:szCs w:val="28"/>
              </w:rPr>
            </w:pPr>
            <w:r>
              <w:rPr>
                <w:rFonts w:ascii="Calibri" w:hAnsi="Calibri"/>
                <w:b/>
                <w:bCs/>
                <w:sz w:val="28"/>
                <w:szCs w:val="28"/>
              </w:rPr>
              <w:t>Is the question of whether information is “confidential” a question of fact to be determined by the trier of fact?</w:t>
            </w:r>
          </w:p>
        </w:tc>
        <w:tc>
          <w:tcPr>
            <w:tcW w:w="5904" w:type="dxa"/>
            <w:vAlign w:val="center"/>
          </w:tcPr>
          <w:p w14:paraId="0A6C2C66" w14:textId="013A457F" w:rsidR="00BA7811" w:rsidRPr="00AD0AA2" w:rsidRDefault="00A95E8B" w:rsidP="008F2D24">
            <w:pPr>
              <w:pStyle w:val="O-BodyText"/>
              <w:spacing w:after="120"/>
              <w:ind w:right="162"/>
              <w:rPr>
                <w:rFonts w:ascii="Calibri" w:hAnsi="Calibri"/>
                <w:b/>
                <w:bCs/>
                <w:sz w:val="22"/>
                <w:szCs w:val="22"/>
              </w:rPr>
            </w:pPr>
            <w:r w:rsidRPr="00A95E8B">
              <w:rPr>
                <w:rFonts w:ascii="Calibri" w:hAnsi="Calibri"/>
                <w:b/>
                <w:bCs/>
                <w:sz w:val="22"/>
                <w:szCs w:val="22"/>
                <w:highlight w:val="yellow"/>
              </w:rPr>
              <w:t>[Explain.]  OB 52.</w:t>
            </w:r>
          </w:p>
        </w:tc>
      </w:tr>
      <w:tr w:rsidR="00A95E8B" w:rsidRPr="00F25447" w14:paraId="45C8511E" w14:textId="77777777" w:rsidTr="0010708E">
        <w:trPr>
          <w:trHeight w:val="4795"/>
        </w:trPr>
        <w:tc>
          <w:tcPr>
            <w:tcW w:w="5904" w:type="dxa"/>
            <w:vAlign w:val="center"/>
          </w:tcPr>
          <w:p w14:paraId="34C921AD" w14:textId="739034C8" w:rsidR="00A95E8B" w:rsidRPr="00A95E8B" w:rsidRDefault="00A95E8B" w:rsidP="008F2D24">
            <w:pPr>
              <w:pStyle w:val="O-BodyText"/>
              <w:spacing w:afterLines="120" w:after="288"/>
              <w:ind w:right="108"/>
              <w:rPr>
                <w:rFonts w:ascii="Calibri" w:hAnsi="Calibri"/>
                <w:b/>
                <w:bCs/>
                <w:sz w:val="28"/>
                <w:szCs w:val="28"/>
              </w:rPr>
            </w:pPr>
            <w:r>
              <w:rPr>
                <w:rFonts w:ascii="Calibri" w:hAnsi="Calibri"/>
                <w:b/>
                <w:bCs/>
                <w:sz w:val="28"/>
                <w:szCs w:val="28"/>
              </w:rPr>
              <w:t xml:space="preserve">In its brief on appeal, Metricolor has discussed two other patent infringement cases against </w:t>
            </w:r>
            <w:r w:rsidR="00291BA7">
              <w:rPr>
                <w:rFonts w:ascii="Calibri" w:hAnsi="Calibri"/>
                <w:b/>
                <w:bCs/>
                <w:sz w:val="28"/>
                <w:szCs w:val="28"/>
              </w:rPr>
              <w:t>L’Oréal</w:t>
            </w:r>
            <w:r>
              <w:rPr>
                <w:rFonts w:ascii="Calibri" w:hAnsi="Calibri"/>
                <w:b/>
                <w:bCs/>
                <w:sz w:val="28"/>
                <w:szCs w:val="28"/>
              </w:rPr>
              <w:t>—</w:t>
            </w:r>
            <w:proofErr w:type="spellStart"/>
            <w:r>
              <w:rPr>
                <w:rFonts w:ascii="Calibri" w:hAnsi="Calibri"/>
                <w:b/>
                <w:bCs/>
                <w:i/>
                <w:sz w:val="28"/>
                <w:szCs w:val="28"/>
              </w:rPr>
              <w:t>Liqwd</w:t>
            </w:r>
            <w:proofErr w:type="spellEnd"/>
            <w:r>
              <w:rPr>
                <w:rFonts w:ascii="Calibri" w:hAnsi="Calibri"/>
                <w:b/>
                <w:bCs/>
                <w:i/>
                <w:sz w:val="28"/>
                <w:szCs w:val="28"/>
              </w:rPr>
              <w:t xml:space="preserve">, Inc. and </w:t>
            </w:r>
            <w:proofErr w:type="spellStart"/>
            <w:r>
              <w:rPr>
                <w:rFonts w:ascii="Calibri" w:hAnsi="Calibri"/>
                <w:b/>
                <w:bCs/>
                <w:i/>
                <w:sz w:val="28"/>
                <w:szCs w:val="28"/>
              </w:rPr>
              <w:t>Olaplex</w:t>
            </w:r>
            <w:proofErr w:type="spellEnd"/>
            <w:r>
              <w:rPr>
                <w:rFonts w:ascii="Calibri" w:hAnsi="Calibri"/>
                <w:b/>
                <w:bCs/>
                <w:i/>
                <w:sz w:val="28"/>
                <w:szCs w:val="28"/>
              </w:rPr>
              <w:t xml:space="preserve"> LLC v. </w:t>
            </w:r>
            <w:r w:rsidR="00291BA7">
              <w:rPr>
                <w:rFonts w:ascii="Calibri" w:hAnsi="Calibri"/>
                <w:b/>
                <w:bCs/>
                <w:i/>
                <w:sz w:val="28"/>
                <w:szCs w:val="28"/>
              </w:rPr>
              <w:t>L’Oréal</w:t>
            </w:r>
            <w:r>
              <w:rPr>
                <w:rFonts w:ascii="Calibri" w:hAnsi="Calibri"/>
                <w:b/>
                <w:bCs/>
                <w:i/>
                <w:sz w:val="28"/>
                <w:szCs w:val="28"/>
              </w:rPr>
              <w:t xml:space="preserve"> USA, Inc.</w:t>
            </w:r>
            <w:r>
              <w:rPr>
                <w:rFonts w:ascii="Calibri" w:hAnsi="Calibri"/>
                <w:b/>
                <w:bCs/>
                <w:sz w:val="28"/>
                <w:szCs w:val="28"/>
              </w:rPr>
              <w:t xml:space="preserve"> (N.D. Cal 2016)</w:t>
            </w:r>
            <w:r w:rsidR="005766E9">
              <w:rPr>
                <w:rFonts w:ascii="Calibri" w:hAnsi="Calibri"/>
                <w:b/>
                <w:bCs/>
                <w:sz w:val="28"/>
                <w:szCs w:val="28"/>
              </w:rPr>
              <w:t>,</w:t>
            </w:r>
            <w:r>
              <w:rPr>
                <w:rFonts w:ascii="Calibri" w:hAnsi="Calibri"/>
                <w:b/>
                <w:bCs/>
                <w:sz w:val="28"/>
                <w:szCs w:val="28"/>
              </w:rPr>
              <w:t xml:space="preserve"> and </w:t>
            </w:r>
            <w:r>
              <w:rPr>
                <w:rFonts w:ascii="Calibri" w:hAnsi="Calibri"/>
                <w:b/>
                <w:bCs/>
                <w:i/>
                <w:sz w:val="28"/>
                <w:szCs w:val="28"/>
              </w:rPr>
              <w:t xml:space="preserve">University of Massachusetts Medical School v. </w:t>
            </w:r>
            <w:r w:rsidR="00291BA7">
              <w:rPr>
                <w:rFonts w:ascii="Calibri" w:hAnsi="Calibri"/>
                <w:b/>
                <w:bCs/>
                <w:i/>
                <w:sz w:val="28"/>
                <w:szCs w:val="28"/>
              </w:rPr>
              <w:t>L’Oréal</w:t>
            </w:r>
            <w:r>
              <w:rPr>
                <w:rFonts w:ascii="Calibri" w:hAnsi="Calibri"/>
                <w:b/>
                <w:bCs/>
                <w:i/>
                <w:sz w:val="28"/>
                <w:szCs w:val="28"/>
              </w:rPr>
              <w:t xml:space="preserve"> S.A.</w:t>
            </w:r>
            <w:r>
              <w:rPr>
                <w:rFonts w:ascii="Calibri" w:hAnsi="Calibri"/>
                <w:b/>
                <w:bCs/>
                <w:sz w:val="28"/>
                <w:szCs w:val="28"/>
              </w:rPr>
              <w:t xml:space="preserve"> (D. Del. 2017).  How are those cases relevant to this case?</w:t>
            </w:r>
          </w:p>
        </w:tc>
        <w:tc>
          <w:tcPr>
            <w:tcW w:w="5904" w:type="dxa"/>
            <w:vAlign w:val="center"/>
          </w:tcPr>
          <w:p w14:paraId="231DB57D" w14:textId="03F31A36" w:rsidR="00A95E8B" w:rsidRPr="00A95E8B" w:rsidRDefault="00A95E8B"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[Explain.]  Metricolor argues that </w:t>
            </w:r>
            <w:r w:rsidR="00291BA7">
              <w:rPr>
                <w:rFonts w:ascii="Calibri" w:hAnsi="Calibri"/>
                <w:b/>
                <w:bCs/>
                <w:sz w:val="22"/>
                <w:szCs w:val="22"/>
                <w:highlight w:val="yellow"/>
              </w:rPr>
              <w:t>L’Oréal</w:t>
            </w:r>
            <w:r>
              <w:rPr>
                <w:rFonts w:ascii="Calibri" w:hAnsi="Calibri"/>
                <w:b/>
                <w:bCs/>
                <w:sz w:val="22"/>
                <w:szCs w:val="22"/>
                <w:highlight w:val="yellow"/>
              </w:rPr>
              <w:t xml:space="preserve"> has a track record of coaxing this kind of information out of inventors under the guise of being interested in acquiring or licensing the products, </w:t>
            </w:r>
            <w:r w:rsidR="00782A83">
              <w:rPr>
                <w:rFonts w:ascii="Calibri" w:hAnsi="Calibri"/>
                <w:b/>
                <w:bCs/>
                <w:sz w:val="22"/>
                <w:szCs w:val="22"/>
                <w:highlight w:val="yellow"/>
              </w:rPr>
              <w:t>f</w:t>
            </w:r>
            <w:r>
              <w:rPr>
                <w:rFonts w:ascii="Calibri" w:hAnsi="Calibri"/>
                <w:b/>
                <w:bCs/>
                <w:sz w:val="22"/>
                <w:szCs w:val="22"/>
                <w:highlight w:val="yellow"/>
              </w:rPr>
              <w:t>or the sole pu</w:t>
            </w:r>
            <w:r w:rsidR="00782A83">
              <w:rPr>
                <w:rFonts w:ascii="Calibri" w:hAnsi="Calibri"/>
                <w:b/>
                <w:bCs/>
                <w:sz w:val="22"/>
                <w:szCs w:val="22"/>
                <w:highlight w:val="yellow"/>
              </w:rPr>
              <w:t xml:space="preserve">rpose of copying their products.  </w:t>
            </w:r>
            <w:r>
              <w:rPr>
                <w:rFonts w:ascii="Calibri" w:hAnsi="Calibri"/>
                <w:b/>
                <w:bCs/>
                <w:sz w:val="22"/>
                <w:szCs w:val="22"/>
                <w:highlight w:val="yellow"/>
              </w:rPr>
              <w:t xml:space="preserve">OB </w:t>
            </w:r>
            <w:r w:rsidR="00782A83">
              <w:rPr>
                <w:rFonts w:ascii="Calibri" w:hAnsi="Calibri"/>
                <w:b/>
                <w:bCs/>
                <w:sz w:val="22"/>
                <w:szCs w:val="22"/>
                <w:highlight w:val="yellow"/>
              </w:rPr>
              <w:t>52-</w:t>
            </w:r>
            <w:r>
              <w:rPr>
                <w:rFonts w:ascii="Calibri" w:hAnsi="Calibri"/>
                <w:b/>
                <w:bCs/>
                <w:sz w:val="22"/>
                <w:szCs w:val="22"/>
                <w:highlight w:val="yellow"/>
              </w:rPr>
              <w:t>53.</w:t>
            </w:r>
          </w:p>
        </w:tc>
      </w:tr>
      <w:tr w:rsidR="008F2D24" w:rsidRPr="00F25447" w14:paraId="5F4C4590" w14:textId="77777777" w:rsidTr="0010708E">
        <w:trPr>
          <w:trHeight w:val="4795"/>
        </w:trPr>
        <w:tc>
          <w:tcPr>
            <w:tcW w:w="5904" w:type="dxa"/>
            <w:vAlign w:val="center"/>
          </w:tcPr>
          <w:p w14:paraId="415422BE" w14:textId="45C4CCB9" w:rsidR="008F2D24" w:rsidRPr="0010708E" w:rsidRDefault="00305F55"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What was the status of Metricolor’s patent when the parties entered discussions regarding the Metricolor System?</w:t>
            </w:r>
          </w:p>
        </w:tc>
        <w:tc>
          <w:tcPr>
            <w:tcW w:w="5904" w:type="dxa"/>
            <w:vAlign w:val="center"/>
          </w:tcPr>
          <w:p w14:paraId="53C59E07" w14:textId="3C33490A" w:rsidR="008F2D24" w:rsidRPr="0010708E" w:rsidRDefault="00305F55" w:rsidP="008F2D24">
            <w:pPr>
              <w:pStyle w:val="O-BodyText"/>
              <w:spacing w:after="120"/>
              <w:ind w:right="162"/>
              <w:rPr>
                <w:rFonts w:ascii="Calibri" w:hAnsi="Calibri"/>
                <w:b/>
                <w:bCs/>
                <w:sz w:val="22"/>
                <w:szCs w:val="22"/>
              </w:rPr>
            </w:pPr>
            <w:r>
              <w:rPr>
                <w:rFonts w:ascii="Calibri" w:hAnsi="Calibri"/>
                <w:b/>
                <w:bCs/>
                <w:sz w:val="22"/>
                <w:szCs w:val="22"/>
              </w:rPr>
              <w:t xml:space="preserve">The parties began discussions </w:t>
            </w:r>
            <w:r w:rsidRPr="005E3038">
              <w:rPr>
                <w:rFonts w:ascii="Calibri" w:hAnsi="Calibri"/>
                <w:b/>
                <w:bCs/>
                <w:i/>
                <w:sz w:val="22"/>
                <w:szCs w:val="22"/>
              </w:rPr>
              <w:t>after</w:t>
            </w:r>
            <w:r>
              <w:rPr>
                <w:rFonts w:ascii="Calibri" w:hAnsi="Calibri"/>
                <w:b/>
                <w:bCs/>
                <w:sz w:val="22"/>
                <w:szCs w:val="22"/>
              </w:rPr>
              <w:t xml:space="preserve"> </w:t>
            </w:r>
            <w:r w:rsidRPr="00305F55">
              <w:rPr>
                <w:rFonts w:ascii="Calibri" w:hAnsi="Calibri"/>
                <w:b/>
                <w:bCs/>
                <w:sz w:val="22"/>
                <w:szCs w:val="22"/>
              </w:rPr>
              <w:t xml:space="preserve">the ’587 Patent </w:t>
            </w:r>
            <w:r>
              <w:rPr>
                <w:rFonts w:ascii="Calibri" w:hAnsi="Calibri"/>
                <w:b/>
                <w:bCs/>
                <w:sz w:val="22"/>
                <w:szCs w:val="22"/>
              </w:rPr>
              <w:t>was published.</w:t>
            </w:r>
          </w:p>
        </w:tc>
      </w:tr>
      <w:tr w:rsidR="008F2D24" w:rsidRPr="00F25447" w14:paraId="2EFCC710" w14:textId="77777777" w:rsidTr="0010708E">
        <w:trPr>
          <w:trHeight w:val="4795"/>
        </w:trPr>
        <w:tc>
          <w:tcPr>
            <w:tcW w:w="5904" w:type="dxa"/>
            <w:vAlign w:val="center"/>
          </w:tcPr>
          <w:p w14:paraId="0C15890C" w14:textId="01DFF2C0" w:rsidR="008F2D24" w:rsidRPr="0010708E" w:rsidRDefault="00305F55" w:rsidP="008F2D24">
            <w:pPr>
              <w:pStyle w:val="O-BodyText"/>
              <w:spacing w:afterLines="120" w:after="288"/>
              <w:ind w:right="108"/>
              <w:rPr>
                <w:rFonts w:ascii="Calibri" w:hAnsi="Calibri"/>
                <w:b/>
                <w:bCs/>
                <w:sz w:val="28"/>
                <w:szCs w:val="28"/>
              </w:rPr>
            </w:pPr>
            <w:r>
              <w:rPr>
                <w:rFonts w:ascii="Calibri" w:hAnsi="Calibri"/>
                <w:b/>
                <w:bCs/>
                <w:sz w:val="28"/>
                <w:szCs w:val="28"/>
              </w:rPr>
              <w:t xml:space="preserve">What is the information that Metricolor alleges </w:t>
            </w:r>
            <w:r w:rsidR="00291BA7">
              <w:rPr>
                <w:rFonts w:ascii="Calibri" w:hAnsi="Calibri"/>
                <w:b/>
                <w:bCs/>
                <w:sz w:val="28"/>
                <w:szCs w:val="28"/>
              </w:rPr>
              <w:t>L’Oréal</w:t>
            </w:r>
            <w:r>
              <w:rPr>
                <w:rFonts w:ascii="Calibri" w:hAnsi="Calibri"/>
                <w:b/>
                <w:bCs/>
                <w:sz w:val="28"/>
                <w:szCs w:val="28"/>
              </w:rPr>
              <w:t xml:space="preserve"> relied on in developing products that infringe the</w:t>
            </w:r>
            <w:r w:rsidRPr="00305F55">
              <w:rPr>
                <w:rFonts w:ascii="Calibri" w:hAnsi="Calibri"/>
                <w:b/>
                <w:bCs/>
                <w:sz w:val="28"/>
                <w:szCs w:val="28"/>
              </w:rPr>
              <w:t>’587 Patent</w:t>
            </w:r>
            <w:r>
              <w:rPr>
                <w:rFonts w:ascii="Calibri" w:hAnsi="Calibri"/>
                <w:b/>
                <w:bCs/>
                <w:sz w:val="28"/>
                <w:szCs w:val="28"/>
              </w:rPr>
              <w:t>?</w:t>
            </w:r>
          </w:p>
        </w:tc>
        <w:tc>
          <w:tcPr>
            <w:tcW w:w="5904" w:type="dxa"/>
            <w:vAlign w:val="center"/>
          </w:tcPr>
          <w:p w14:paraId="31373BC5" w14:textId="1BCA125E" w:rsidR="008F2D24" w:rsidRPr="0010708E" w:rsidRDefault="00305F55" w:rsidP="008F2D24">
            <w:pPr>
              <w:pStyle w:val="O-BodyText"/>
              <w:spacing w:after="120"/>
              <w:ind w:right="162"/>
              <w:rPr>
                <w:rFonts w:ascii="Calibri" w:hAnsi="Calibri"/>
                <w:b/>
                <w:bCs/>
                <w:sz w:val="22"/>
                <w:szCs w:val="22"/>
              </w:rPr>
            </w:pPr>
            <w:r>
              <w:rPr>
                <w:rFonts w:ascii="Calibri" w:hAnsi="Calibri"/>
                <w:b/>
                <w:bCs/>
                <w:sz w:val="22"/>
                <w:szCs w:val="22"/>
              </w:rPr>
              <w:t xml:space="preserve">The </w:t>
            </w:r>
            <w:r w:rsidRPr="00305F55">
              <w:rPr>
                <w:rFonts w:ascii="Calibri" w:hAnsi="Calibri"/>
                <w:b/>
                <w:bCs/>
                <w:sz w:val="22"/>
                <w:szCs w:val="22"/>
              </w:rPr>
              <w:t xml:space="preserve">information required to </w:t>
            </w:r>
            <w:r>
              <w:rPr>
                <w:rFonts w:ascii="Calibri" w:hAnsi="Calibri"/>
                <w:b/>
                <w:bCs/>
                <w:sz w:val="22"/>
                <w:szCs w:val="22"/>
              </w:rPr>
              <w:t>infringe on the patent</w:t>
            </w:r>
            <w:r w:rsidRPr="00305F55">
              <w:rPr>
                <w:rFonts w:ascii="Calibri" w:hAnsi="Calibri"/>
                <w:b/>
                <w:bCs/>
                <w:sz w:val="22"/>
                <w:szCs w:val="22"/>
              </w:rPr>
              <w:t xml:space="preserve"> was contained entirely in the ’587 Patent, which was publicly disclosed prior to the start of discussions</w:t>
            </w:r>
            <w:r>
              <w:rPr>
                <w:rFonts w:ascii="Calibri" w:hAnsi="Calibri"/>
                <w:b/>
                <w:bCs/>
                <w:sz w:val="22"/>
                <w:szCs w:val="22"/>
              </w:rPr>
              <w:t>.  It was therefore expressly excluded from the definition of “Confidential Information.”</w:t>
            </w:r>
          </w:p>
        </w:tc>
      </w:tr>
      <w:tr w:rsidR="008F2D24" w:rsidRPr="00F25447" w14:paraId="7EDFCFC2" w14:textId="77777777" w:rsidTr="0010708E">
        <w:trPr>
          <w:trHeight w:val="4795"/>
        </w:trPr>
        <w:tc>
          <w:tcPr>
            <w:tcW w:w="5904" w:type="dxa"/>
            <w:vAlign w:val="center"/>
          </w:tcPr>
          <w:p w14:paraId="326D8A21" w14:textId="7A73BE15" w:rsidR="008F2D24" w:rsidRPr="0010708E" w:rsidRDefault="00C0263C" w:rsidP="008F2D24">
            <w:pPr>
              <w:pStyle w:val="O-BodyText"/>
              <w:spacing w:afterLines="120" w:after="288"/>
              <w:ind w:right="108"/>
              <w:rPr>
                <w:rFonts w:ascii="Calibri" w:hAnsi="Calibri"/>
                <w:b/>
                <w:bCs/>
                <w:sz w:val="28"/>
                <w:szCs w:val="28"/>
              </w:rPr>
            </w:pPr>
            <w:r>
              <w:rPr>
                <w:rFonts w:ascii="Calibri" w:hAnsi="Calibri"/>
                <w:b/>
                <w:bCs/>
                <w:sz w:val="28"/>
                <w:szCs w:val="28"/>
              </w:rPr>
              <w:t xml:space="preserve">How does Metricolor argue that </w:t>
            </w:r>
            <w:r w:rsidR="00291BA7">
              <w:rPr>
                <w:rFonts w:ascii="Calibri" w:hAnsi="Calibri"/>
                <w:b/>
                <w:bCs/>
                <w:sz w:val="28"/>
                <w:szCs w:val="28"/>
              </w:rPr>
              <w:t>L’Oréal</w:t>
            </w:r>
            <w:r w:rsidR="00A53343">
              <w:rPr>
                <w:rFonts w:ascii="Calibri" w:hAnsi="Calibri"/>
                <w:b/>
                <w:bCs/>
                <w:sz w:val="28"/>
                <w:szCs w:val="28"/>
              </w:rPr>
              <w:t xml:space="preserve"> could have used confidential information from a patent that was already published?</w:t>
            </w:r>
          </w:p>
        </w:tc>
        <w:tc>
          <w:tcPr>
            <w:tcW w:w="5904" w:type="dxa"/>
            <w:vAlign w:val="center"/>
          </w:tcPr>
          <w:p w14:paraId="2F58DB3F" w14:textId="35BB4995" w:rsidR="008F2D24" w:rsidRPr="00FE50D1" w:rsidRDefault="00A53343" w:rsidP="00A53343">
            <w:pPr>
              <w:pStyle w:val="O-BodyText"/>
              <w:spacing w:after="120"/>
              <w:ind w:right="162"/>
              <w:rPr>
                <w:rFonts w:ascii="Calibri" w:hAnsi="Calibri"/>
                <w:b/>
                <w:bCs/>
                <w:sz w:val="22"/>
                <w:szCs w:val="22"/>
                <w:highlight w:val="yellow"/>
              </w:rPr>
            </w:pPr>
            <w:r w:rsidRPr="00FE50D1">
              <w:rPr>
                <w:rFonts w:ascii="Calibri" w:hAnsi="Calibri"/>
                <w:b/>
                <w:bCs/>
                <w:sz w:val="22"/>
                <w:szCs w:val="22"/>
                <w:highlight w:val="yellow"/>
              </w:rPr>
              <w:t>Metricolor argues that “[r]</w:t>
            </w:r>
            <w:proofErr w:type="spellStart"/>
            <w:r w:rsidRPr="00FE50D1">
              <w:rPr>
                <w:rFonts w:ascii="Calibri" w:hAnsi="Calibri"/>
                <w:b/>
                <w:bCs/>
                <w:sz w:val="22"/>
                <w:szCs w:val="22"/>
                <w:highlight w:val="yellow"/>
              </w:rPr>
              <w:t>eviewing</w:t>
            </w:r>
            <w:proofErr w:type="spellEnd"/>
            <w:r w:rsidRPr="00FE50D1">
              <w:rPr>
                <w:rFonts w:ascii="Calibri" w:hAnsi="Calibri"/>
                <w:b/>
                <w:bCs/>
                <w:sz w:val="22"/>
                <w:szCs w:val="22"/>
                <w:highlight w:val="yellow"/>
              </w:rPr>
              <w:t xml:space="preserve"> a patent on paper is one thing; it is another concept entirely to have the creator of a patented invention bring prototypes … to demonstrate their implementation of a novel system in person.”  OB 51.</w:t>
            </w:r>
          </w:p>
        </w:tc>
      </w:tr>
      <w:tr w:rsidR="008F2D24" w:rsidRPr="00F25447" w14:paraId="0F5DD216" w14:textId="77777777" w:rsidTr="0010708E">
        <w:trPr>
          <w:trHeight w:val="4795"/>
        </w:trPr>
        <w:tc>
          <w:tcPr>
            <w:tcW w:w="5904" w:type="dxa"/>
            <w:vAlign w:val="center"/>
          </w:tcPr>
          <w:p w14:paraId="79E6780E" w14:textId="2E608F1E" w:rsidR="008F2D24" w:rsidRPr="0010708E" w:rsidRDefault="00484D5C"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confidential information would </w:t>
            </w:r>
            <w:r w:rsidR="00291BA7">
              <w:rPr>
                <w:rFonts w:ascii="Calibri" w:hAnsi="Calibri"/>
                <w:b/>
                <w:bCs/>
                <w:sz w:val="28"/>
                <w:szCs w:val="28"/>
              </w:rPr>
              <w:t>L’Oréal</w:t>
            </w:r>
            <w:r>
              <w:rPr>
                <w:rFonts w:ascii="Calibri" w:hAnsi="Calibri"/>
                <w:b/>
                <w:bCs/>
                <w:sz w:val="28"/>
                <w:szCs w:val="28"/>
              </w:rPr>
              <w:t xml:space="preserve"> have needed to figure out </w:t>
            </w:r>
            <w:r w:rsidRPr="00484D5C">
              <w:rPr>
                <w:rFonts w:ascii="Calibri" w:hAnsi="Calibri"/>
                <w:b/>
                <w:bCs/>
                <w:sz w:val="28"/>
                <w:szCs w:val="28"/>
              </w:rPr>
              <w:t>how to pair an off-the-shelf bottle with an off-the-shelf syringe for its unrelated product</w:t>
            </w:r>
            <w:r>
              <w:rPr>
                <w:rFonts w:ascii="Calibri" w:hAnsi="Calibri"/>
                <w:b/>
                <w:bCs/>
                <w:sz w:val="28"/>
                <w:szCs w:val="28"/>
              </w:rPr>
              <w:t>?</w:t>
            </w:r>
          </w:p>
        </w:tc>
        <w:tc>
          <w:tcPr>
            <w:tcW w:w="5904" w:type="dxa"/>
            <w:vAlign w:val="center"/>
          </w:tcPr>
          <w:p w14:paraId="1998A0CF" w14:textId="319FA479" w:rsidR="008F2D24" w:rsidRPr="0010708E" w:rsidRDefault="00291BA7" w:rsidP="008F2D24">
            <w:pPr>
              <w:pStyle w:val="O-BodyText"/>
              <w:spacing w:after="120"/>
              <w:ind w:right="162"/>
              <w:rPr>
                <w:rFonts w:ascii="Calibri" w:eastAsia="Century Schoolbook" w:hAnsi="Calibri"/>
                <w:b/>
                <w:bCs/>
                <w:color w:val="000000"/>
                <w:sz w:val="22"/>
                <w:szCs w:val="22"/>
              </w:rPr>
            </w:pPr>
            <w:r>
              <w:rPr>
                <w:rFonts w:ascii="Calibri" w:eastAsia="Century Schoolbook" w:hAnsi="Calibri"/>
                <w:b/>
                <w:bCs/>
                <w:color w:val="000000"/>
                <w:sz w:val="22"/>
                <w:szCs w:val="22"/>
              </w:rPr>
              <w:t>L’Oréal</w:t>
            </w:r>
            <w:r w:rsidR="00800099">
              <w:rPr>
                <w:rFonts w:ascii="Calibri" w:eastAsia="Century Schoolbook" w:hAnsi="Calibri"/>
                <w:b/>
                <w:bCs/>
                <w:color w:val="000000"/>
                <w:sz w:val="22"/>
                <w:szCs w:val="22"/>
              </w:rPr>
              <w:t xml:space="preserve"> would no</w:t>
            </w:r>
            <w:r w:rsidR="00484D5C">
              <w:rPr>
                <w:rFonts w:ascii="Calibri" w:eastAsia="Century Schoolbook" w:hAnsi="Calibri"/>
                <w:b/>
                <w:bCs/>
                <w:color w:val="000000"/>
                <w:sz w:val="22"/>
                <w:szCs w:val="22"/>
              </w:rPr>
              <w:t xml:space="preserve">t need any confidential information to </w:t>
            </w:r>
            <w:r w:rsidR="008A63D7">
              <w:rPr>
                <w:rFonts w:ascii="Calibri" w:eastAsia="Century Schoolbook" w:hAnsi="Calibri"/>
                <w:b/>
                <w:bCs/>
                <w:color w:val="000000"/>
                <w:sz w:val="22"/>
                <w:szCs w:val="22"/>
              </w:rPr>
              <w:t xml:space="preserve">figure out how to </w:t>
            </w:r>
            <w:r w:rsidR="00484D5C">
              <w:rPr>
                <w:rFonts w:ascii="Calibri" w:eastAsia="Century Schoolbook" w:hAnsi="Calibri"/>
                <w:b/>
                <w:bCs/>
                <w:color w:val="000000"/>
                <w:sz w:val="22"/>
                <w:szCs w:val="22"/>
              </w:rPr>
              <w:t>do this.</w:t>
            </w:r>
          </w:p>
        </w:tc>
      </w:tr>
      <w:tr w:rsidR="008F2D24" w:rsidRPr="00F25447" w14:paraId="61792CB8" w14:textId="77777777" w:rsidTr="0010708E">
        <w:trPr>
          <w:trHeight w:val="4795"/>
        </w:trPr>
        <w:tc>
          <w:tcPr>
            <w:tcW w:w="5904" w:type="dxa"/>
            <w:vAlign w:val="center"/>
          </w:tcPr>
          <w:p w14:paraId="46EEBC3B" w14:textId="354C624B" w:rsidR="008F2D24" w:rsidRPr="0010708E" w:rsidRDefault="00DA1257" w:rsidP="008F2D24">
            <w:pPr>
              <w:pStyle w:val="O-BodyText"/>
              <w:spacing w:afterLines="120" w:after="288"/>
              <w:ind w:right="108"/>
              <w:rPr>
                <w:rFonts w:ascii="Calibri" w:hAnsi="Calibri"/>
                <w:b/>
                <w:bCs/>
                <w:sz w:val="28"/>
                <w:szCs w:val="28"/>
              </w:rPr>
            </w:pPr>
            <w:r>
              <w:rPr>
                <w:rFonts w:ascii="Calibri" w:hAnsi="Calibri"/>
                <w:b/>
                <w:bCs/>
                <w:sz w:val="28"/>
                <w:szCs w:val="28"/>
              </w:rPr>
              <w:t xml:space="preserve">Besides the public patent, what else does Metricolor argue that it disclosed to </w:t>
            </w:r>
            <w:r w:rsidR="00291BA7">
              <w:rPr>
                <w:rFonts w:ascii="Calibri" w:hAnsi="Calibri"/>
                <w:b/>
                <w:bCs/>
                <w:sz w:val="28"/>
                <w:szCs w:val="28"/>
              </w:rPr>
              <w:t>L’Oréal</w:t>
            </w:r>
            <w:r>
              <w:rPr>
                <w:rFonts w:ascii="Calibri" w:hAnsi="Calibri"/>
                <w:b/>
                <w:bCs/>
                <w:sz w:val="28"/>
                <w:szCs w:val="28"/>
              </w:rPr>
              <w:t>?</w:t>
            </w:r>
          </w:p>
        </w:tc>
        <w:tc>
          <w:tcPr>
            <w:tcW w:w="5904" w:type="dxa"/>
            <w:vAlign w:val="center"/>
          </w:tcPr>
          <w:p w14:paraId="3CFB4B7D" w14:textId="77777777" w:rsidR="00695886" w:rsidRPr="00FE50D1" w:rsidRDefault="00DA1257" w:rsidP="008F2D24">
            <w:pPr>
              <w:pStyle w:val="O-BodyText"/>
              <w:spacing w:after="120"/>
              <w:ind w:right="162"/>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In its brief on appeal, Metricolor argues that it disclosed:</w:t>
            </w:r>
          </w:p>
          <w:p w14:paraId="57D29171" w14:textId="22E16B46" w:rsidR="00695886" w:rsidRPr="00FE50D1" w:rsidRDefault="00DA1257" w:rsidP="00695886">
            <w:pPr>
              <w:pStyle w:val="O-BodyText"/>
              <w:ind w:right="158"/>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(1) how D’Amico</w:t>
            </w:r>
            <w:r w:rsidR="00A72AD3" w:rsidRPr="00FE50D1">
              <w:rPr>
                <w:rFonts w:ascii="Calibri" w:eastAsia="Century Schoolbook" w:hAnsi="Calibri"/>
                <w:b/>
                <w:bCs/>
                <w:color w:val="000000"/>
                <w:sz w:val="22"/>
                <w:szCs w:val="22"/>
                <w:highlight w:val="yellow"/>
              </w:rPr>
              <w:t xml:space="preserve"> </w:t>
            </w:r>
            <w:r w:rsidRPr="00FE50D1">
              <w:rPr>
                <w:rFonts w:ascii="Calibri" w:eastAsia="Century Schoolbook" w:hAnsi="Calibri"/>
                <w:b/>
                <w:bCs/>
                <w:color w:val="000000"/>
                <w:sz w:val="22"/>
                <w:szCs w:val="22"/>
                <w:highlight w:val="yellow"/>
              </w:rPr>
              <w:t xml:space="preserve">came up with the novel idea; </w:t>
            </w:r>
          </w:p>
          <w:p w14:paraId="788BD38C" w14:textId="7048515A" w:rsidR="00695886" w:rsidRPr="00FE50D1" w:rsidRDefault="00DA1257" w:rsidP="00695886">
            <w:pPr>
              <w:pStyle w:val="O-BodyText"/>
              <w:ind w:right="158"/>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(2) why the invention w</w:t>
            </w:r>
            <w:r w:rsidR="008A63D7" w:rsidRPr="00FE50D1">
              <w:rPr>
                <w:rFonts w:ascii="Calibri" w:eastAsia="Century Schoolbook" w:hAnsi="Calibri"/>
                <w:b/>
                <w:bCs/>
                <w:color w:val="000000"/>
                <w:sz w:val="22"/>
                <w:szCs w:val="22"/>
                <w:highlight w:val="yellow"/>
              </w:rPr>
              <w:t>ould</w:t>
            </w:r>
            <w:r w:rsidRPr="00FE50D1">
              <w:rPr>
                <w:rFonts w:ascii="Calibri" w:eastAsia="Century Schoolbook" w:hAnsi="Calibri"/>
                <w:b/>
                <w:bCs/>
                <w:color w:val="000000"/>
                <w:sz w:val="22"/>
                <w:szCs w:val="22"/>
                <w:highlight w:val="yellow"/>
              </w:rPr>
              <w:t xml:space="preserve"> disrupt the industry (from the perspective of a master hairstylist); </w:t>
            </w:r>
          </w:p>
          <w:p w14:paraId="4FA64CA5" w14:textId="7A2D552A" w:rsidR="00695886" w:rsidRPr="00FE50D1" w:rsidRDefault="00DA1257" w:rsidP="00695886">
            <w:pPr>
              <w:pStyle w:val="O-BodyText"/>
              <w:ind w:right="158"/>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 xml:space="preserve">(3) the System’s importance, value and marketability; </w:t>
            </w:r>
          </w:p>
          <w:p w14:paraId="6AF783A1" w14:textId="77777777" w:rsidR="00695886" w:rsidRPr="00FE50D1" w:rsidRDefault="00DA1257" w:rsidP="00695886">
            <w:pPr>
              <w:pStyle w:val="O-BodyText"/>
              <w:ind w:right="158"/>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(4) the confidential manufacturing process; and</w:t>
            </w:r>
          </w:p>
          <w:p w14:paraId="2DBA5D38" w14:textId="4A88B8FB" w:rsidR="00695886" w:rsidRPr="00FE50D1" w:rsidRDefault="00DA1257" w:rsidP="00695886">
            <w:pPr>
              <w:pStyle w:val="O-BodyText"/>
              <w:spacing w:after="120"/>
              <w:ind w:right="158"/>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(5) details that are not included in the patent application.</w:t>
            </w:r>
          </w:p>
          <w:p w14:paraId="4FB803DE" w14:textId="07E66B98" w:rsidR="008F2D24" w:rsidRPr="00FE50D1" w:rsidRDefault="00695886" w:rsidP="008F2D24">
            <w:pPr>
              <w:pStyle w:val="O-BodyText"/>
              <w:spacing w:after="120"/>
              <w:ind w:right="162"/>
              <w:rPr>
                <w:rFonts w:ascii="Calibri" w:eastAsia="Century Schoolbook" w:hAnsi="Calibri"/>
                <w:b/>
                <w:bCs/>
                <w:color w:val="000000"/>
                <w:sz w:val="22"/>
                <w:szCs w:val="22"/>
                <w:highlight w:val="yellow"/>
              </w:rPr>
            </w:pPr>
            <w:r w:rsidRPr="00FE50D1">
              <w:rPr>
                <w:rFonts w:ascii="Calibri" w:eastAsia="Century Schoolbook" w:hAnsi="Calibri"/>
                <w:b/>
                <w:bCs/>
                <w:color w:val="000000"/>
                <w:sz w:val="22"/>
                <w:szCs w:val="22"/>
                <w:highlight w:val="yellow"/>
              </w:rPr>
              <w:t>OB</w:t>
            </w:r>
            <w:r w:rsidR="00DA1257" w:rsidRPr="00FE50D1">
              <w:rPr>
                <w:rFonts w:ascii="Calibri" w:eastAsia="Century Schoolbook" w:hAnsi="Calibri"/>
                <w:b/>
                <w:bCs/>
                <w:color w:val="000000"/>
                <w:sz w:val="22"/>
                <w:szCs w:val="22"/>
                <w:highlight w:val="yellow"/>
              </w:rPr>
              <w:t xml:space="preserve"> 51.</w:t>
            </w:r>
          </w:p>
        </w:tc>
      </w:tr>
      <w:tr w:rsidR="008F2D24" w:rsidRPr="00F25447" w14:paraId="20CB7DE4" w14:textId="77777777" w:rsidTr="0010708E">
        <w:trPr>
          <w:trHeight w:val="4795"/>
        </w:trPr>
        <w:tc>
          <w:tcPr>
            <w:tcW w:w="5904" w:type="dxa"/>
            <w:vAlign w:val="center"/>
          </w:tcPr>
          <w:p w14:paraId="5F7B4751" w14:textId="5EFB2847" w:rsidR="008F2D24" w:rsidRPr="0010708E" w:rsidRDefault="0008344E" w:rsidP="008F2D24">
            <w:pPr>
              <w:pStyle w:val="O-BodyText"/>
              <w:spacing w:afterLines="120" w:after="288"/>
              <w:ind w:right="108"/>
              <w:rPr>
                <w:rFonts w:ascii="Calibri" w:hAnsi="Calibri"/>
                <w:b/>
                <w:bCs/>
                <w:sz w:val="28"/>
                <w:szCs w:val="28"/>
              </w:rPr>
            </w:pPr>
            <w:r>
              <w:rPr>
                <w:rFonts w:ascii="Calibri" w:hAnsi="Calibri"/>
                <w:b/>
                <w:bCs/>
                <w:sz w:val="28"/>
                <w:szCs w:val="28"/>
              </w:rPr>
              <w:t xml:space="preserve">Has Metricolor alleged that </w:t>
            </w:r>
            <w:r w:rsidR="00291BA7">
              <w:rPr>
                <w:rFonts w:ascii="Calibri" w:hAnsi="Calibri"/>
                <w:b/>
                <w:bCs/>
                <w:sz w:val="28"/>
                <w:szCs w:val="28"/>
              </w:rPr>
              <w:t>L’Oréal</w:t>
            </w:r>
            <w:r>
              <w:rPr>
                <w:rFonts w:ascii="Calibri" w:hAnsi="Calibri"/>
                <w:b/>
                <w:bCs/>
                <w:sz w:val="28"/>
                <w:szCs w:val="28"/>
              </w:rPr>
              <w:t xml:space="preserve"> used any of the confidential information that was not included in its public patent?</w:t>
            </w:r>
          </w:p>
        </w:tc>
        <w:tc>
          <w:tcPr>
            <w:tcW w:w="5904" w:type="dxa"/>
            <w:vAlign w:val="center"/>
          </w:tcPr>
          <w:p w14:paraId="176BE20B" w14:textId="5CB1993B" w:rsidR="008F2D24" w:rsidRPr="0010708E" w:rsidRDefault="0008344E" w:rsidP="008F2D24">
            <w:pPr>
              <w:pStyle w:val="O-BodyText"/>
              <w:spacing w:after="120"/>
              <w:ind w:right="162"/>
              <w:rPr>
                <w:rFonts w:ascii="Calibri" w:eastAsia="Century Schoolbook" w:hAnsi="Calibri"/>
                <w:b/>
                <w:bCs/>
                <w:color w:val="000000"/>
                <w:sz w:val="22"/>
                <w:szCs w:val="22"/>
              </w:rPr>
            </w:pPr>
            <w:r>
              <w:rPr>
                <w:rFonts w:ascii="Calibri" w:eastAsia="Century Schoolbook" w:hAnsi="Calibri"/>
                <w:b/>
                <w:bCs/>
                <w:color w:val="000000"/>
                <w:sz w:val="22"/>
                <w:szCs w:val="22"/>
              </w:rPr>
              <w:t xml:space="preserve">No. </w:t>
            </w:r>
            <w:r w:rsidRPr="0008344E">
              <w:rPr>
                <w:color w:val="000000"/>
                <w:spacing w:val="31"/>
                <w:sz w:val="28"/>
                <w:szCs w:val="24"/>
              </w:rPr>
              <w:t xml:space="preserve"> </w:t>
            </w:r>
            <w:r w:rsidRPr="0008344E">
              <w:rPr>
                <w:rFonts w:ascii="Calibri" w:eastAsia="Century Schoolbook" w:hAnsi="Calibri"/>
                <w:b/>
                <w:bCs/>
                <w:color w:val="000000"/>
                <w:sz w:val="22"/>
                <w:szCs w:val="22"/>
              </w:rPr>
              <w:t xml:space="preserve">Metricolor has not, and cannot, plausibly allege that L’Oréal used </w:t>
            </w:r>
            <w:r w:rsidR="008A63D7">
              <w:rPr>
                <w:rFonts w:ascii="Calibri" w:eastAsia="Century Schoolbook" w:hAnsi="Calibri"/>
                <w:b/>
                <w:bCs/>
                <w:color w:val="000000"/>
                <w:sz w:val="22"/>
                <w:szCs w:val="22"/>
              </w:rPr>
              <w:t>confidential</w:t>
            </w:r>
            <w:r w:rsidRPr="0008344E">
              <w:rPr>
                <w:rFonts w:ascii="Calibri" w:eastAsia="Century Schoolbook" w:hAnsi="Calibri"/>
                <w:b/>
                <w:bCs/>
                <w:color w:val="000000"/>
                <w:sz w:val="22"/>
                <w:szCs w:val="22"/>
              </w:rPr>
              <w:t xml:space="preserve"> information in any manner prohibited by the NDA.</w:t>
            </w:r>
            <w:r w:rsidR="00062A9D">
              <w:rPr>
                <w:rFonts w:ascii="Calibri" w:eastAsia="Century Schoolbook" w:hAnsi="Calibri"/>
                <w:b/>
                <w:bCs/>
                <w:color w:val="000000"/>
                <w:sz w:val="22"/>
                <w:szCs w:val="22"/>
              </w:rPr>
              <w:t xml:space="preserve">  </w:t>
            </w:r>
          </w:p>
        </w:tc>
      </w:tr>
      <w:tr w:rsidR="008F2D24" w:rsidRPr="00F25447" w14:paraId="17D2DDF9" w14:textId="77777777" w:rsidTr="0010708E">
        <w:trPr>
          <w:trHeight w:val="4795"/>
        </w:trPr>
        <w:tc>
          <w:tcPr>
            <w:tcW w:w="5904" w:type="dxa"/>
            <w:vAlign w:val="center"/>
          </w:tcPr>
          <w:p w14:paraId="499DBED3" w14:textId="7B031002" w:rsidR="008F2D24" w:rsidRPr="0010708E" w:rsidRDefault="00062A9D"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Do the Accused Products seek to remedy the problems that Metricolor identified in the existing market for hair coloring products?</w:t>
            </w:r>
          </w:p>
        </w:tc>
        <w:tc>
          <w:tcPr>
            <w:tcW w:w="5904" w:type="dxa"/>
            <w:vAlign w:val="center"/>
          </w:tcPr>
          <w:p w14:paraId="43AE7BDE" w14:textId="30EE14C9" w:rsidR="008F2D24" w:rsidRPr="0010708E" w:rsidRDefault="00062A9D" w:rsidP="008F2D24">
            <w:pPr>
              <w:pStyle w:val="O-BodyText"/>
              <w:spacing w:after="120"/>
              <w:ind w:right="162"/>
              <w:rPr>
                <w:rFonts w:ascii="Calibri" w:eastAsia="Century Schoolbook" w:hAnsi="Calibri"/>
                <w:b/>
                <w:bCs/>
                <w:color w:val="000000"/>
                <w:sz w:val="22"/>
                <w:szCs w:val="22"/>
              </w:rPr>
            </w:pPr>
            <w:r>
              <w:rPr>
                <w:rFonts w:ascii="Calibri" w:eastAsia="Century Schoolbook" w:hAnsi="Calibri"/>
                <w:b/>
                <w:bCs/>
                <w:color w:val="000000"/>
                <w:sz w:val="22"/>
                <w:szCs w:val="22"/>
              </w:rPr>
              <w:t xml:space="preserve">No.  </w:t>
            </w:r>
            <w:r w:rsidRPr="00062A9D">
              <w:rPr>
                <w:rFonts w:ascii="Calibri" w:eastAsia="Century Schoolbook" w:hAnsi="Calibri"/>
                <w:b/>
                <w:bCs/>
                <w:color w:val="000000"/>
                <w:sz w:val="22"/>
                <w:szCs w:val="22"/>
              </w:rPr>
              <w:t>The Accused Products reflect products and methods described in the prior art, including L’Oréal’s own prior patent application</w:t>
            </w:r>
            <w:r w:rsidR="00FE50D1">
              <w:rPr>
                <w:rFonts w:ascii="Calibri" w:eastAsia="Century Schoolbook" w:hAnsi="Calibri"/>
                <w:b/>
                <w:bCs/>
                <w:color w:val="000000"/>
                <w:sz w:val="22"/>
                <w:szCs w:val="22"/>
              </w:rPr>
              <w:t>.</w:t>
            </w:r>
          </w:p>
        </w:tc>
      </w:tr>
      <w:tr w:rsidR="008F2D24" w:rsidRPr="0044745E" w14:paraId="7BC4CF36" w14:textId="77777777" w:rsidTr="0010708E">
        <w:trPr>
          <w:trHeight w:val="4795"/>
        </w:trPr>
        <w:tc>
          <w:tcPr>
            <w:tcW w:w="5904" w:type="dxa"/>
            <w:vAlign w:val="center"/>
          </w:tcPr>
          <w:p w14:paraId="639B2792" w14:textId="3BC941E6" w:rsidR="008F2D24" w:rsidRPr="0010708E" w:rsidRDefault="005B0305" w:rsidP="008F2D24">
            <w:pPr>
              <w:pStyle w:val="O-BodyText"/>
              <w:spacing w:afterLines="120" w:after="288"/>
              <w:ind w:right="108"/>
              <w:rPr>
                <w:rFonts w:ascii="Calibri" w:hAnsi="Calibri"/>
                <w:b/>
                <w:bCs/>
                <w:sz w:val="28"/>
                <w:szCs w:val="28"/>
              </w:rPr>
            </w:pPr>
            <w:r>
              <w:rPr>
                <w:rFonts w:ascii="Calibri" w:hAnsi="Calibri"/>
                <w:b/>
                <w:bCs/>
                <w:sz w:val="28"/>
                <w:szCs w:val="28"/>
              </w:rPr>
              <w:t xml:space="preserve">What does Metricolor allege regarding a conversation </w:t>
            </w:r>
            <w:r w:rsidRPr="005B0305">
              <w:rPr>
                <w:rFonts w:ascii="Calibri" w:hAnsi="Calibri"/>
                <w:b/>
                <w:bCs/>
                <w:sz w:val="28"/>
                <w:szCs w:val="28"/>
              </w:rPr>
              <w:t xml:space="preserve">between its founder Stephen D’Amico and Scott </w:t>
            </w:r>
            <w:proofErr w:type="spellStart"/>
            <w:r w:rsidRPr="005B0305">
              <w:rPr>
                <w:rFonts w:ascii="Calibri" w:hAnsi="Calibri"/>
                <w:b/>
                <w:bCs/>
                <w:sz w:val="28"/>
                <w:szCs w:val="28"/>
              </w:rPr>
              <w:t>Schienver</w:t>
            </w:r>
            <w:proofErr w:type="spellEnd"/>
            <w:r w:rsidRPr="005B0305">
              <w:rPr>
                <w:rFonts w:ascii="Calibri" w:hAnsi="Calibri"/>
                <w:b/>
                <w:bCs/>
                <w:sz w:val="28"/>
                <w:szCs w:val="28"/>
              </w:rPr>
              <w:t>, a Vice President at L’Oréal USA</w:t>
            </w:r>
            <w:r>
              <w:rPr>
                <w:rFonts w:ascii="Calibri" w:hAnsi="Calibri"/>
                <w:b/>
                <w:bCs/>
                <w:sz w:val="28"/>
                <w:szCs w:val="28"/>
              </w:rPr>
              <w:t>?</w:t>
            </w:r>
          </w:p>
        </w:tc>
        <w:tc>
          <w:tcPr>
            <w:tcW w:w="5904" w:type="dxa"/>
            <w:vAlign w:val="center"/>
          </w:tcPr>
          <w:p w14:paraId="5249FEE7" w14:textId="7873340F" w:rsidR="008F2D24" w:rsidRPr="0010708E" w:rsidRDefault="00FE50D1" w:rsidP="008F2D24">
            <w:pPr>
              <w:pStyle w:val="O-BodyText"/>
              <w:spacing w:after="120"/>
              <w:ind w:right="162"/>
              <w:rPr>
                <w:rFonts w:ascii="Calibri" w:hAnsi="Calibri"/>
                <w:b/>
                <w:bCs/>
                <w:sz w:val="22"/>
                <w:szCs w:val="22"/>
              </w:rPr>
            </w:pPr>
            <w:r>
              <w:rPr>
                <w:rFonts w:ascii="Calibri" w:hAnsi="Calibri"/>
                <w:b/>
                <w:bCs/>
                <w:sz w:val="22"/>
                <w:szCs w:val="22"/>
                <w:highlight w:val="yellow"/>
              </w:rPr>
              <w:t xml:space="preserve">[Explain.] </w:t>
            </w:r>
            <w:r w:rsidR="008D73A8" w:rsidRPr="008D73A8">
              <w:rPr>
                <w:rFonts w:ascii="Calibri" w:hAnsi="Calibri"/>
                <w:b/>
                <w:bCs/>
                <w:sz w:val="22"/>
                <w:szCs w:val="22"/>
                <w:highlight w:val="yellow"/>
              </w:rPr>
              <w:t xml:space="preserve"> OB 52.</w:t>
            </w:r>
          </w:p>
        </w:tc>
      </w:tr>
      <w:tr w:rsidR="008F2D24" w:rsidRPr="0044745E" w14:paraId="392C4C9B" w14:textId="77777777" w:rsidTr="0010708E">
        <w:trPr>
          <w:trHeight w:val="4795"/>
        </w:trPr>
        <w:tc>
          <w:tcPr>
            <w:tcW w:w="5904" w:type="dxa"/>
            <w:vAlign w:val="center"/>
          </w:tcPr>
          <w:p w14:paraId="121B0ED4" w14:textId="3BDE42D5" w:rsidR="008F2D24" w:rsidRPr="0010708E" w:rsidRDefault="005B0305" w:rsidP="008F2D24">
            <w:pPr>
              <w:pStyle w:val="O-BodyText"/>
              <w:spacing w:afterLines="120" w:after="288"/>
              <w:ind w:right="108"/>
              <w:rPr>
                <w:rFonts w:ascii="Calibri" w:hAnsi="Calibri"/>
                <w:b/>
                <w:bCs/>
                <w:sz w:val="28"/>
                <w:szCs w:val="28"/>
              </w:rPr>
            </w:pPr>
            <w:r>
              <w:rPr>
                <w:rFonts w:ascii="Calibri" w:hAnsi="Calibri"/>
                <w:b/>
                <w:bCs/>
                <w:sz w:val="28"/>
                <w:szCs w:val="28"/>
              </w:rPr>
              <w:t xml:space="preserve">Should </w:t>
            </w:r>
            <w:r w:rsidR="00647D51" w:rsidRPr="00647D51">
              <w:rPr>
                <w:rFonts w:ascii="Calibri" w:hAnsi="Calibri"/>
                <w:b/>
                <w:bCs/>
                <w:sz w:val="28"/>
                <w:szCs w:val="28"/>
              </w:rPr>
              <w:t>Stephen D’Amico</w:t>
            </w:r>
            <w:r w:rsidR="00647D51">
              <w:rPr>
                <w:rFonts w:ascii="Calibri" w:hAnsi="Calibri"/>
                <w:b/>
                <w:bCs/>
                <w:sz w:val="28"/>
                <w:szCs w:val="28"/>
              </w:rPr>
              <w:t xml:space="preserve">’s </w:t>
            </w:r>
            <w:r>
              <w:rPr>
                <w:rFonts w:ascii="Calibri" w:hAnsi="Calibri"/>
                <w:b/>
                <w:bCs/>
                <w:sz w:val="28"/>
                <w:szCs w:val="28"/>
              </w:rPr>
              <w:t>affidavit be considered by this Court?</w:t>
            </w:r>
          </w:p>
        </w:tc>
        <w:tc>
          <w:tcPr>
            <w:tcW w:w="5904" w:type="dxa"/>
            <w:vAlign w:val="center"/>
          </w:tcPr>
          <w:p w14:paraId="33149F34" w14:textId="63EC3633" w:rsidR="008F2D24" w:rsidRPr="0010708E" w:rsidRDefault="005B0305" w:rsidP="005B0305">
            <w:pPr>
              <w:pStyle w:val="O-BodyText"/>
              <w:spacing w:after="120"/>
              <w:ind w:right="162"/>
              <w:rPr>
                <w:rFonts w:ascii="Calibri" w:hAnsi="Calibri"/>
                <w:b/>
                <w:bCs/>
                <w:sz w:val="22"/>
                <w:szCs w:val="22"/>
              </w:rPr>
            </w:pPr>
            <w:r>
              <w:rPr>
                <w:rFonts w:ascii="Calibri" w:hAnsi="Calibri"/>
                <w:b/>
                <w:bCs/>
                <w:sz w:val="22"/>
                <w:szCs w:val="22"/>
              </w:rPr>
              <w:t xml:space="preserve">No.  </w:t>
            </w:r>
            <w:r w:rsidRPr="005B0305">
              <w:rPr>
                <w:rFonts w:ascii="Calibri" w:hAnsi="Calibri"/>
                <w:b/>
                <w:bCs/>
                <w:sz w:val="22"/>
                <w:szCs w:val="22"/>
              </w:rPr>
              <w:t>Metricolor introduce</w:t>
            </w:r>
            <w:r>
              <w:rPr>
                <w:rFonts w:ascii="Calibri" w:hAnsi="Calibri"/>
                <w:b/>
                <w:bCs/>
                <w:sz w:val="22"/>
                <w:szCs w:val="22"/>
              </w:rPr>
              <w:t>d these</w:t>
            </w:r>
            <w:r w:rsidRPr="005B0305">
              <w:rPr>
                <w:rFonts w:ascii="Calibri" w:hAnsi="Calibri"/>
                <w:b/>
                <w:bCs/>
                <w:sz w:val="22"/>
                <w:szCs w:val="22"/>
              </w:rPr>
              <w:t xml:space="preserve"> new allegations</w:t>
            </w:r>
            <w:r>
              <w:rPr>
                <w:rFonts w:ascii="Calibri" w:hAnsi="Calibri"/>
                <w:b/>
                <w:bCs/>
                <w:sz w:val="22"/>
                <w:szCs w:val="22"/>
              </w:rPr>
              <w:t xml:space="preserve"> through </w:t>
            </w:r>
            <w:r w:rsidR="00B270F4">
              <w:rPr>
                <w:rFonts w:ascii="Calibri" w:hAnsi="Calibri"/>
                <w:b/>
                <w:bCs/>
                <w:sz w:val="22"/>
                <w:szCs w:val="22"/>
              </w:rPr>
              <w:t xml:space="preserve">an </w:t>
            </w:r>
            <w:r w:rsidRPr="005B0305">
              <w:rPr>
                <w:rFonts w:ascii="Calibri" w:hAnsi="Calibri"/>
                <w:b/>
                <w:bCs/>
                <w:sz w:val="22"/>
                <w:szCs w:val="22"/>
              </w:rPr>
              <w:t xml:space="preserve">affidavit submitted by D’Amico </w:t>
            </w:r>
            <w:r w:rsidR="00B270F4">
              <w:rPr>
                <w:rFonts w:ascii="Calibri" w:hAnsi="Calibri"/>
                <w:b/>
                <w:bCs/>
                <w:sz w:val="22"/>
                <w:szCs w:val="22"/>
              </w:rPr>
              <w:t xml:space="preserve">that was </w:t>
            </w:r>
            <w:r w:rsidR="00B270F4" w:rsidRPr="00B270F4">
              <w:rPr>
                <w:rFonts w:ascii="Calibri" w:hAnsi="Calibri"/>
                <w:b/>
                <w:bCs/>
                <w:sz w:val="22"/>
                <w:szCs w:val="22"/>
              </w:rPr>
              <w:t>not before the district court when it ruled on the motion to dismiss</w:t>
            </w:r>
            <w:r w:rsidR="00284372">
              <w:rPr>
                <w:rFonts w:ascii="Calibri" w:hAnsi="Calibri"/>
                <w:b/>
                <w:bCs/>
                <w:sz w:val="22"/>
                <w:szCs w:val="22"/>
              </w:rPr>
              <w:t xml:space="preserve">.  </w:t>
            </w:r>
            <w:r>
              <w:rPr>
                <w:rFonts w:ascii="Calibri" w:hAnsi="Calibri"/>
                <w:b/>
                <w:bCs/>
                <w:sz w:val="22"/>
                <w:szCs w:val="22"/>
              </w:rPr>
              <w:t>OB</w:t>
            </w:r>
            <w:r w:rsidRPr="005B0305">
              <w:rPr>
                <w:rFonts w:ascii="Calibri" w:hAnsi="Calibri"/>
                <w:b/>
                <w:bCs/>
                <w:sz w:val="22"/>
                <w:szCs w:val="22"/>
              </w:rPr>
              <w:t xml:space="preserve"> 52</w:t>
            </w:r>
            <w:r>
              <w:rPr>
                <w:rFonts w:ascii="Calibri" w:hAnsi="Calibri"/>
                <w:b/>
                <w:bCs/>
                <w:sz w:val="22"/>
                <w:szCs w:val="22"/>
              </w:rPr>
              <w:t>.  Th</w:t>
            </w:r>
            <w:r w:rsidR="00924C7A">
              <w:rPr>
                <w:rFonts w:ascii="Calibri" w:hAnsi="Calibri"/>
                <w:b/>
                <w:bCs/>
                <w:sz w:val="22"/>
                <w:szCs w:val="22"/>
              </w:rPr>
              <w:t>e</w:t>
            </w:r>
            <w:r w:rsidRPr="005B0305">
              <w:rPr>
                <w:rFonts w:ascii="Calibri" w:hAnsi="Calibri"/>
                <w:b/>
                <w:bCs/>
                <w:sz w:val="22"/>
                <w:szCs w:val="22"/>
              </w:rPr>
              <w:t xml:space="preserve"> declaration is </w:t>
            </w:r>
            <w:r w:rsidR="00924C7A">
              <w:rPr>
                <w:rFonts w:ascii="Calibri" w:hAnsi="Calibri"/>
                <w:b/>
                <w:bCs/>
                <w:sz w:val="22"/>
                <w:szCs w:val="22"/>
              </w:rPr>
              <w:t xml:space="preserve">therefore </w:t>
            </w:r>
            <w:r w:rsidRPr="005B0305">
              <w:rPr>
                <w:rFonts w:ascii="Calibri" w:hAnsi="Calibri"/>
                <w:b/>
                <w:bCs/>
                <w:sz w:val="22"/>
                <w:szCs w:val="22"/>
              </w:rPr>
              <w:t>inadmissible and</w:t>
            </w:r>
            <w:r>
              <w:rPr>
                <w:rFonts w:ascii="Calibri" w:hAnsi="Calibri"/>
                <w:b/>
                <w:bCs/>
                <w:sz w:val="22"/>
                <w:szCs w:val="22"/>
              </w:rPr>
              <w:t xml:space="preserve"> </w:t>
            </w:r>
            <w:r w:rsidRPr="005B0305">
              <w:rPr>
                <w:rFonts w:ascii="Calibri" w:hAnsi="Calibri"/>
                <w:b/>
                <w:bCs/>
                <w:sz w:val="22"/>
                <w:szCs w:val="22"/>
              </w:rPr>
              <w:t>irrelevant to this Court’s review</w:t>
            </w:r>
            <w:r w:rsidR="00284372">
              <w:rPr>
                <w:rFonts w:ascii="Calibri" w:hAnsi="Calibri"/>
                <w:b/>
                <w:bCs/>
                <w:sz w:val="22"/>
                <w:szCs w:val="22"/>
              </w:rPr>
              <w:t xml:space="preserve">.  </w:t>
            </w:r>
            <w:r w:rsidR="00957B04" w:rsidRPr="00924C7A">
              <w:rPr>
                <w:rFonts w:ascii="Calibri" w:hAnsi="Calibri"/>
                <w:b/>
                <w:bCs/>
                <w:i/>
                <w:sz w:val="22"/>
                <w:szCs w:val="22"/>
              </w:rPr>
              <w:t>Castro v. Terhune</w:t>
            </w:r>
            <w:r w:rsidR="000E7AD4">
              <w:rPr>
                <w:rFonts w:ascii="Calibri" w:hAnsi="Calibri"/>
                <w:b/>
                <w:bCs/>
                <w:sz w:val="22"/>
                <w:szCs w:val="22"/>
              </w:rPr>
              <w:t xml:space="preserve"> at</w:t>
            </w:r>
            <w:r w:rsidR="00957B04" w:rsidRPr="00957B04">
              <w:rPr>
                <w:rFonts w:ascii="Calibri" w:hAnsi="Calibri"/>
                <w:b/>
                <w:bCs/>
                <w:sz w:val="22"/>
                <w:szCs w:val="22"/>
              </w:rPr>
              <w:t xml:space="preserve"> 1316 n</w:t>
            </w:r>
            <w:r w:rsidR="000E7AD4">
              <w:rPr>
                <w:rFonts w:ascii="Calibri" w:hAnsi="Calibri"/>
                <w:b/>
                <w:bCs/>
                <w:sz w:val="22"/>
                <w:szCs w:val="22"/>
              </w:rPr>
              <w:t>.5</w:t>
            </w:r>
            <w:r w:rsidR="00957B04" w:rsidRPr="00957B04">
              <w:rPr>
                <w:rFonts w:ascii="Calibri" w:hAnsi="Calibri"/>
                <w:b/>
                <w:bCs/>
                <w:sz w:val="22"/>
                <w:szCs w:val="22"/>
              </w:rPr>
              <w:t xml:space="preserve"> (“The</w:t>
            </w:r>
            <w:r w:rsidR="000E7AD4" w:rsidRPr="000E7AD4">
              <w:rPr>
                <w:color w:val="000000"/>
                <w:spacing w:val="3"/>
                <w:sz w:val="28"/>
                <w:szCs w:val="24"/>
              </w:rPr>
              <w:t xml:space="preserve"> </w:t>
            </w:r>
            <w:r w:rsidR="000E7AD4" w:rsidRPr="000E7AD4">
              <w:rPr>
                <w:rFonts w:ascii="Calibri" w:hAnsi="Calibri"/>
                <w:b/>
                <w:bCs/>
                <w:sz w:val="22"/>
                <w:szCs w:val="22"/>
              </w:rPr>
              <w:t>declaration [appellant] offers was not part of the district court record and, therefore, is not properly part of the record on appeal.”)</w:t>
            </w:r>
            <w:r w:rsidR="000E7AD4">
              <w:rPr>
                <w:rFonts w:ascii="Calibri" w:hAnsi="Calibri"/>
                <w:b/>
                <w:bCs/>
                <w:sz w:val="22"/>
                <w:szCs w:val="22"/>
              </w:rPr>
              <w:t>.</w:t>
            </w:r>
          </w:p>
        </w:tc>
      </w:tr>
      <w:tr w:rsidR="008F2D24" w:rsidRPr="0044745E" w14:paraId="716B1EE2" w14:textId="77777777" w:rsidTr="0010708E">
        <w:trPr>
          <w:trHeight w:val="4795"/>
        </w:trPr>
        <w:tc>
          <w:tcPr>
            <w:tcW w:w="5904" w:type="dxa"/>
            <w:vAlign w:val="center"/>
          </w:tcPr>
          <w:p w14:paraId="3E4CF0ED" w14:textId="7DE18FD4" w:rsidR="008F2D24" w:rsidRPr="0010708E" w:rsidRDefault="00B270F4"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does </w:t>
            </w:r>
            <w:r w:rsidRPr="00B270F4">
              <w:rPr>
                <w:rFonts w:ascii="Calibri" w:hAnsi="Calibri"/>
                <w:b/>
                <w:bCs/>
                <w:sz w:val="28"/>
                <w:szCs w:val="28"/>
              </w:rPr>
              <w:t>Federal Circuit Rule 27</w:t>
            </w:r>
            <w:r w:rsidR="00284372">
              <w:rPr>
                <w:rFonts w:ascii="Calibri" w:hAnsi="Calibri"/>
                <w:b/>
                <w:bCs/>
                <w:sz w:val="28"/>
                <w:szCs w:val="28"/>
              </w:rPr>
              <w:t>(e)</w:t>
            </w:r>
            <w:r>
              <w:rPr>
                <w:rFonts w:ascii="Calibri" w:hAnsi="Calibri"/>
                <w:b/>
                <w:bCs/>
                <w:sz w:val="28"/>
                <w:szCs w:val="28"/>
              </w:rPr>
              <w:t xml:space="preserve"> say?</w:t>
            </w:r>
          </w:p>
        </w:tc>
        <w:tc>
          <w:tcPr>
            <w:tcW w:w="5904" w:type="dxa"/>
            <w:vAlign w:val="center"/>
          </w:tcPr>
          <w:p w14:paraId="28C38FA9" w14:textId="12596341" w:rsidR="008F2D24" w:rsidRPr="0010708E" w:rsidRDefault="00284372" w:rsidP="008F2D24">
            <w:pPr>
              <w:pStyle w:val="O-BodyText"/>
              <w:spacing w:after="120"/>
              <w:ind w:right="158"/>
              <w:rPr>
                <w:rFonts w:ascii="Calibri" w:hAnsi="Calibri"/>
                <w:b/>
                <w:bCs/>
                <w:sz w:val="22"/>
                <w:szCs w:val="22"/>
              </w:rPr>
            </w:pPr>
            <w:r>
              <w:rPr>
                <w:rFonts w:ascii="Calibri" w:hAnsi="Calibri"/>
                <w:b/>
                <w:bCs/>
                <w:sz w:val="22"/>
                <w:szCs w:val="22"/>
              </w:rPr>
              <w:t>Federal Circuit Rule 27(e) – Motions</w:t>
            </w:r>
            <w:proofErr w:type="gramStart"/>
            <w:r>
              <w:rPr>
                <w:rFonts w:ascii="Calibri" w:hAnsi="Calibri"/>
                <w:b/>
                <w:bCs/>
                <w:sz w:val="22"/>
                <w:szCs w:val="22"/>
              </w:rPr>
              <w:t>:  “</w:t>
            </w:r>
            <w:proofErr w:type="gramEnd"/>
            <w:r w:rsidRPr="00284372">
              <w:rPr>
                <w:rFonts w:ascii="Calibri" w:hAnsi="Calibri"/>
                <w:b/>
                <w:bCs/>
                <w:sz w:val="22"/>
                <w:szCs w:val="22"/>
              </w:rPr>
              <w:t xml:space="preserve">A motion to strike all or part of a brief, except to strike scandalous matter, is prohibited as long as the party seeking to strike has the right to file a responsive brief in which the objection could be made. </w:t>
            </w:r>
            <w:r>
              <w:rPr>
                <w:rFonts w:ascii="Calibri" w:hAnsi="Calibri"/>
                <w:b/>
                <w:bCs/>
                <w:sz w:val="22"/>
                <w:szCs w:val="22"/>
              </w:rPr>
              <w:t xml:space="preserve"> </w:t>
            </w:r>
            <w:r w:rsidRPr="00284372">
              <w:rPr>
                <w:rFonts w:ascii="Calibri" w:hAnsi="Calibri"/>
                <w:b/>
                <w:bCs/>
                <w:sz w:val="22"/>
                <w:szCs w:val="22"/>
              </w:rPr>
              <w:t xml:space="preserve">A response, if any, in opposition to a motion to strike must be included in the responsive brief if one is </w:t>
            </w:r>
            <w:proofErr w:type="gramStart"/>
            <w:r w:rsidRPr="00284372">
              <w:rPr>
                <w:rFonts w:ascii="Calibri" w:hAnsi="Calibri"/>
                <w:b/>
                <w:bCs/>
                <w:sz w:val="22"/>
                <w:szCs w:val="22"/>
              </w:rPr>
              <w:t>authorized, or</w:t>
            </w:r>
            <w:proofErr w:type="gramEnd"/>
            <w:r w:rsidRPr="00284372">
              <w:rPr>
                <w:rFonts w:ascii="Calibri" w:hAnsi="Calibri"/>
                <w:b/>
                <w:bCs/>
                <w:sz w:val="22"/>
                <w:szCs w:val="22"/>
              </w:rPr>
              <w:t xml:space="preserve"> may be filed if leave is sought and obtained, or may be made at oral argument.</w:t>
            </w:r>
            <w:r>
              <w:rPr>
                <w:rFonts w:ascii="Calibri" w:hAnsi="Calibri"/>
                <w:b/>
                <w:bCs/>
                <w:sz w:val="22"/>
                <w:szCs w:val="22"/>
              </w:rPr>
              <w:t>”</w:t>
            </w:r>
          </w:p>
        </w:tc>
      </w:tr>
      <w:tr w:rsidR="008F2D24" w:rsidRPr="0044745E" w14:paraId="4D1C186D" w14:textId="77777777" w:rsidTr="0010708E">
        <w:trPr>
          <w:trHeight w:val="4795"/>
        </w:trPr>
        <w:tc>
          <w:tcPr>
            <w:tcW w:w="5904" w:type="dxa"/>
            <w:vAlign w:val="center"/>
          </w:tcPr>
          <w:p w14:paraId="002BCD2F" w14:textId="54EC74B1" w:rsidR="008F2D24" w:rsidRPr="0010708E" w:rsidRDefault="00F726BC" w:rsidP="008F2D24">
            <w:pPr>
              <w:pStyle w:val="O-BodyText"/>
              <w:spacing w:afterLines="120" w:after="288"/>
              <w:ind w:right="108"/>
              <w:rPr>
                <w:rFonts w:ascii="Calibri" w:hAnsi="Calibri"/>
                <w:b/>
                <w:bCs/>
                <w:sz w:val="28"/>
                <w:szCs w:val="28"/>
              </w:rPr>
            </w:pPr>
            <w:r>
              <w:rPr>
                <w:rFonts w:ascii="Calibri" w:hAnsi="Calibri"/>
                <w:b/>
                <w:bCs/>
                <w:sz w:val="28"/>
                <w:szCs w:val="28"/>
              </w:rPr>
              <w:t>What does the district court consider in deciding a motion to dismiss?</w:t>
            </w:r>
          </w:p>
        </w:tc>
        <w:tc>
          <w:tcPr>
            <w:tcW w:w="5904" w:type="dxa"/>
            <w:vAlign w:val="center"/>
          </w:tcPr>
          <w:p w14:paraId="2B6B43FD" w14:textId="612707CA" w:rsidR="008F2D24" w:rsidRPr="0010708E" w:rsidRDefault="00F726BC" w:rsidP="008F2D24">
            <w:pPr>
              <w:pStyle w:val="O-BodyText"/>
              <w:spacing w:after="120"/>
              <w:ind w:right="158"/>
              <w:rPr>
                <w:rFonts w:ascii="Calibri" w:hAnsi="Calibri"/>
                <w:b/>
                <w:bCs/>
                <w:sz w:val="22"/>
                <w:szCs w:val="22"/>
              </w:rPr>
            </w:pPr>
            <w:r w:rsidRPr="00F726BC">
              <w:rPr>
                <w:rFonts w:ascii="Calibri" w:hAnsi="Calibri"/>
                <w:b/>
                <w:bCs/>
                <w:sz w:val="22"/>
                <w:szCs w:val="22"/>
              </w:rPr>
              <w:t>A court’s review of a motion to dismiss is generally limited to the allegations in the complaint</w:t>
            </w:r>
            <w:r>
              <w:rPr>
                <w:rFonts w:ascii="Calibri" w:hAnsi="Calibri"/>
                <w:b/>
                <w:bCs/>
                <w:sz w:val="22"/>
                <w:szCs w:val="22"/>
              </w:rPr>
              <w:t xml:space="preserve">.  </w:t>
            </w:r>
            <w:r w:rsidRPr="00F726BC">
              <w:rPr>
                <w:rFonts w:ascii="Calibri" w:hAnsi="Calibri"/>
                <w:b/>
                <w:bCs/>
                <w:i/>
                <w:sz w:val="22"/>
                <w:szCs w:val="22"/>
              </w:rPr>
              <w:t>Lee v. City of Los Angeles</w:t>
            </w:r>
            <w:r>
              <w:rPr>
                <w:rFonts w:ascii="Calibri" w:hAnsi="Calibri"/>
                <w:b/>
                <w:bCs/>
                <w:i/>
                <w:sz w:val="22"/>
                <w:szCs w:val="22"/>
              </w:rPr>
              <w:t xml:space="preserve"> </w:t>
            </w:r>
            <w:r>
              <w:rPr>
                <w:rFonts w:ascii="Calibri" w:hAnsi="Calibri"/>
                <w:b/>
                <w:bCs/>
                <w:sz w:val="22"/>
                <w:szCs w:val="22"/>
              </w:rPr>
              <w:t>at 688.</w:t>
            </w:r>
          </w:p>
        </w:tc>
      </w:tr>
      <w:tr w:rsidR="008F2D24" w:rsidRPr="0044745E" w14:paraId="06C80560" w14:textId="77777777" w:rsidTr="0010708E">
        <w:trPr>
          <w:trHeight w:val="4795"/>
        </w:trPr>
        <w:tc>
          <w:tcPr>
            <w:tcW w:w="5904" w:type="dxa"/>
            <w:vAlign w:val="center"/>
          </w:tcPr>
          <w:p w14:paraId="27717613" w14:textId="58B6CC67" w:rsidR="008F2D24" w:rsidRPr="0010708E" w:rsidRDefault="005D2824" w:rsidP="008F2D24">
            <w:pPr>
              <w:pStyle w:val="O-BodyText"/>
              <w:spacing w:afterLines="120" w:after="288"/>
              <w:ind w:right="108"/>
              <w:rPr>
                <w:rFonts w:ascii="Calibri" w:hAnsi="Calibri"/>
                <w:b/>
                <w:bCs/>
                <w:sz w:val="28"/>
                <w:szCs w:val="28"/>
              </w:rPr>
            </w:pPr>
            <w:r>
              <w:rPr>
                <w:rFonts w:ascii="Calibri" w:hAnsi="Calibri"/>
                <w:b/>
                <w:bCs/>
                <w:sz w:val="28"/>
                <w:szCs w:val="28"/>
              </w:rPr>
              <w:t xml:space="preserve">Why do you argue that </w:t>
            </w:r>
            <w:r w:rsidRPr="005D2824">
              <w:rPr>
                <w:rFonts w:ascii="Calibri" w:hAnsi="Calibri"/>
                <w:b/>
                <w:bCs/>
                <w:sz w:val="28"/>
                <w:szCs w:val="28"/>
              </w:rPr>
              <w:t xml:space="preserve">Metricolor’s allegation that L’Oréal </w:t>
            </w:r>
            <w:r>
              <w:rPr>
                <w:rFonts w:ascii="Calibri" w:hAnsi="Calibri"/>
                <w:b/>
                <w:bCs/>
                <w:sz w:val="28"/>
                <w:szCs w:val="28"/>
              </w:rPr>
              <w:t>used</w:t>
            </w:r>
            <w:r w:rsidRPr="005D2824">
              <w:rPr>
                <w:rFonts w:ascii="Calibri" w:hAnsi="Calibri"/>
                <w:b/>
                <w:bCs/>
                <w:sz w:val="28"/>
                <w:szCs w:val="28"/>
              </w:rPr>
              <w:t xml:space="preserve"> Metricolor’s confidential information is implausible</w:t>
            </w:r>
            <w:r>
              <w:rPr>
                <w:rFonts w:ascii="Calibri" w:hAnsi="Calibri"/>
                <w:b/>
                <w:bCs/>
                <w:sz w:val="28"/>
                <w:szCs w:val="28"/>
              </w:rPr>
              <w:t>?</w:t>
            </w:r>
          </w:p>
        </w:tc>
        <w:tc>
          <w:tcPr>
            <w:tcW w:w="5904" w:type="dxa"/>
            <w:vAlign w:val="center"/>
          </w:tcPr>
          <w:p w14:paraId="46CB7804" w14:textId="4A572299" w:rsidR="008F2D24" w:rsidRPr="0010708E" w:rsidRDefault="005D2824" w:rsidP="005D2824">
            <w:pPr>
              <w:pStyle w:val="O-BodyText"/>
              <w:spacing w:after="120"/>
              <w:ind w:right="158"/>
              <w:rPr>
                <w:rFonts w:ascii="Calibri" w:hAnsi="Calibri"/>
                <w:b/>
                <w:bCs/>
                <w:sz w:val="22"/>
                <w:szCs w:val="22"/>
              </w:rPr>
            </w:pPr>
            <w:r>
              <w:rPr>
                <w:rFonts w:ascii="Calibri" w:hAnsi="Calibri"/>
                <w:b/>
                <w:bCs/>
                <w:sz w:val="22"/>
                <w:szCs w:val="22"/>
              </w:rPr>
              <w:t xml:space="preserve">Metricolor alleges that </w:t>
            </w:r>
            <w:r w:rsidRPr="005D2824">
              <w:rPr>
                <w:rFonts w:ascii="Calibri" w:hAnsi="Calibri"/>
                <w:b/>
                <w:bCs/>
                <w:sz w:val="22"/>
                <w:szCs w:val="22"/>
              </w:rPr>
              <w:t xml:space="preserve">L’Oréal executives </w:t>
            </w:r>
            <w:r>
              <w:rPr>
                <w:rFonts w:ascii="Calibri" w:hAnsi="Calibri"/>
                <w:b/>
                <w:bCs/>
                <w:sz w:val="22"/>
                <w:szCs w:val="22"/>
              </w:rPr>
              <w:t>had</w:t>
            </w:r>
            <w:r w:rsidRPr="005D2824">
              <w:rPr>
                <w:rFonts w:ascii="Calibri" w:hAnsi="Calibri"/>
                <w:b/>
                <w:bCs/>
                <w:sz w:val="22"/>
                <w:szCs w:val="22"/>
              </w:rPr>
              <w:t xml:space="preserve"> expressed “an intense interest in the orifice reducer Metricolor included within its prototype</w:t>
            </w:r>
            <w:r>
              <w:rPr>
                <w:rFonts w:ascii="Calibri" w:hAnsi="Calibri"/>
                <w:b/>
                <w:bCs/>
                <w:sz w:val="22"/>
                <w:szCs w:val="22"/>
              </w:rPr>
              <w:t>.</w:t>
            </w:r>
            <w:r w:rsidRPr="005D2824">
              <w:rPr>
                <w:rFonts w:ascii="Calibri" w:hAnsi="Calibri"/>
                <w:b/>
                <w:bCs/>
                <w:sz w:val="22"/>
                <w:szCs w:val="22"/>
              </w:rPr>
              <w:t xml:space="preserve">” </w:t>
            </w:r>
            <w:r>
              <w:rPr>
                <w:rFonts w:ascii="Calibri" w:hAnsi="Calibri"/>
                <w:b/>
                <w:bCs/>
                <w:sz w:val="22"/>
                <w:szCs w:val="22"/>
              </w:rPr>
              <w:t xml:space="preserve"> OB</w:t>
            </w:r>
            <w:r w:rsidRPr="005D2824">
              <w:rPr>
                <w:rFonts w:ascii="Calibri" w:hAnsi="Calibri"/>
                <w:b/>
                <w:bCs/>
                <w:sz w:val="22"/>
                <w:szCs w:val="22"/>
              </w:rPr>
              <w:t xml:space="preserve"> 52</w:t>
            </w:r>
            <w:r>
              <w:rPr>
                <w:rFonts w:ascii="Calibri" w:hAnsi="Calibri"/>
                <w:b/>
                <w:bCs/>
                <w:sz w:val="22"/>
                <w:szCs w:val="22"/>
              </w:rPr>
              <w:t xml:space="preserve">.  However, once </w:t>
            </w:r>
            <w:r w:rsidR="00291BA7">
              <w:rPr>
                <w:rFonts w:ascii="Calibri" w:hAnsi="Calibri"/>
                <w:b/>
                <w:bCs/>
                <w:sz w:val="22"/>
                <w:szCs w:val="22"/>
              </w:rPr>
              <w:t>L’Oréal</w:t>
            </w:r>
            <w:r>
              <w:rPr>
                <w:rFonts w:ascii="Calibri" w:hAnsi="Calibri"/>
                <w:b/>
                <w:bCs/>
                <w:sz w:val="22"/>
                <w:szCs w:val="22"/>
              </w:rPr>
              <w:t xml:space="preserve"> chose not</w:t>
            </w:r>
            <w:r w:rsidRPr="005D2824">
              <w:rPr>
                <w:rFonts w:ascii="Calibri" w:hAnsi="Calibri"/>
                <w:b/>
                <w:bCs/>
                <w:sz w:val="22"/>
                <w:szCs w:val="22"/>
              </w:rPr>
              <w:t xml:space="preserve"> to</w:t>
            </w:r>
            <w:r>
              <w:rPr>
                <w:rFonts w:ascii="Calibri" w:hAnsi="Calibri"/>
                <w:b/>
                <w:bCs/>
                <w:sz w:val="22"/>
                <w:szCs w:val="22"/>
              </w:rPr>
              <w:t xml:space="preserve"> pursue a deal with Metricolor or</w:t>
            </w:r>
            <w:r w:rsidRPr="005D2824">
              <w:rPr>
                <w:rFonts w:ascii="Calibri" w:hAnsi="Calibri"/>
                <w:b/>
                <w:bCs/>
                <w:sz w:val="22"/>
                <w:szCs w:val="22"/>
              </w:rPr>
              <w:t xml:space="preserve"> introduce a product </w:t>
            </w:r>
            <w:r>
              <w:rPr>
                <w:rFonts w:ascii="Calibri" w:hAnsi="Calibri"/>
                <w:b/>
                <w:bCs/>
                <w:sz w:val="22"/>
                <w:szCs w:val="22"/>
              </w:rPr>
              <w:t>with a s</w:t>
            </w:r>
            <w:r w:rsidRPr="005D2824">
              <w:rPr>
                <w:rFonts w:ascii="Calibri" w:hAnsi="Calibri"/>
                <w:b/>
                <w:bCs/>
                <w:sz w:val="22"/>
                <w:szCs w:val="22"/>
              </w:rPr>
              <w:t xml:space="preserve">elf-sealing orifice reducer </w:t>
            </w:r>
            <w:r>
              <w:rPr>
                <w:rFonts w:ascii="Calibri" w:hAnsi="Calibri"/>
                <w:b/>
                <w:bCs/>
                <w:sz w:val="22"/>
                <w:szCs w:val="22"/>
              </w:rPr>
              <w:t>to</w:t>
            </w:r>
            <w:r w:rsidRPr="005D2824">
              <w:rPr>
                <w:rFonts w:ascii="Calibri" w:hAnsi="Calibri"/>
                <w:b/>
                <w:bCs/>
                <w:sz w:val="22"/>
                <w:szCs w:val="22"/>
              </w:rPr>
              <w:t xml:space="preserve"> prevent hair dye oxidization,</w:t>
            </w:r>
            <w:r>
              <w:rPr>
                <w:rFonts w:ascii="Calibri" w:hAnsi="Calibri"/>
                <w:b/>
                <w:bCs/>
                <w:sz w:val="22"/>
                <w:szCs w:val="22"/>
              </w:rPr>
              <w:t xml:space="preserve"> </w:t>
            </w:r>
            <w:r w:rsidRPr="005D2824">
              <w:rPr>
                <w:rFonts w:ascii="Calibri" w:hAnsi="Calibri"/>
                <w:b/>
                <w:bCs/>
                <w:sz w:val="22"/>
                <w:szCs w:val="22"/>
              </w:rPr>
              <w:t xml:space="preserve">L’Oréal </w:t>
            </w:r>
            <w:r>
              <w:rPr>
                <w:rFonts w:ascii="Calibri" w:hAnsi="Calibri"/>
                <w:b/>
                <w:bCs/>
                <w:sz w:val="22"/>
                <w:szCs w:val="22"/>
              </w:rPr>
              <w:t xml:space="preserve">would have had </w:t>
            </w:r>
            <w:r w:rsidRPr="005D2824">
              <w:rPr>
                <w:rFonts w:ascii="Calibri" w:hAnsi="Calibri"/>
                <w:b/>
                <w:bCs/>
                <w:sz w:val="22"/>
                <w:szCs w:val="22"/>
              </w:rPr>
              <w:t>no use for Metricolor’s allegedly confidential information</w:t>
            </w:r>
            <w:r>
              <w:rPr>
                <w:rFonts w:ascii="Calibri" w:hAnsi="Calibri"/>
                <w:b/>
                <w:bCs/>
                <w:sz w:val="22"/>
                <w:szCs w:val="22"/>
              </w:rPr>
              <w:t>.</w:t>
            </w:r>
          </w:p>
        </w:tc>
      </w:tr>
      <w:tr w:rsidR="008F2D24" w:rsidRPr="0044745E" w14:paraId="6D44D7D4" w14:textId="77777777" w:rsidTr="0010708E">
        <w:trPr>
          <w:trHeight w:val="4795"/>
        </w:trPr>
        <w:tc>
          <w:tcPr>
            <w:tcW w:w="5904" w:type="dxa"/>
            <w:vAlign w:val="center"/>
          </w:tcPr>
          <w:p w14:paraId="0F2C4C0D" w14:textId="552D34CC" w:rsidR="008F2D24" w:rsidRPr="0010708E" w:rsidRDefault="008D73A8"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does Metricolor allege regarding </w:t>
            </w:r>
            <w:r w:rsidR="00291BA7">
              <w:rPr>
                <w:rFonts w:ascii="Calibri" w:hAnsi="Calibri"/>
                <w:b/>
                <w:bCs/>
                <w:sz w:val="28"/>
                <w:szCs w:val="28"/>
              </w:rPr>
              <w:t>L’Oréal</w:t>
            </w:r>
            <w:r>
              <w:rPr>
                <w:rFonts w:ascii="Calibri" w:hAnsi="Calibri"/>
                <w:b/>
                <w:bCs/>
                <w:sz w:val="28"/>
                <w:szCs w:val="28"/>
              </w:rPr>
              <w:t xml:space="preserve">’s misuse of </w:t>
            </w:r>
            <w:r w:rsidR="00A61322">
              <w:rPr>
                <w:rFonts w:ascii="Calibri" w:hAnsi="Calibri"/>
                <w:b/>
                <w:bCs/>
                <w:sz w:val="28"/>
                <w:szCs w:val="28"/>
              </w:rPr>
              <w:t xml:space="preserve">other competitors’ </w:t>
            </w:r>
            <w:r>
              <w:rPr>
                <w:rFonts w:ascii="Calibri" w:hAnsi="Calibri"/>
                <w:b/>
                <w:bCs/>
                <w:sz w:val="28"/>
                <w:szCs w:val="28"/>
              </w:rPr>
              <w:t>confidential information</w:t>
            </w:r>
            <w:r w:rsidR="00A61322">
              <w:rPr>
                <w:rFonts w:ascii="Calibri" w:hAnsi="Calibri"/>
                <w:b/>
                <w:bCs/>
                <w:sz w:val="28"/>
                <w:szCs w:val="28"/>
              </w:rPr>
              <w:t>?</w:t>
            </w:r>
          </w:p>
        </w:tc>
        <w:tc>
          <w:tcPr>
            <w:tcW w:w="5904" w:type="dxa"/>
            <w:vAlign w:val="center"/>
          </w:tcPr>
          <w:p w14:paraId="316E3DC7" w14:textId="1DC4D34F" w:rsidR="008F2D24" w:rsidRPr="0010708E" w:rsidRDefault="00A61322" w:rsidP="00A61322">
            <w:pPr>
              <w:pStyle w:val="O-BodyText"/>
              <w:spacing w:after="120"/>
              <w:ind w:right="158"/>
              <w:rPr>
                <w:rFonts w:ascii="Calibri" w:hAnsi="Calibri"/>
                <w:b/>
                <w:bCs/>
                <w:sz w:val="22"/>
                <w:szCs w:val="22"/>
              </w:rPr>
            </w:pPr>
            <w:r w:rsidRPr="00FE50D1">
              <w:rPr>
                <w:rFonts w:ascii="Calibri" w:hAnsi="Calibri"/>
                <w:b/>
                <w:bCs/>
                <w:sz w:val="22"/>
                <w:szCs w:val="22"/>
                <w:highlight w:val="yellow"/>
              </w:rPr>
              <w:t xml:space="preserve">To try to save its breach of contract claim, </w:t>
            </w:r>
            <w:r w:rsidR="008D73A8" w:rsidRPr="00FE50D1">
              <w:rPr>
                <w:rFonts w:ascii="Calibri" w:hAnsi="Calibri"/>
                <w:b/>
                <w:bCs/>
                <w:sz w:val="22"/>
                <w:szCs w:val="22"/>
                <w:highlight w:val="yellow"/>
              </w:rPr>
              <w:t xml:space="preserve">Metricolor </w:t>
            </w:r>
            <w:r w:rsidRPr="00FE50D1">
              <w:rPr>
                <w:rFonts w:ascii="Calibri" w:hAnsi="Calibri"/>
                <w:b/>
                <w:bCs/>
                <w:sz w:val="22"/>
                <w:szCs w:val="22"/>
                <w:highlight w:val="yellow"/>
              </w:rPr>
              <w:t xml:space="preserve">relies on </w:t>
            </w:r>
            <w:r w:rsidR="008D73A8" w:rsidRPr="00FE50D1">
              <w:rPr>
                <w:rFonts w:ascii="Calibri" w:hAnsi="Calibri"/>
                <w:b/>
                <w:bCs/>
                <w:sz w:val="22"/>
                <w:szCs w:val="22"/>
                <w:highlight w:val="yellow"/>
              </w:rPr>
              <w:t xml:space="preserve">allegations </w:t>
            </w:r>
            <w:r w:rsidRPr="00FE50D1">
              <w:rPr>
                <w:rFonts w:ascii="Calibri" w:hAnsi="Calibri"/>
                <w:b/>
                <w:bCs/>
                <w:sz w:val="22"/>
                <w:szCs w:val="22"/>
                <w:highlight w:val="yellow"/>
              </w:rPr>
              <w:t xml:space="preserve">made by </w:t>
            </w:r>
            <w:r w:rsidR="00291BA7" w:rsidRPr="00FE50D1">
              <w:rPr>
                <w:rFonts w:ascii="Calibri" w:hAnsi="Calibri"/>
                <w:b/>
                <w:bCs/>
                <w:sz w:val="22"/>
                <w:szCs w:val="22"/>
                <w:highlight w:val="yellow"/>
              </w:rPr>
              <w:t>L’Oréal</w:t>
            </w:r>
            <w:r w:rsidRPr="00FE50D1">
              <w:rPr>
                <w:rFonts w:ascii="Calibri" w:hAnsi="Calibri"/>
                <w:b/>
                <w:bCs/>
                <w:sz w:val="22"/>
                <w:szCs w:val="22"/>
                <w:highlight w:val="yellow"/>
              </w:rPr>
              <w:t xml:space="preserve">’s competitors </w:t>
            </w:r>
            <w:r w:rsidR="008D73A8" w:rsidRPr="00FE50D1">
              <w:rPr>
                <w:rFonts w:ascii="Calibri" w:hAnsi="Calibri"/>
                <w:b/>
                <w:bCs/>
                <w:sz w:val="22"/>
                <w:szCs w:val="22"/>
                <w:highlight w:val="yellow"/>
              </w:rPr>
              <w:t xml:space="preserve">in </w:t>
            </w:r>
            <w:r w:rsidRPr="00FE50D1">
              <w:rPr>
                <w:rFonts w:ascii="Calibri" w:hAnsi="Calibri"/>
                <w:b/>
                <w:bCs/>
                <w:sz w:val="22"/>
                <w:szCs w:val="22"/>
                <w:highlight w:val="yellow"/>
              </w:rPr>
              <w:t>other law</w:t>
            </w:r>
            <w:r w:rsidR="008D73A8" w:rsidRPr="00FE50D1">
              <w:rPr>
                <w:rFonts w:ascii="Calibri" w:hAnsi="Calibri"/>
                <w:b/>
                <w:bCs/>
                <w:sz w:val="22"/>
                <w:szCs w:val="22"/>
                <w:highlight w:val="yellow"/>
              </w:rPr>
              <w:t xml:space="preserve">suits </w:t>
            </w:r>
            <w:r w:rsidRPr="00FE50D1">
              <w:rPr>
                <w:rFonts w:ascii="Calibri" w:hAnsi="Calibri"/>
                <w:b/>
                <w:bCs/>
                <w:sz w:val="22"/>
                <w:szCs w:val="22"/>
                <w:highlight w:val="yellow"/>
              </w:rPr>
              <w:t xml:space="preserve">and suggests that, because </w:t>
            </w:r>
            <w:r w:rsidR="008D73A8" w:rsidRPr="00FE50D1">
              <w:rPr>
                <w:rFonts w:ascii="Calibri" w:hAnsi="Calibri"/>
                <w:b/>
                <w:bCs/>
                <w:sz w:val="22"/>
                <w:szCs w:val="22"/>
                <w:highlight w:val="yellow"/>
              </w:rPr>
              <w:t>L’Oréal allegedly misused confidential information in those cases</w:t>
            </w:r>
            <w:r w:rsidRPr="00FE50D1">
              <w:rPr>
                <w:rFonts w:ascii="Calibri" w:hAnsi="Calibri"/>
                <w:b/>
                <w:bCs/>
                <w:sz w:val="22"/>
                <w:szCs w:val="22"/>
                <w:highlight w:val="yellow"/>
              </w:rPr>
              <w:t xml:space="preserve">, it </w:t>
            </w:r>
            <w:r w:rsidR="008D73A8" w:rsidRPr="00FE50D1">
              <w:rPr>
                <w:rFonts w:ascii="Calibri" w:hAnsi="Calibri"/>
                <w:b/>
                <w:bCs/>
                <w:sz w:val="22"/>
                <w:szCs w:val="22"/>
                <w:highlight w:val="yellow"/>
              </w:rPr>
              <w:t xml:space="preserve">did the same in this case.  </w:t>
            </w:r>
            <w:r w:rsidR="003561E9" w:rsidRPr="00FE50D1">
              <w:rPr>
                <w:rFonts w:ascii="Calibri" w:hAnsi="Calibri"/>
                <w:b/>
                <w:bCs/>
                <w:sz w:val="22"/>
                <w:szCs w:val="22"/>
                <w:highlight w:val="yellow"/>
              </w:rPr>
              <w:t>OB</w:t>
            </w:r>
            <w:r w:rsidR="008D73A8" w:rsidRPr="00FE50D1">
              <w:rPr>
                <w:rFonts w:ascii="Calibri" w:hAnsi="Calibri"/>
                <w:b/>
                <w:bCs/>
                <w:sz w:val="22"/>
                <w:szCs w:val="22"/>
                <w:highlight w:val="yellow"/>
              </w:rPr>
              <w:t xml:space="preserve"> 52-55.</w:t>
            </w:r>
            <w:r w:rsidR="008D73A8" w:rsidRPr="008D73A8">
              <w:rPr>
                <w:rFonts w:ascii="Calibri" w:hAnsi="Calibri"/>
                <w:b/>
                <w:bCs/>
                <w:sz w:val="22"/>
                <w:szCs w:val="22"/>
              </w:rPr>
              <w:t xml:space="preserve">  </w:t>
            </w:r>
          </w:p>
        </w:tc>
      </w:tr>
      <w:tr w:rsidR="008F2D24" w:rsidRPr="0044745E" w14:paraId="0A09BB1F" w14:textId="77777777" w:rsidTr="0010708E">
        <w:trPr>
          <w:trHeight w:val="4795"/>
        </w:trPr>
        <w:tc>
          <w:tcPr>
            <w:tcW w:w="5904" w:type="dxa"/>
            <w:vAlign w:val="center"/>
          </w:tcPr>
          <w:p w14:paraId="1A647918" w14:textId="64C4F3B2" w:rsidR="008F2D24" w:rsidRPr="0010708E" w:rsidRDefault="00A61322" w:rsidP="008F2D24">
            <w:pPr>
              <w:pStyle w:val="O-BodyText"/>
              <w:spacing w:afterLines="120" w:after="288"/>
              <w:ind w:right="108"/>
              <w:rPr>
                <w:rFonts w:ascii="Calibri" w:hAnsi="Calibri"/>
                <w:b/>
                <w:bCs/>
                <w:sz w:val="28"/>
                <w:szCs w:val="28"/>
              </w:rPr>
            </w:pPr>
            <w:r>
              <w:rPr>
                <w:rFonts w:ascii="Calibri" w:hAnsi="Calibri"/>
                <w:b/>
                <w:bCs/>
                <w:sz w:val="28"/>
                <w:szCs w:val="28"/>
              </w:rPr>
              <w:t xml:space="preserve">Should this Court consider allegations made in other lawsuits against </w:t>
            </w:r>
            <w:r w:rsidR="00291BA7">
              <w:rPr>
                <w:rFonts w:ascii="Calibri" w:hAnsi="Calibri"/>
                <w:b/>
                <w:bCs/>
                <w:sz w:val="28"/>
                <w:szCs w:val="28"/>
              </w:rPr>
              <w:t>L’Oréal</w:t>
            </w:r>
            <w:r>
              <w:rPr>
                <w:rFonts w:ascii="Calibri" w:hAnsi="Calibri"/>
                <w:b/>
                <w:bCs/>
                <w:sz w:val="28"/>
                <w:szCs w:val="28"/>
              </w:rPr>
              <w:t xml:space="preserve"> for misuse of confidential information?</w:t>
            </w:r>
          </w:p>
        </w:tc>
        <w:tc>
          <w:tcPr>
            <w:tcW w:w="5904" w:type="dxa"/>
            <w:vAlign w:val="center"/>
          </w:tcPr>
          <w:p w14:paraId="1B864B76" w14:textId="35A4A7AF" w:rsidR="008F2D24" w:rsidRPr="0010708E" w:rsidRDefault="00A61322" w:rsidP="008F2D24">
            <w:pPr>
              <w:pStyle w:val="O-BodyText"/>
              <w:spacing w:after="120"/>
              <w:ind w:right="158"/>
              <w:rPr>
                <w:rFonts w:ascii="Calibri" w:hAnsi="Calibri"/>
                <w:b/>
                <w:bCs/>
                <w:sz w:val="22"/>
                <w:szCs w:val="22"/>
              </w:rPr>
            </w:pPr>
            <w:r>
              <w:rPr>
                <w:rFonts w:ascii="Calibri" w:hAnsi="Calibri"/>
                <w:b/>
                <w:bCs/>
                <w:sz w:val="22"/>
                <w:szCs w:val="22"/>
              </w:rPr>
              <w:t xml:space="preserve">No.  </w:t>
            </w:r>
            <w:r w:rsidRPr="00A61322">
              <w:rPr>
                <w:rFonts w:ascii="Calibri" w:hAnsi="Calibri"/>
                <w:b/>
                <w:bCs/>
                <w:sz w:val="22"/>
                <w:szCs w:val="22"/>
              </w:rPr>
              <w:t>Th</w:t>
            </w:r>
            <w:r w:rsidR="003561E9">
              <w:rPr>
                <w:rFonts w:ascii="Calibri" w:hAnsi="Calibri"/>
                <w:b/>
                <w:bCs/>
                <w:sz w:val="22"/>
                <w:szCs w:val="22"/>
              </w:rPr>
              <w:t>o</w:t>
            </w:r>
            <w:r w:rsidRPr="00A61322">
              <w:rPr>
                <w:rFonts w:ascii="Calibri" w:hAnsi="Calibri"/>
                <w:b/>
                <w:bCs/>
                <w:sz w:val="22"/>
                <w:szCs w:val="22"/>
              </w:rPr>
              <w:t>se other parties’ allegations</w:t>
            </w:r>
            <w:r>
              <w:rPr>
                <w:rFonts w:ascii="Calibri" w:hAnsi="Calibri"/>
                <w:b/>
                <w:bCs/>
                <w:sz w:val="22"/>
                <w:szCs w:val="22"/>
              </w:rPr>
              <w:t xml:space="preserve"> </w:t>
            </w:r>
            <w:r w:rsidRPr="00A61322">
              <w:rPr>
                <w:rFonts w:ascii="Calibri" w:hAnsi="Calibri"/>
                <w:b/>
                <w:bCs/>
                <w:sz w:val="22"/>
                <w:szCs w:val="22"/>
              </w:rPr>
              <w:t>have</w:t>
            </w:r>
            <w:r>
              <w:rPr>
                <w:rFonts w:ascii="Calibri" w:hAnsi="Calibri"/>
                <w:b/>
                <w:bCs/>
                <w:sz w:val="22"/>
                <w:szCs w:val="22"/>
              </w:rPr>
              <w:t xml:space="preserve"> </w:t>
            </w:r>
            <w:r w:rsidRPr="00A61322">
              <w:rPr>
                <w:rFonts w:ascii="Calibri" w:hAnsi="Calibri"/>
                <w:b/>
                <w:bCs/>
                <w:sz w:val="22"/>
                <w:szCs w:val="22"/>
              </w:rPr>
              <w:t>no bearing here</w:t>
            </w:r>
            <w:r>
              <w:rPr>
                <w:rFonts w:ascii="Calibri" w:hAnsi="Calibri"/>
                <w:b/>
                <w:bCs/>
                <w:sz w:val="22"/>
                <w:szCs w:val="22"/>
              </w:rPr>
              <w:t xml:space="preserve">.  </w:t>
            </w:r>
            <w:r w:rsidRPr="00A61322">
              <w:rPr>
                <w:rFonts w:ascii="Calibri" w:hAnsi="Calibri"/>
                <w:b/>
                <w:bCs/>
                <w:i/>
                <w:sz w:val="22"/>
                <w:szCs w:val="22"/>
              </w:rPr>
              <w:t>Bonin v. Calderon</w:t>
            </w:r>
            <w:r w:rsidRPr="00A61322">
              <w:rPr>
                <w:rFonts w:ascii="Calibri" w:hAnsi="Calibri"/>
                <w:b/>
                <w:bCs/>
                <w:sz w:val="22"/>
                <w:szCs w:val="22"/>
              </w:rPr>
              <w:t xml:space="preserve"> </w:t>
            </w:r>
            <w:r>
              <w:rPr>
                <w:rFonts w:ascii="Calibri" w:hAnsi="Calibri"/>
                <w:b/>
                <w:bCs/>
                <w:sz w:val="22"/>
                <w:szCs w:val="22"/>
              </w:rPr>
              <w:t>at</w:t>
            </w:r>
            <w:r w:rsidRPr="00A61322">
              <w:rPr>
                <w:rFonts w:ascii="Calibri" w:hAnsi="Calibri"/>
                <w:b/>
                <w:bCs/>
                <w:sz w:val="22"/>
                <w:szCs w:val="22"/>
              </w:rPr>
              <w:t xml:space="preserve"> 828-29</w:t>
            </w:r>
            <w:r>
              <w:rPr>
                <w:rFonts w:ascii="Calibri" w:hAnsi="Calibri"/>
                <w:b/>
                <w:bCs/>
                <w:sz w:val="22"/>
                <w:szCs w:val="22"/>
              </w:rPr>
              <w:t xml:space="preserve"> </w:t>
            </w:r>
            <w:r w:rsidRPr="00A61322">
              <w:rPr>
                <w:rFonts w:ascii="Calibri" w:hAnsi="Calibri"/>
                <w:b/>
                <w:bCs/>
                <w:sz w:val="22"/>
                <w:szCs w:val="22"/>
              </w:rPr>
              <w:t>(“evidence that [an individual] may have erred or acted inappropriately in unrelated cases will normally have little, if any, probative value, and may therefore be properly excluded by the district court pursuant to Federal Rule of Evidence 403”</w:t>
            </w:r>
            <w:r>
              <w:rPr>
                <w:rFonts w:ascii="Calibri" w:hAnsi="Calibri"/>
                <w:b/>
                <w:bCs/>
                <w:sz w:val="22"/>
                <w:szCs w:val="22"/>
              </w:rPr>
              <w:t>).</w:t>
            </w:r>
          </w:p>
        </w:tc>
      </w:tr>
      <w:tr w:rsidR="008F2D24" w:rsidRPr="0044745E" w14:paraId="05FCDB4B" w14:textId="77777777" w:rsidTr="0010708E">
        <w:trPr>
          <w:trHeight w:val="4795"/>
        </w:trPr>
        <w:tc>
          <w:tcPr>
            <w:tcW w:w="5904" w:type="dxa"/>
            <w:vAlign w:val="center"/>
          </w:tcPr>
          <w:p w14:paraId="187DE813" w14:textId="37948B7F" w:rsidR="008F2D24" w:rsidRPr="0010708E" w:rsidRDefault="00A61322" w:rsidP="008F2D24">
            <w:pPr>
              <w:pStyle w:val="O-BodyText"/>
              <w:spacing w:afterLines="120" w:after="288"/>
              <w:ind w:right="108"/>
              <w:rPr>
                <w:rFonts w:ascii="Calibri" w:hAnsi="Calibri"/>
                <w:b/>
                <w:bCs/>
                <w:sz w:val="28"/>
                <w:szCs w:val="28"/>
              </w:rPr>
            </w:pPr>
            <w:r>
              <w:rPr>
                <w:rFonts w:ascii="Calibri" w:hAnsi="Calibri"/>
                <w:b/>
                <w:bCs/>
                <w:sz w:val="28"/>
                <w:szCs w:val="28"/>
              </w:rPr>
              <w:t>What must a plaintiff allege t</w:t>
            </w:r>
            <w:r w:rsidRPr="00A61322">
              <w:rPr>
                <w:rFonts w:ascii="Calibri" w:hAnsi="Calibri"/>
                <w:b/>
                <w:bCs/>
                <w:sz w:val="28"/>
                <w:szCs w:val="28"/>
              </w:rPr>
              <w:t>o state a claim for trade secret misappropriation under 18 U.S.C. §</w:t>
            </w:r>
            <w:r w:rsidR="009C1FA7">
              <w:rPr>
                <w:rFonts w:ascii="Calibri" w:hAnsi="Calibri"/>
                <w:b/>
                <w:bCs/>
                <w:sz w:val="28"/>
                <w:szCs w:val="28"/>
              </w:rPr>
              <w:t> </w:t>
            </w:r>
            <w:r w:rsidRPr="00A61322">
              <w:rPr>
                <w:rFonts w:ascii="Calibri" w:hAnsi="Calibri"/>
                <w:b/>
                <w:bCs/>
                <w:sz w:val="28"/>
                <w:szCs w:val="28"/>
              </w:rPr>
              <w:t>1836</w:t>
            </w:r>
            <w:r w:rsidR="009C1FA7">
              <w:rPr>
                <w:rFonts w:ascii="Calibri" w:hAnsi="Calibri"/>
                <w:b/>
                <w:bCs/>
                <w:sz w:val="28"/>
                <w:szCs w:val="28"/>
              </w:rPr>
              <w:t xml:space="preserve"> —</w:t>
            </w:r>
            <w:r w:rsidRPr="00A61322">
              <w:rPr>
                <w:rFonts w:ascii="Calibri" w:hAnsi="Calibri"/>
                <w:b/>
                <w:bCs/>
                <w:sz w:val="28"/>
                <w:szCs w:val="28"/>
              </w:rPr>
              <w:t xml:space="preserve"> the Defend Trade Secrets Act</w:t>
            </w:r>
            <w:r w:rsidR="009C1FA7">
              <w:rPr>
                <w:rFonts w:ascii="Calibri" w:hAnsi="Calibri"/>
                <w:b/>
                <w:bCs/>
                <w:sz w:val="28"/>
                <w:szCs w:val="28"/>
              </w:rPr>
              <w:t>?</w:t>
            </w:r>
          </w:p>
        </w:tc>
        <w:tc>
          <w:tcPr>
            <w:tcW w:w="5904" w:type="dxa"/>
            <w:vAlign w:val="center"/>
          </w:tcPr>
          <w:p w14:paraId="6C563FD0" w14:textId="77777777" w:rsidR="009C1FA7" w:rsidRDefault="00A61322" w:rsidP="008F2D24">
            <w:pPr>
              <w:pStyle w:val="O-BodyText"/>
              <w:spacing w:after="120"/>
              <w:ind w:right="158"/>
              <w:rPr>
                <w:rFonts w:ascii="Calibri" w:hAnsi="Calibri"/>
                <w:b/>
                <w:bCs/>
                <w:sz w:val="22"/>
                <w:szCs w:val="22"/>
              </w:rPr>
            </w:pPr>
            <w:r w:rsidRPr="00A61322">
              <w:rPr>
                <w:rFonts w:ascii="Calibri" w:hAnsi="Calibri"/>
                <w:b/>
                <w:bCs/>
                <w:sz w:val="22"/>
                <w:szCs w:val="22"/>
              </w:rPr>
              <w:t>To state a claim for trade secret misappropriation under 18 U.S.C. § 1836</w:t>
            </w:r>
            <w:r w:rsidR="009C1FA7">
              <w:rPr>
                <w:rFonts w:ascii="Calibri" w:hAnsi="Calibri"/>
                <w:b/>
                <w:bCs/>
                <w:sz w:val="22"/>
                <w:szCs w:val="22"/>
              </w:rPr>
              <w:t xml:space="preserve">, </w:t>
            </w:r>
            <w:r w:rsidRPr="00A61322">
              <w:rPr>
                <w:rFonts w:ascii="Calibri" w:hAnsi="Calibri"/>
                <w:b/>
                <w:bCs/>
                <w:sz w:val="22"/>
                <w:szCs w:val="22"/>
              </w:rPr>
              <w:t xml:space="preserve">the Defend Trade Secrets Act, a plaintiff must allege that: </w:t>
            </w:r>
          </w:p>
          <w:p w14:paraId="414EBAF0" w14:textId="77777777" w:rsidR="009C1FA7" w:rsidRDefault="00A61322" w:rsidP="008F2D24">
            <w:pPr>
              <w:pStyle w:val="O-BodyText"/>
              <w:spacing w:after="120"/>
              <w:ind w:right="158"/>
              <w:rPr>
                <w:rFonts w:ascii="Calibri" w:hAnsi="Calibri"/>
                <w:b/>
                <w:bCs/>
                <w:sz w:val="22"/>
                <w:szCs w:val="22"/>
              </w:rPr>
            </w:pPr>
            <w:r w:rsidRPr="00A61322">
              <w:rPr>
                <w:rFonts w:ascii="Calibri" w:hAnsi="Calibri"/>
                <w:b/>
                <w:bCs/>
                <w:sz w:val="22"/>
                <w:szCs w:val="22"/>
              </w:rPr>
              <w:t xml:space="preserve">(1) the plaintiff owned a trade secret; </w:t>
            </w:r>
          </w:p>
          <w:p w14:paraId="68FA1DCE" w14:textId="77777777" w:rsidR="009C1FA7" w:rsidRDefault="00A61322" w:rsidP="008F2D24">
            <w:pPr>
              <w:pStyle w:val="O-BodyText"/>
              <w:spacing w:after="120"/>
              <w:ind w:right="158"/>
              <w:rPr>
                <w:rFonts w:ascii="Calibri" w:hAnsi="Calibri"/>
                <w:b/>
                <w:bCs/>
                <w:sz w:val="22"/>
                <w:szCs w:val="22"/>
              </w:rPr>
            </w:pPr>
            <w:r w:rsidRPr="00A61322">
              <w:rPr>
                <w:rFonts w:ascii="Calibri" w:hAnsi="Calibri"/>
                <w:b/>
                <w:bCs/>
                <w:sz w:val="22"/>
                <w:szCs w:val="22"/>
              </w:rPr>
              <w:t xml:space="preserve">(2) the defendant misappropriated the trade secret; and </w:t>
            </w:r>
          </w:p>
          <w:p w14:paraId="25DB3E34" w14:textId="77777777" w:rsidR="009C1FA7" w:rsidRDefault="00A61322" w:rsidP="008F2D24">
            <w:pPr>
              <w:pStyle w:val="O-BodyText"/>
              <w:spacing w:after="120"/>
              <w:ind w:right="158"/>
              <w:rPr>
                <w:rFonts w:ascii="Calibri" w:hAnsi="Calibri"/>
                <w:b/>
                <w:bCs/>
                <w:sz w:val="22"/>
                <w:szCs w:val="22"/>
              </w:rPr>
            </w:pPr>
            <w:r w:rsidRPr="00A61322">
              <w:rPr>
                <w:rFonts w:ascii="Calibri" w:hAnsi="Calibri"/>
                <w:b/>
                <w:bCs/>
                <w:sz w:val="22"/>
                <w:szCs w:val="22"/>
              </w:rPr>
              <w:t xml:space="preserve">(3) the defendant’s actions damaged the plaintiff.  </w:t>
            </w:r>
          </w:p>
          <w:p w14:paraId="313CD67A" w14:textId="22F5F6CA" w:rsidR="008F2D24" w:rsidRPr="0010708E" w:rsidRDefault="00A61322" w:rsidP="008F2D24">
            <w:pPr>
              <w:pStyle w:val="O-BodyText"/>
              <w:spacing w:after="120"/>
              <w:ind w:right="158"/>
              <w:rPr>
                <w:rFonts w:ascii="Calibri" w:hAnsi="Calibri"/>
                <w:b/>
                <w:bCs/>
                <w:sz w:val="22"/>
                <w:szCs w:val="22"/>
              </w:rPr>
            </w:pPr>
            <w:r w:rsidRPr="009C1FA7">
              <w:rPr>
                <w:rFonts w:ascii="Calibri" w:hAnsi="Calibri"/>
                <w:b/>
                <w:bCs/>
                <w:i/>
                <w:sz w:val="22"/>
                <w:szCs w:val="22"/>
              </w:rPr>
              <w:t>Space Data Corp</w:t>
            </w:r>
            <w:r w:rsidR="009C1FA7">
              <w:rPr>
                <w:rFonts w:ascii="Calibri" w:hAnsi="Calibri"/>
                <w:b/>
                <w:bCs/>
                <w:i/>
                <w:sz w:val="22"/>
                <w:szCs w:val="22"/>
              </w:rPr>
              <w:t>.</w:t>
            </w:r>
            <w:r w:rsidR="009C1FA7">
              <w:rPr>
                <w:rFonts w:ascii="Calibri" w:hAnsi="Calibri"/>
                <w:b/>
                <w:bCs/>
                <w:sz w:val="22"/>
                <w:szCs w:val="22"/>
              </w:rPr>
              <w:t xml:space="preserve"> </w:t>
            </w:r>
            <w:r w:rsidRPr="00A61322">
              <w:rPr>
                <w:rFonts w:ascii="Calibri" w:hAnsi="Calibri"/>
                <w:b/>
                <w:bCs/>
                <w:sz w:val="22"/>
                <w:szCs w:val="22"/>
              </w:rPr>
              <w:t>at *</w:t>
            </w:r>
            <w:r w:rsidR="009C1FA7">
              <w:rPr>
                <w:rFonts w:ascii="Calibri" w:hAnsi="Calibri"/>
                <w:b/>
                <w:bCs/>
                <w:sz w:val="22"/>
                <w:szCs w:val="22"/>
              </w:rPr>
              <w:t>1.</w:t>
            </w:r>
          </w:p>
        </w:tc>
      </w:tr>
      <w:tr w:rsidR="008F2D24" w:rsidRPr="0044745E" w14:paraId="3A0F0156" w14:textId="77777777" w:rsidTr="0010708E">
        <w:trPr>
          <w:trHeight w:val="4795"/>
        </w:trPr>
        <w:tc>
          <w:tcPr>
            <w:tcW w:w="5904" w:type="dxa"/>
            <w:vAlign w:val="center"/>
          </w:tcPr>
          <w:p w14:paraId="3DCF7D82" w14:textId="48782384" w:rsidR="008F2D24" w:rsidRPr="0010708E" w:rsidRDefault="009C1FA7" w:rsidP="008F2D24">
            <w:pPr>
              <w:pStyle w:val="O-BodyText"/>
              <w:spacing w:afterLines="120" w:after="288"/>
              <w:ind w:right="108"/>
              <w:rPr>
                <w:rFonts w:ascii="Calibri" w:hAnsi="Calibri"/>
                <w:b/>
                <w:bCs/>
                <w:sz w:val="28"/>
                <w:szCs w:val="28"/>
              </w:rPr>
            </w:pPr>
            <w:r>
              <w:rPr>
                <w:rFonts w:ascii="Calibri" w:hAnsi="Calibri"/>
                <w:b/>
                <w:bCs/>
                <w:sz w:val="28"/>
                <w:szCs w:val="28"/>
              </w:rPr>
              <w:lastRenderedPageBreak/>
              <w:t xml:space="preserve">What is the definition of a trade secret under </w:t>
            </w:r>
            <w:r w:rsidRPr="00A61322">
              <w:rPr>
                <w:rFonts w:ascii="Calibri" w:hAnsi="Calibri"/>
                <w:b/>
                <w:bCs/>
                <w:sz w:val="28"/>
                <w:szCs w:val="28"/>
              </w:rPr>
              <w:t>18 U.S.C. §</w:t>
            </w:r>
            <w:r>
              <w:rPr>
                <w:rFonts w:ascii="Calibri" w:hAnsi="Calibri"/>
                <w:b/>
                <w:bCs/>
                <w:sz w:val="28"/>
                <w:szCs w:val="28"/>
              </w:rPr>
              <w:t> </w:t>
            </w:r>
            <w:r w:rsidRPr="00A61322">
              <w:rPr>
                <w:rFonts w:ascii="Calibri" w:hAnsi="Calibri"/>
                <w:b/>
                <w:bCs/>
                <w:sz w:val="28"/>
                <w:szCs w:val="28"/>
              </w:rPr>
              <w:t>1836</w:t>
            </w:r>
            <w:r>
              <w:rPr>
                <w:rFonts w:ascii="Calibri" w:hAnsi="Calibri"/>
                <w:b/>
                <w:bCs/>
                <w:sz w:val="28"/>
                <w:szCs w:val="28"/>
              </w:rPr>
              <w:t xml:space="preserve"> —</w:t>
            </w:r>
            <w:r w:rsidRPr="00A61322">
              <w:rPr>
                <w:rFonts w:ascii="Calibri" w:hAnsi="Calibri"/>
                <w:b/>
                <w:bCs/>
                <w:sz w:val="28"/>
                <w:szCs w:val="28"/>
              </w:rPr>
              <w:t xml:space="preserve"> the Defend Trade Secrets Act</w:t>
            </w:r>
            <w:r>
              <w:rPr>
                <w:rFonts w:ascii="Calibri" w:hAnsi="Calibri"/>
                <w:b/>
                <w:bCs/>
                <w:sz w:val="28"/>
                <w:szCs w:val="28"/>
              </w:rPr>
              <w:t>?</w:t>
            </w:r>
          </w:p>
        </w:tc>
        <w:tc>
          <w:tcPr>
            <w:tcW w:w="5904" w:type="dxa"/>
            <w:vAlign w:val="center"/>
          </w:tcPr>
          <w:p w14:paraId="5C0EACFB" w14:textId="652A11DE" w:rsidR="008F2D24" w:rsidRPr="0010708E" w:rsidRDefault="009C1FA7" w:rsidP="008F2D24">
            <w:pPr>
              <w:pStyle w:val="O-BodyText"/>
              <w:spacing w:after="120"/>
              <w:ind w:right="158"/>
              <w:rPr>
                <w:rFonts w:ascii="Calibri" w:hAnsi="Calibri"/>
                <w:b/>
                <w:bCs/>
                <w:sz w:val="22"/>
                <w:szCs w:val="22"/>
              </w:rPr>
            </w:pPr>
            <w:r w:rsidRPr="009C1FA7">
              <w:rPr>
                <w:rFonts w:ascii="Calibri" w:hAnsi="Calibri"/>
                <w:b/>
                <w:bCs/>
                <w:sz w:val="22"/>
                <w:szCs w:val="22"/>
              </w:rPr>
              <w:t>A trade secret is defined as secret information that “derives independent economic value, actual or potential, from not being generally known to, and not being readily ascertainable through proper</w:t>
            </w:r>
            <w:r>
              <w:rPr>
                <w:rFonts w:ascii="Calibri" w:hAnsi="Calibri"/>
                <w:b/>
                <w:bCs/>
                <w:sz w:val="22"/>
                <w:szCs w:val="22"/>
              </w:rPr>
              <w:t xml:space="preserve"> </w:t>
            </w:r>
            <w:r w:rsidRPr="009C1FA7">
              <w:rPr>
                <w:rFonts w:ascii="Calibri" w:hAnsi="Calibri"/>
                <w:b/>
                <w:bCs/>
                <w:sz w:val="22"/>
                <w:szCs w:val="22"/>
              </w:rPr>
              <w:t>means by, another person who can obtain economic value from the disclosure or use of the information.”  18 U.S.C. § 1839(3)</w:t>
            </w:r>
            <w:r>
              <w:rPr>
                <w:rFonts w:ascii="Calibri" w:hAnsi="Calibri"/>
                <w:b/>
                <w:bCs/>
                <w:sz w:val="22"/>
                <w:szCs w:val="22"/>
              </w:rPr>
              <w:t>.</w:t>
            </w:r>
          </w:p>
        </w:tc>
      </w:tr>
      <w:tr w:rsidR="008F2D24" w:rsidRPr="0044745E" w14:paraId="54A4770B" w14:textId="77777777" w:rsidTr="0010708E">
        <w:trPr>
          <w:trHeight w:val="4795"/>
        </w:trPr>
        <w:tc>
          <w:tcPr>
            <w:tcW w:w="5904" w:type="dxa"/>
            <w:vAlign w:val="center"/>
          </w:tcPr>
          <w:p w14:paraId="394A5F90" w14:textId="12B1434A" w:rsidR="008F2D24" w:rsidRPr="0010708E" w:rsidRDefault="00664AEB" w:rsidP="008F2D24">
            <w:pPr>
              <w:pStyle w:val="O-BodyText"/>
              <w:spacing w:afterLines="120" w:after="288"/>
              <w:ind w:right="108"/>
              <w:rPr>
                <w:rFonts w:ascii="Calibri" w:hAnsi="Calibri"/>
                <w:b/>
                <w:bCs/>
                <w:sz w:val="28"/>
                <w:szCs w:val="28"/>
              </w:rPr>
            </w:pPr>
            <w:r>
              <w:rPr>
                <w:rFonts w:ascii="Calibri" w:hAnsi="Calibri"/>
                <w:b/>
                <w:bCs/>
                <w:sz w:val="28"/>
                <w:szCs w:val="28"/>
              </w:rPr>
              <w:t>Why do you argue that Metricolor’s trade secret claim fails?</w:t>
            </w:r>
          </w:p>
        </w:tc>
        <w:tc>
          <w:tcPr>
            <w:tcW w:w="5904" w:type="dxa"/>
            <w:vAlign w:val="center"/>
          </w:tcPr>
          <w:p w14:paraId="314B38BE" w14:textId="77777777" w:rsidR="00664AEB" w:rsidRDefault="00664AEB" w:rsidP="00664AEB">
            <w:pPr>
              <w:pStyle w:val="O-BodyText"/>
              <w:spacing w:after="120"/>
              <w:ind w:right="158"/>
              <w:rPr>
                <w:rFonts w:ascii="Calibri" w:hAnsi="Calibri"/>
                <w:b/>
                <w:bCs/>
                <w:sz w:val="22"/>
                <w:szCs w:val="22"/>
              </w:rPr>
            </w:pPr>
            <w:r w:rsidRPr="00664AEB">
              <w:rPr>
                <w:rFonts w:ascii="Calibri" w:hAnsi="Calibri"/>
                <w:b/>
                <w:bCs/>
                <w:sz w:val="22"/>
                <w:szCs w:val="22"/>
              </w:rPr>
              <w:t>Metricolor’s trade secret misappropriation claim</w:t>
            </w:r>
            <w:r>
              <w:rPr>
                <w:rFonts w:ascii="Calibri" w:hAnsi="Calibri"/>
                <w:b/>
                <w:bCs/>
                <w:sz w:val="22"/>
                <w:szCs w:val="22"/>
              </w:rPr>
              <w:t xml:space="preserve"> </w:t>
            </w:r>
            <w:r w:rsidRPr="00664AEB">
              <w:rPr>
                <w:rFonts w:ascii="Calibri" w:hAnsi="Calibri"/>
                <w:b/>
                <w:bCs/>
                <w:sz w:val="22"/>
                <w:szCs w:val="22"/>
              </w:rPr>
              <w:t>falters at both the first and second prong of the analysis</w:t>
            </w:r>
            <w:r>
              <w:rPr>
                <w:rFonts w:ascii="Calibri" w:hAnsi="Calibri"/>
                <w:b/>
                <w:bCs/>
                <w:sz w:val="22"/>
                <w:szCs w:val="22"/>
              </w:rPr>
              <w:t xml:space="preserve">: </w:t>
            </w:r>
          </w:p>
          <w:p w14:paraId="1F284582" w14:textId="77777777" w:rsidR="00664AEB" w:rsidRDefault="00664AEB" w:rsidP="00664AEB">
            <w:pPr>
              <w:pStyle w:val="O-BodyText"/>
              <w:spacing w:after="120"/>
              <w:ind w:right="158"/>
              <w:rPr>
                <w:rFonts w:ascii="Calibri" w:hAnsi="Calibri"/>
                <w:b/>
                <w:bCs/>
                <w:sz w:val="22"/>
                <w:szCs w:val="22"/>
              </w:rPr>
            </w:pPr>
            <w:r>
              <w:rPr>
                <w:rFonts w:ascii="Calibri" w:hAnsi="Calibri"/>
                <w:b/>
                <w:bCs/>
                <w:sz w:val="22"/>
                <w:szCs w:val="22"/>
              </w:rPr>
              <w:t xml:space="preserve">(1) </w:t>
            </w:r>
            <w:r w:rsidRPr="00664AEB">
              <w:rPr>
                <w:rFonts w:ascii="Calibri" w:hAnsi="Calibri"/>
                <w:b/>
                <w:bCs/>
                <w:sz w:val="22"/>
                <w:szCs w:val="22"/>
              </w:rPr>
              <w:t>Metricolor never identifies what trade secret was disclosed</w:t>
            </w:r>
            <w:r>
              <w:rPr>
                <w:rFonts w:ascii="Calibri" w:hAnsi="Calibri"/>
                <w:b/>
                <w:bCs/>
                <w:sz w:val="22"/>
                <w:szCs w:val="22"/>
              </w:rPr>
              <w:t>.</w:t>
            </w:r>
          </w:p>
          <w:p w14:paraId="7540DE7E" w14:textId="1E19BBB4" w:rsidR="008F2D24" w:rsidRPr="0010708E" w:rsidRDefault="00664AEB" w:rsidP="00664AEB">
            <w:pPr>
              <w:pStyle w:val="O-BodyText"/>
              <w:spacing w:after="120"/>
              <w:ind w:right="158"/>
              <w:rPr>
                <w:rFonts w:ascii="Calibri" w:hAnsi="Calibri"/>
                <w:b/>
                <w:bCs/>
                <w:sz w:val="22"/>
                <w:szCs w:val="22"/>
              </w:rPr>
            </w:pPr>
            <w:r>
              <w:rPr>
                <w:rFonts w:ascii="Calibri" w:hAnsi="Calibri"/>
                <w:b/>
                <w:bCs/>
                <w:sz w:val="22"/>
                <w:szCs w:val="22"/>
              </w:rPr>
              <w:t xml:space="preserve">(2) </w:t>
            </w:r>
            <w:r w:rsidRPr="00664AEB">
              <w:rPr>
                <w:rFonts w:ascii="Calibri" w:hAnsi="Calibri"/>
                <w:b/>
                <w:bCs/>
                <w:sz w:val="22"/>
                <w:szCs w:val="22"/>
              </w:rPr>
              <w:t xml:space="preserve">Metricolor </w:t>
            </w:r>
            <w:r>
              <w:rPr>
                <w:rFonts w:ascii="Calibri" w:hAnsi="Calibri"/>
                <w:b/>
                <w:bCs/>
                <w:sz w:val="22"/>
                <w:szCs w:val="22"/>
              </w:rPr>
              <w:t xml:space="preserve">does not </w:t>
            </w:r>
            <w:r w:rsidRPr="00664AEB">
              <w:rPr>
                <w:rFonts w:ascii="Calibri" w:hAnsi="Calibri"/>
                <w:b/>
                <w:bCs/>
                <w:sz w:val="22"/>
                <w:szCs w:val="22"/>
              </w:rPr>
              <w:t>plausibly allege how L’Oréal misused any trade secret.</w:t>
            </w:r>
          </w:p>
        </w:tc>
      </w:tr>
      <w:tr w:rsidR="008F2D24" w:rsidRPr="0044745E" w14:paraId="715527BE" w14:textId="77777777" w:rsidTr="0010708E">
        <w:trPr>
          <w:trHeight w:val="4795"/>
        </w:trPr>
        <w:tc>
          <w:tcPr>
            <w:tcW w:w="5904" w:type="dxa"/>
            <w:vAlign w:val="center"/>
          </w:tcPr>
          <w:p w14:paraId="6A0A9A31" w14:textId="64AD2F31" w:rsidR="008F2D24" w:rsidRPr="0010708E" w:rsidRDefault="00664AEB" w:rsidP="008F2D24">
            <w:pPr>
              <w:pStyle w:val="O-BodyText"/>
              <w:spacing w:afterLines="120" w:after="288"/>
              <w:ind w:right="108"/>
              <w:rPr>
                <w:rFonts w:ascii="Calibri" w:hAnsi="Calibri"/>
                <w:b/>
                <w:bCs/>
                <w:sz w:val="28"/>
                <w:szCs w:val="28"/>
              </w:rPr>
            </w:pPr>
            <w:r>
              <w:rPr>
                <w:rFonts w:ascii="Calibri" w:hAnsi="Calibri"/>
                <w:b/>
                <w:bCs/>
                <w:sz w:val="28"/>
                <w:szCs w:val="28"/>
              </w:rPr>
              <w:t>What is the basis for Metricolor’s trade secret claim?</w:t>
            </w:r>
          </w:p>
        </w:tc>
        <w:tc>
          <w:tcPr>
            <w:tcW w:w="5904" w:type="dxa"/>
            <w:vAlign w:val="center"/>
          </w:tcPr>
          <w:p w14:paraId="33CA4210" w14:textId="0D708126" w:rsidR="008F2D24" w:rsidRPr="0010708E" w:rsidRDefault="00664AEB" w:rsidP="008F2D24">
            <w:pPr>
              <w:pStyle w:val="O-BodyText"/>
              <w:spacing w:after="120"/>
              <w:ind w:right="158"/>
              <w:rPr>
                <w:rFonts w:ascii="Calibri" w:hAnsi="Calibri"/>
                <w:b/>
                <w:bCs/>
                <w:sz w:val="22"/>
                <w:szCs w:val="22"/>
              </w:rPr>
            </w:pPr>
            <w:r w:rsidRPr="00664AEB">
              <w:rPr>
                <w:rFonts w:ascii="Calibri" w:hAnsi="Calibri"/>
                <w:b/>
                <w:bCs/>
                <w:sz w:val="22"/>
                <w:szCs w:val="22"/>
              </w:rPr>
              <w:t>Metricolor’s entire theory rests on the bare assertion that L’Oréal “gain[ed] a complete working knowledge of Metricolor’s confidential and trade secret information” because, “[d]</w:t>
            </w:r>
            <w:proofErr w:type="spellStart"/>
            <w:r w:rsidRPr="00664AEB">
              <w:rPr>
                <w:rFonts w:ascii="Calibri" w:hAnsi="Calibri"/>
                <w:b/>
                <w:bCs/>
                <w:sz w:val="22"/>
                <w:szCs w:val="22"/>
              </w:rPr>
              <w:t>uring</w:t>
            </w:r>
            <w:proofErr w:type="spellEnd"/>
            <w:r w:rsidRPr="00664AEB">
              <w:rPr>
                <w:rFonts w:ascii="Calibri" w:hAnsi="Calibri"/>
                <w:b/>
                <w:bCs/>
                <w:sz w:val="22"/>
                <w:szCs w:val="22"/>
              </w:rPr>
              <w:t xml:space="preserve"> the[] negotiations, L’Oréal personnel … ask[ed] for sample products and demonstrations to allow them a better understanding of the product in which they had a supposed interest.”</w:t>
            </w:r>
          </w:p>
        </w:tc>
      </w:tr>
      <w:tr w:rsidR="008F2D24" w:rsidRPr="00C0734E" w14:paraId="0D9984AB" w14:textId="77777777" w:rsidTr="0010708E">
        <w:trPr>
          <w:trHeight w:val="4795"/>
        </w:trPr>
        <w:tc>
          <w:tcPr>
            <w:tcW w:w="5904" w:type="dxa"/>
            <w:vAlign w:val="center"/>
          </w:tcPr>
          <w:p w14:paraId="54FBECAE" w14:textId="78B225AD" w:rsidR="008F2D24" w:rsidRPr="0010708E" w:rsidRDefault="000C7499"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Does </w:t>
            </w:r>
            <w:r w:rsidRPr="000C7499">
              <w:rPr>
                <w:rFonts w:ascii="Calibri" w:hAnsi="Calibri"/>
                <w:b/>
                <w:bCs/>
                <w:sz w:val="28"/>
                <w:szCs w:val="28"/>
              </w:rPr>
              <w:t xml:space="preserve">Metricolor allege that it </w:t>
            </w:r>
            <w:r w:rsidR="00CB42E8" w:rsidRPr="00CB42E8">
              <w:rPr>
                <w:rFonts w:ascii="Calibri" w:hAnsi="Calibri"/>
                <w:b/>
                <w:bCs/>
                <w:i/>
                <w:sz w:val="28"/>
                <w:szCs w:val="28"/>
              </w:rPr>
              <w:t>provided</w:t>
            </w:r>
            <w:r w:rsidRPr="000C7499">
              <w:rPr>
                <w:rFonts w:ascii="Calibri" w:hAnsi="Calibri"/>
                <w:b/>
                <w:bCs/>
                <w:sz w:val="28"/>
                <w:szCs w:val="28"/>
              </w:rPr>
              <w:t xml:space="preserve"> L’Oréal with any product samples</w:t>
            </w:r>
            <w:r>
              <w:rPr>
                <w:rFonts w:ascii="Calibri" w:hAnsi="Calibri"/>
                <w:b/>
                <w:bCs/>
                <w:sz w:val="28"/>
                <w:szCs w:val="28"/>
              </w:rPr>
              <w:t>?</w:t>
            </w:r>
          </w:p>
        </w:tc>
        <w:tc>
          <w:tcPr>
            <w:tcW w:w="5904" w:type="dxa"/>
            <w:vAlign w:val="center"/>
          </w:tcPr>
          <w:p w14:paraId="5FB3BE54" w14:textId="335F3994" w:rsidR="008F2D24" w:rsidRPr="0010708E" w:rsidRDefault="000C7499" w:rsidP="008F2D24">
            <w:pPr>
              <w:pStyle w:val="O-BodyText"/>
              <w:spacing w:after="120"/>
              <w:ind w:right="162"/>
              <w:rPr>
                <w:rFonts w:ascii="Calibri" w:hAnsi="Calibri"/>
                <w:b/>
                <w:bCs/>
                <w:sz w:val="22"/>
                <w:szCs w:val="22"/>
              </w:rPr>
            </w:pPr>
            <w:r>
              <w:rPr>
                <w:rFonts w:ascii="Calibri" w:hAnsi="Calibri"/>
                <w:b/>
                <w:bCs/>
                <w:sz w:val="22"/>
                <w:szCs w:val="22"/>
              </w:rPr>
              <w:t xml:space="preserve">No.  Metricolor alleges only that </w:t>
            </w:r>
            <w:r w:rsidR="00CB42E8">
              <w:rPr>
                <w:rFonts w:ascii="Calibri" w:hAnsi="Calibri"/>
                <w:b/>
                <w:bCs/>
                <w:sz w:val="22"/>
                <w:szCs w:val="22"/>
              </w:rPr>
              <w:t>d</w:t>
            </w:r>
            <w:r w:rsidR="00CB42E8" w:rsidRPr="00CB42E8">
              <w:rPr>
                <w:rFonts w:ascii="Calibri" w:hAnsi="Calibri"/>
                <w:b/>
                <w:bCs/>
                <w:sz w:val="22"/>
                <w:szCs w:val="22"/>
              </w:rPr>
              <w:t xml:space="preserve">uring negotiations, L’Oréal personnel </w:t>
            </w:r>
            <w:r w:rsidR="00CB42E8" w:rsidRPr="00CB42E8">
              <w:rPr>
                <w:rFonts w:ascii="Calibri" w:hAnsi="Calibri"/>
                <w:b/>
                <w:bCs/>
                <w:i/>
                <w:sz w:val="22"/>
                <w:szCs w:val="22"/>
              </w:rPr>
              <w:t>asked</w:t>
            </w:r>
            <w:r w:rsidR="00CB42E8" w:rsidRPr="00CB42E8">
              <w:rPr>
                <w:rFonts w:ascii="Calibri" w:hAnsi="Calibri"/>
                <w:b/>
                <w:bCs/>
                <w:sz w:val="22"/>
                <w:szCs w:val="22"/>
              </w:rPr>
              <w:t xml:space="preserve"> for sample products and demonstrations</w:t>
            </w:r>
            <w:r w:rsidR="00CB42E8">
              <w:rPr>
                <w:rFonts w:ascii="Calibri" w:hAnsi="Calibri"/>
                <w:b/>
                <w:bCs/>
                <w:sz w:val="22"/>
                <w:szCs w:val="22"/>
              </w:rPr>
              <w:t>.</w:t>
            </w:r>
          </w:p>
        </w:tc>
      </w:tr>
      <w:tr w:rsidR="008F2D24" w:rsidRPr="00C0734E" w14:paraId="2BD3B716" w14:textId="77777777" w:rsidTr="0010708E">
        <w:trPr>
          <w:trHeight w:val="4795"/>
        </w:trPr>
        <w:tc>
          <w:tcPr>
            <w:tcW w:w="5904" w:type="dxa"/>
            <w:vAlign w:val="center"/>
          </w:tcPr>
          <w:p w14:paraId="5A56430A" w14:textId="03411022" w:rsidR="008F2D24" w:rsidRPr="0010708E" w:rsidRDefault="002A1A58" w:rsidP="008F2D24">
            <w:pPr>
              <w:pStyle w:val="O-BodyText"/>
              <w:spacing w:after="120"/>
              <w:ind w:right="115"/>
              <w:rPr>
                <w:rFonts w:ascii="Calibri" w:hAnsi="Calibri"/>
                <w:b/>
                <w:bCs/>
                <w:sz w:val="28"/>
                <w:szCs w:val="28"/>
              </w:rPr>
            </w:pPr>
            <w:r>
              <w:rPr>
                <w:rFonts w:ascii="Calibri" w:hAnsi="Calibri"/>
                <w:b/>
                <w:bCs/>
                <w:sz w:val="28"/>
                <w:szCs w:val="28"/>
              </w:rPr>
              <w:t xml:space="preserve">What does Metricolor allege that </w:t>
            </w:r>
            <w:r w:rsidR="00291BA7">
              <w:rPr>
                <w:rFonts w:ascii="Calibri" w:hAnsi="Calibri"/>
                <w:b/>
                <w:bCs/>
                <w:sz w:val="28"/>
                <w:szCs w:val="28"/>
              </w:rPr>
              <w:t>L’Oréal</w:t>
            </w:r>
            <w:r w:rsidR="003561E9">
              <w:rPr>
                <w:rFonts w:ascii="Calibri" w:hAnsi="Calibri"/>
                <w:b/>
                <w:bCs/>
                <w:sz w:val="28"/>
                <w:szCs w:val="28"/>
              </w:rPr>
              <w:t xml:space="preserve"> did with</w:t>
            </w:r>
            <w:r>
              <w:rPr>
                <w:rFonts w:ascii="Calibri" w:hAnsi="Calibri"/>
                <w:b/>
                <w:bCs/>
                <w:sz w:val="28"/>
                <w:szCs w:val="28"/>
              </w:rPr>
              <w:t xml:space="preserve"> Metricolor’s trade secrets?</w:t>
            </w:r>
          </w:p>
        </w:tc>
        <w:tc>
          <w:tcPr>
            <w:tcW w:w="5904" w:type="dxa"/>
            <w:vAlign w:val="center"/>
          </w:tcPr>
          <w:p w14:paraId="3A56B7BE" w14:textId="327C5763" w:rsidR="008F2D24" w:rsidRPr="0010708E" w:rsidRDefault="002A1A58" w:rsidP="008F2D24">
            <w:pPr>
              <w:pStyle w:val="O-BodyText"/>
              <w:spacing w:after="120"/>
              <w:ind w:right="162"/>
              <w:rPr>
                <w:rFonts w:ascii="Calibri" w:hAnsi="Calibri"/>
                <w:b/>
                <w:bCs/>
                <w:sz w:val="22"/>
                <w:szCs w:val="22"/>
              </w:rPr>
            </w:pPr>
            <w:r w:rsidRPr="002A1A58">
              <w:rPr>
                <w:rFonts w:ascii="Calibri" w:hAnsi="Calibri"/>
                <w:b/>
                <w:bCs/>
                <w:sz w:val="22"/>
                <w:szCs w:val="22"/>
              </w:rPr>
              <w:t>Metricolor assert</w:t>
            </w:r>
            <w:r>
              <w:rPr>
                <w:rFonts w:ascii="Calibri" w:hAnsi="Calibri"/>
                <w:b/>
                <w:bCs/>
                <w:sz w:val="22"/>
                <w:szCs w:val="22"/>
              </w:rPr>
              <w:t>s</w:t>
            </w:r>
            <w:r w:rsidRPr="002A1A58">
              <w:rPr>
                <w:rFonts w:ascii="Calibri" w:hAnsi="Calibri"/>
                <w:b/>
                <w:bCs/>
                <w:sz w:val="22"/>
                <w:szCs w:val="22"/>
              </w:rPr>
              <w:t xml:space="preserve"> that L’Oréal “develop</w:t>
            </w:r>
            <w:r>
              <w:rPr>
                <w:rFonts w:ascii="Calibri" w:hAnsi="Calibri"/>
                <w:b/>
                <w:bCs/>
                <w:sz w:val="22"/>
                <w:szCs w:val="22"/>
              </w:rPr>
              <w:t>[ed]</w:t>
            </w:r>
            <w:r w:rsidRPr="002A1A58">
              <w:rPr>
                <w:rFonts w:ascii="Calibri" w:hAnsi="Calibri"/>
                <w:b/>
                <w:bCs/>
                <w:sz w:val="22"/>
                <w:szCs w:val="22"/>
              </w:rPr>
              <w:t xml:space="preserve"> its [own] infringing products using Metricolor’s confidential information and trade secrets.”</w:t>
            </w:r>
          </w:p>
        </w:tc>
      </w:tr>
      <w:tr w:rsidR="008F2D24" w:rsidRPr="00C0734E" w14:paraId="79ACCCEF" w14:textId="77777777" w:rsidTr="0010708E">
        <w:trPr>
          <w:trHeight w:val="4795"/>
        </w:trPr>
        <w:tc>
          <w:tcPr>
            <w:tcW w:w="5904" w:type="dxa"/>
            <w:vAlign w:val="center"/>
          </w:tcPr>
          <w:p w14:paraId="48ACAB5A" w14:textId="5C4404A2" w:rsidR="008F2D24" w:rsidRPr="0010708E" w:rsidRDefault="002A1A58" w:rsidP="008F2D24">
            <w:pPr>
              <w:pStyle w:val="O-BodyText"/>
              <w:spacing w:after="120"/>
              <w:ind w:right="115"/>
              <w:rPr>
                <w:rFonts w:ascii="Calibri" w:hAnsi="Calibri"/>
                <w:b/>
                <w:bCs/>
                <w:sz w:val="28"/>
                <w:szCs w:val="28"/>
              </w:rPr>
            </w:pPr>
            <w:r>
              <w:rPr>
                <w:rFonts w:ascii="Calibri" w:hAnsi="Calibri"/>
                <w:b/>
                <w:bCs/>
                <w:sz w:val="28"/>
                <w:szCs w:val="28"/>
              </w:rPr>
              <w:t xml:space="preserve">What </w:t>
            </w:r>
            <w:r w:rsidRPr="002A1A58">
              <w:rPr>
                <w:rFonts w:ascii="Calibri" w:hAnsi="Calibri"/>
                <w:b/>
                <w:bCs/>
                <w:sz w:val="28"/>
                <w:szCs w:val="28"/>
              </w:rPr>
              <w:t xml:space="preserve">information </w:t>
            </w:r>
            <w:r>
              <w:rPr>
                <w:rFonts w:ascii="Calibri" w:hAnsi="Calibri"/>
                <w:b/>
                <w:bCs/>
                <w:sz w:val="28"/>
                <w:szCs w:val="28"/>
              </w:rPr>
              <w:t xml:space="preserve">does </w:t>
            </w:r>
            <w:r w:rsidRPr="002A1A58">
              <w:rPr>
                <w:rFonts w:ascii="Calibri" w:hAnsi="Calibri"/>
                <w:b/>
                <w:bCs/>
                <w:sz w:val="28"/>
                <w:szCs w:val="28"/>
              </w:rPr>
              <w:t>Metricolor say it provided to L’Oréal</w:t>
            </w:r>
            <w:r>
              <w:rPr>
                <w:rFonts w:ascii="Calibri" w:hAnsi="Calibri"/>
                <w:b/>
                <w:bCs/>
                <w:sz w:val="28"/>
                <w:szCs w:val="28"/>
              </w:rPr>
              <w:t>?</w:t>
            </w:r>
          </w:p>
        </w:tc>
        <w:tc>
          <w:tcPr>
            <w:tcW w:w="5904" w:type="dxa"/>
            <w:vAlign w:val="center"/>
          </w:tcPr>
          <w:p w14:paraId="23366AD2" w14:textId="346BF754" w:rsidR="008F2D24" w:rsidRPr="0010708E" w:rsidRDefault="002A1A58" w:rsidP="002A1A58">
            <w:pPr>
              <w:pStyle w:val="O-BodyText"/>
              <w:spacing w:after="120"/>
              <w:ind w:right="162"/>
              <w:rPr>
                <w:rFonts w:ascii="Calibri" w:hAnsi="Calibri"/>
                <w:b/>
                <w:bCs/>
                <w:sz w:val="22"/>
                <w:szCs w:val="22"/>
              </w:rPr>
            </w:pPr>
            <w:r w:rsidRPr="002A1A58">
              <w:rPr>
                <w:rFonts w:ascii="Calibri" w:hAnsi="Calibri"/>
                <w:b/>
                <w:bCs/>
                <w:sz w:val="22"/>
                <w:szCs w:val="22"/>
              </w:rPr>
              <w:t>The information Metricolor says it provided is simply</w:t>
            </w:r>
            <w:r>
              <w:rPr>
                <w:rFonts w:ascii="Calibri" w:hAnsi="Calibri"/>
                <w:b/>
                <w:bCs/>
                <w:sz w:val="22"/>
                <w:szCs w:val="22"/>
              </w:rPr>
              <w:t xml:space="preserve"> </w:t>
            </w:r>
            <w:r w:rsidRPr="002A1A58">
              <w:rPr>
                <w:rFonts w:ascii="Calibri" w:hAnsi="Calibri"/>
                <w:b/>
                <w:bCs/>
                <w:sz w:val="22"/>
                <w:szCs w:val="22"/>
              </w:rPr>
              <w:t>the information required to produce products that would infringe the ’587 Patent.</w:t>
            </w:r>
            <w:r>
              <w:rPr>
                <w:rFonts w:ascii="Calibri" w:hAnsi="Calibri"/>
                <w:b/>
                <w:bCs/>
                <w:sz w:val="22"/>
                <w:szCs w:val="22"/>
              </w:rPr>
              <w:t xml:space="preserve">  </w:t>
            </w:r>
            <w:r w:rsidRPr="002A1A58">
              <w:rPr>
                <w:rFonts w:ascii="Calibri" w:hAnsi="Calibri"/>
                <w:b/>
                <w:bCs/>
                <w:sz w:val="22"/>
                <w:szCs w:val="22"/>
              </w:rPr>
              <w:t>But the workings of a system described in a patent cannot</w:t>
            </w:r>
            <w:r>
              <w:rPr>
                <w:rFonts w:ascii="Calibri" w:hAnsi="Calibri"/>
                <w:b/>
                <w:bCs/>
                <w:sz w:val="22"/>
                <w:szCs w:val="22"/>
              </w:rPr>
              <w:t xml:space="preserve"> </w:t>
            </w:r>
            <w:r w:rsidRPr="002A1A58">
              <w:rPr>
                <w:rFonts w:ascii="Calibri" w:hAnsi="Calibri"/>
                <w:b/>
                <w:bCs/>
                <w:sz w:val="22"/>
                <w:szCs w:val="22"/>
              </w:rPr>
              <w:t xml:space="preserve">qualify as a trade secret.  </w:t>
            </w:r>
            <w:proofErr w:type="spellStart"/>
            <w:r w:rsidRPr="002A1A58">
              <w:rPr>
                <w:rFonts w:ascii="Calibri" w:hAnsi="Calibri"/>
                <w:b/>
                <w:bCs/>
                <w:i/>
                <w:sz w:val="22"/>
                <w:szCs w:val="22"/>
              </w:rPr>
              <w:t>Ultimax</w:t>
            </w:r>
            <w:proofErr w:type="spellEnd"/>
            <w:r w:rsidRPr="002A1A58">
              <w:rPr>
                <w:rFonts w:ascii="Calibri" w:hAnsi="Calibri"/>
                <w:b/>
                <w:bCs/>
                <w:i/>
                <w:sz w:val="22"/>
                <w:szCs w:val="22"/>
              </w:rPr>
              <w:t xml:space="preserve"> Cement Mfg. Corp.</w:t>
            </w:r>
            <w:r w:rsidRPr="002A1A58">
              <w:rPr>
                <w:rFonts w:ascii="Calibri" w:hAnsi="Calibri"/>
                <w:b/>
                <w:bCs/>
                <w:sz w:val="22"/>
                <w:szCs w:val="22"/>
              </w:rPr>
              <w:t xml:space="preserve"> </w:t>
            </w:r>
            <w:r>
              <w:rPr>
                <w:rFonts w:ascii="Calibri" w:hAnsi="Calibri"/>
                <w:b/>
                <w:bCs/>
                <w:sz w:val="22"/>
                <w:szCs w:val="22"/>
              </w:rPr>
              <w:t>at</w:t>
            </w:r>
            <w:r w:rsidRPr="002A1A58">
              <w:rPr>
                <w:rFonts w:ascii="Calibri" w:hAnsi="Calibri"/>
                <w:b/>
                <w:bCs/>
                <w:sz w:val="22"/>
                <w:szCs w:val="22"/>
              </w:rPr>
              <w:t xml:space="preserve"> 1355</w:t>
            </w:r>
            <w:r>
              <w:rPr>
                <w:rFonts w:ascii="Calibri" w:hAnsi="Calibri"/>
                <w:b/>
                <w:bCs/>
                <w:sz w:val="22"/>
                <w:szCs w:val="22"/>
              </w:rPr>
              <w:t>.</w:t>
            </w:r>
          </w:p>
        </w:tc>
      </w:tr>
      <w:tr w:rsidR="008F2D24" w:rsidRPr="00C0734E" w14:paraId="45947A1B" w14:textId="77777777" w:rsidTr="0010708E">
        <w:trPr>
          <w:trHeight w:val="4795"/>
        </w:trPr>
        <w:tc>
          <w:tcPr>
            <w:tcW w:w="5904" w:type="dxa"/>
            <w:vAlign w:val="center"/>
          </w:tcPr>
          <w:p w14:paraId="55835A07" w14:textId="70BA13B2" w:rsidR="008F2D24" w:rsidRPr="0010708E" w:rsidRDefault="00C11FAA" w:rsidP="008F2D24">
            <w:pPr>
              <w:pStyle w:val="O-BodyText"/>
              <w:spacing w:after="120"/>
              <w:ind w:right="115"/>
              <w:rPr>
                <w:rFonts w:ascii="Calibri" w:hAnsi="Calibri"/>
                <w:b/>
                <w:bCs/>
                <w:sz w:val="28"/>
                <w:szCs w:val="28"/>
              </w:rPr>
            </w:pPr>
            <w:r>
              <w:rPr>
                <w:rFonts w:ascii="Calibri" w:hAnsi="Calibri"/>
                <w:b/>
                <w:bCs/>
                <w:sz w:val="28"/>
                <w:szCs w:val="28"/>
              </w:rPr>
              <w:lastRenderedPageBreak/>
              <w:t>Why don’t the workings of a system described in a patent qualify as a trade secret?</w:t>
            </w:r>
          </w:p>
        </w:tc>
        <w:tc>
          <w:tcPr>
            <w:tcW w:w="5904" w:type="dxa"/>
            <w:vAlign w:val="center"/>
          </w:tcPr>
          <w:p w14:paraId="2B21AA71" w14:textId="5FF5979B" w:rsidR="008F2D24" w:rsidRPr="0010708E" w:rsidRDefault="00C11FAA" w:rsidP="008F2D24">
            <w:pPr>
              <w:pStyle w:val="O-BodyText"/>
              <w:spacing w:after="120"/>
              <w:ind w:right="162"/>
              <w:rPr>
                <w:rFonts w:ascii="Calibri" w:hAnsi="Calibri"/>
                <w:b/>
                <w:bCs/>
                <w:sz w:val="22"/>
                <w:szCs w:val="22"/>
              </w:rPr>
            </w:pPr>
            <w:r w:rsidRPr="00C11FAA">
              <w:rPr>
                <w:rFonts w:ascii="Calibri" w:hAnsi="Calibri"/>
                <w:b/>
                <w:bCs/>
                <w:sz w:val="22"/>
                <w:szCs w:val="22"/>
              </w:rPr>
              <w:t xml:space="preserve">As this Court has explained, “disclosure of a trade secret in a patent places the information comprising the secret into the public domain.  Once the information is in the public domain and the element of secrecy is gone, the trade secret is </w:t>
            </w:r>
            <w:proofErr w:type="gramStart"/>
            <w:r w:rsidRPr="00C11FAA">
              <w:rPr>
                <w:rFonts w:ascii="Calibri" w:hAnsi="Calibri"/>
                <w:b/>
                <w:bCs/>
                <w:sz w:val="22"/>
                <w:szCs w:val="22"/>
              </w:rPr>
              <w:t>extinguished</w:t>
            </w:r>
            <w:proofErr w:type="gramEnd"/>
            <w:r w:rsidRPr="00C11FAA">
              <w:rPr>
                <w:rFonts w:ascii="Calibri" w:hAnsi="Calibri"/>
                <w:b/>
                <w:bCs/>
                <w:sz w:val="22"/>
                <w:szCs w:val="22"/>
              </w:rPr>
              <w:t xml:space="preserve"> and the patentee’s only protection is that afforded under the patent law.”</w:t>
            </w:r>
            <w:r>
              <w:rPr>
                <w:rFonts w:ascii="Calibri" w:hAnsi="Calibri"/>
                <w:b/>
                <w:bCs/>
                <w:sz w:val="22"/>
                <w:szCs w:val="22"/>
              </w:rPr>
              <w:t xml:space="preserve">  </w:t>
            </w:r>
            <w:proofErr w:type="spellStart"/>
            <w:r w:rsidRPr="002A1A58">
              <w:rPr>
                <w:rFonts w:ascii="Calibri" w:hAnsi="Calibri"/>
                <w:b/>
                <w:bCs/>
                <w:i/>
                <w:sz w:val="22"/>
                <w:szCs w:val="22"/>
              </w:rPr>
              <w:t>Ultimax</w:t>
            </w:r>
            <w:proofErr w:type="spellEnd"/>
            <w:r w:rsidRPr="002A1A58">
              <w:rPr>
                <w:rFonts w:ascii="Calibri" w:hAnsi="Calibri"/>
                <w:b/>
                <w:bCs/>
                <w:i/>
                <w:sz w:val="22"/>
                <w:szCs w:val="22"/>
              </w:rPr>
              <w:t xml:space="preserve"> Cement Mfg. Corp.</w:t>
            </w:r>
            <w:r w:rsidRPr="002A1A58">
              <w:rPr>
                <w:rFonts w:ascii="Calibri" w:hAnsi="Calibri"/>
                <w:b/>
                <w:bCs/>
                <w:sz w:val="22"/>
                <w:szCs w:val="22"/>
              </w:rPr>
              <w:t xml:space="preserve"> </w:t>
            </w:r>
            <w:r>
              <w:rPr>
                <w:rFonts w:ascii="Calibri" w:hAnsi="Calibri"/>
                <w:b/>
                <w:bCs/>
                <w:sz w:val="22"/>
                <w:szCs w:val="22"/>
              </w:rPr>
              <w:t>at</w:t>
            </w:r>
            <w:r w:rsidRPr="002A1A58">
              <w:rPr>
                <w:rFonts w:ascii="Calibri" w:hAnsi="Calibri"/>
                <w:b/>
                <w:bCs/>
                <w:sz w:val="22"/>
                <w:szCs w:val="22"/>
              </w:rPr>
              <w:t xml:space="preserve"> 1355</w:t>
            </w:r>
            <w:r>
              <w:rPr>
                <w:rFonts w:ascii="Calibri" w:hAnsi="Calibri"/>
                <w:b/>
                <w:bCs/>
                <w:sz w:val="22"/>
                <w:szCs w:val="22"/>
              </w:rPr>
              <w:t>.</w:t>
            </w:r>
          </w:p>
        </w:tc>
      </w:tr>
      <w:tr w:rsidR="008F2D24" w:rsidRPr="00C0734E" w14:paraId="05BBE4B6" w14:textId="77777777" w:rsidTr="0010708E">
        <w:trPr>
          <w:trHeight w:val="4795"/>
        </w:trPr>
        <w:tc>
          <w:tcPr>
            <w:tcW w:w="5904" w:type="dxa"/>
            <w:vAlign w:val="center"/>
          </w:tcPr>
          <w:p w14:paraId="6C1D3B77" w14:textId="5CBB0878" w:rsidR="008F2D24" w:rsidRPr="0010708E" w:rsidRDefault="00C11FAA" w:rsidP="008F2D24">
            <w:pPr>
              <w:pStyle w:val="O-BodyText"/>
              <w:spacing w:after="120"/>
              <w:ind w:right="115"/>
              <w:rPr>
                <w:rFonts w:ascii="Calibri" w:hAnsi="Calibri"/>
                <w:b/>
                <w:bCs/>
                <w:sz w:val="28"/>
                <w:szCs w:val="28"/>
              </w:rPr>
            </w:pPr>
            <w:r>
              <w:rPr>
                <w:rFonts w:ascii="Calibri" w:hAnsi="Calibri"/>
                <w:b/>
                <w:bCs/>
                <w:sz w:val="28"/>
                <w:szCs w:val="28"/>
              </w:rPr>
              <w:t>What must a party allege in its complaint to maintain a trade secret claim?</w:t>
            </w:r>
          </w:p>
        </w:tc>
        <w:tc>
          <w:tcPr>
            <w:tcW w:w="5904" w:type="dxa"/>
            <w:vAlign w:val="center"/>
          </w:tcPr>
          <w:p w14:paraId="387F4662" w14:textId="6448F5F4" w:rsidR="008F2D24" w:rsidRPr="0010708E" w:rsidRDefault="00C11FAA" w:rsidP="008F2D24">
            <w:pPr>
              <w:pStyle w:val="O-BodyText"/>
              <w:spacing w:after="120"/>
              <w:ind w:right="162"/>
              <w:rPr>
                <w:rFonts w:ascii="Calibri" w:hAnsi="Calibri"/>
                <w:b/>
                <w:bCs/>
                <w:sz w:val="22"/>
                <w:szCs w:val="22"/>
              </w:rPr>
            </w:pPr>
            <w:r>
              <w:rPr>
                <w:rFonts w:ascii="Calibri" w:hAnsi="Calibri"/>
                <w:b/>
                <w:bCs/>
                <w:sz w:val="22"/>
                <w:szCs w:val="22"/>
              </w:rPr>
              <w:t>Although a</w:t>
            </w:r>
            <w:r w:rsidRPr="00C11FAA">
              <w:rPr>
                <w:rFonts w:ascii="Calibri" w:hAnsi="Calibri"/>
                <w:b/>
                <w:bCs/>
                <w:sz w:val="22"/>
                <w:szCs w:val="22"/>
              </w:rPr>
              <w:t xml:space="preserve"> party does not have to spell out the details of </w:t>
            </w:r>
            <w:r>
              <w:rPr>
                <w:rFonts w:ascii="Calibri" w:hAnsi="Calibri"/>
                <w:b/>
                <w:bCs/>
                <w:sz w:val="22"/>
                <w:szCs w:val="22"/>
              </w:rPr>
              <w:t>the</w:t>
            </w:r>
            <w:r w:rsidRPr="00C11FAA">
              <w:rPr>
                <w:rFonts w:ascii="Calibri" w:hAnsi="Calibri"/>
                <w:b/>
                <w:bCs/>
                <w:sz w:val="22"/>
                <w:szCs w:val="22"/>
              </w:rPr>
              <w:t xml:space="preserve"> trade secret</w:t>
            </w:r>
            <w:r>
              <w:rPr>
                <w:rFonts w:ascii="Calibri" w:hAnsi="Calibri"/>
                <w:b/>
                <w:bCs/>
                <w:sz w:val="22"/>
                <w:szCs w:val="22"/>
              </w:rPr>
              <w:t>, it</w:t>
            </w:r>
            <w:r w:rsidRPr="00C11FAA">
              <w:rPr>
                <w:rFonts w:ascii="Calibri" w:hAnsi="Calibri"/>
                <w:b/>
                <w:bCs/>
                <w:sz w:val="22"/>
                <w:szCs w:val="22"/>
              </w:rPr>
              <w:t xml:space="preserve"> does need to </w:t>
            </w:r>
            <w:r>
              <w:rPr>
                <w:rFonts w:ascii="Calibri" w:hAnsi="Calibri"/>
                <w:b/>
                <w:bCs/>
                <w:sz w:val="22"/>
                <w:szCs w:val="22"/>
              </w:rPr>
              <w:t>“</w:t>
            </w:r>
            <w:r w:rsidRPr="00C11FAA">
              <w:rPr>
                <w:rFonts w:ascii="Calibri" w:hAnsi="Calibri"/>
                <w:b/>
                <w:bCs/>
                <w:sz w:val="22"/>
                <w:szCs w:val="22"/>
              </w:rPr>
              <w:t>‘describe the subject matter of the trade secret with sufficient particularity to separate it from matters of</w:t>
            </w:r>
            <w:r>
              <w:rPr>
                <w:rFonts w:ascii="Calibri" w:hAnsi="Calibri"/>
                <w:b/>
                <w:bCs/>
                <w:sz w:val="22"/>
                <w:szCs w:val="22"/>
              </w:rPr>
              <w:t xml:space="preserve"> </w:t>
            </w:r>
            <w:r w:rsidRPr="00C11FAA">
              <w:rPr>
                <w:rFonts w:ascii="Calibri" w:hAnsi="Calibri"/>
                <w:b/>
                <w:bCs/>
                <w:sz w:val="22"/>
                <w:szCs w:val="22"/>
              </w:rPr>
              <w:t>general knowledge in the trade ... and to permit the defendant to ascertain at least the boundaries within which the secret lies.</w:t>
            </w:r>
            <w:r>
              <w:rPr>
                <w:rFonts w:ascii="Calibri" w:hAnsi="Calibri"/>
                <w:b/>
                <w:bCs/>
                <w:sz w:val="22"/>
                <w:szCs w:val="22"/>
              </w:rPr>
              <w:t>’</w:t>
            </w:r>
            <w:r w:rsidRPr="00C11FAA">
              <w:rPr>
                <w:rFonts w:ascii="Calibri" w:hAnsi="Calibri"/>
                <w:b/>
                <w:bCs/>
                <w:sz w:val="22"/>
                <w:szCs w:val="22"/>
              </w:rPr>
              <w:t xml:space="preserve">”  </w:t>
            </w:r>
            <w:r w:rsidRPr="00C11FAA">
              <w:rPr>
                <w:rFonts w:ascii="Calibri" w:hAnsi="Calibri"/>
                <w:b/>
                <w:bCs/>
                <w:i/>
                <w:sz w:val="22"/>
                <w:szCs w:val="22"/>
              </w:rPr>
              <w:t>Nelson Bros.</w:t>
            </w:r>
            <w:r w:rsidRPr="00C11FAA">
              <w:rPr>
                <w:rFonts w:ascii="Calibri" w:hAnsi="Calibri"/>
                <w:b/>
                <w:bCs/>
                <w:sz w:val="22"/>
                <w:szCs w:val="22"/>
              </w:rPr>
              <w:t xml:space="preserve"> at *5</w:t>
            </w:r>
            <w:r>
              <w:rPr>
                <w:rFonts w:ascii="Calibri" w:hAnsi="Calibri"/>
                <w:b/>
                <w:bCs/>
                <w:sz w:val="22"/>
                <w:szCs w:val="22"/>
              </w:rPr>
              <w:t>.</w:t>
            </w:r>
          </w:p>
        </w:tc>
      </w:tr>
      <w:tr w:rsidR="00782A83" w:rsidRPr="00C0734E" w14:paraId="0353B641" w14:textId="77777777" w:rsidTr="0010708E">
        <w:trPr>
          <w:trHeight w:val="4795"/>
        </w:trPr>
        <w:tc>
          <w:tcPr>
            <w:tcW w:w="5904" w:type="dxa"/>
            <w:vAlign w:val="center"/>
          </w:tcPr>
          <w:p w14:paraId="166220A9" w14:textId="4797C49B" w:rsidR="00782A83" w:rsidRDefault="00782A83" w:rsidP="008F2D24">
            <w:pPr>
              <w:pStyle w:val="O-BodyText"/>
              <w:spacing w:after="120"/>
              <w:ind w:right="115"/>
              <w:rPr>
                <w:rFonts w:ascii="Calibri" w:hAnsi="Calibri"/>
                <w:b/>
                <w:bCs/>
                <w:sz w:val="28"/>
                <w:szCs w:val="28"/>
              </w:rPr>
            </w:pPr>
            <w:r>
              <w:rPr>
                <w:rFonts w:ascii="Calibri" w:hAnsi="Calibri"/>
                <w:b/>
                <w:bCs/>
                <w:sz w:val="28"/>
                <w:szCs w:val="28"/>
              </w:rPr>
              <w:t xml:space="preserve">Does a plaintiff need to plead </w:t>
            </w:r>
            <w:proofErr w:type="gramStart"/>
            <w:r>
              <w:rPr>
                <w:rFonts w:ascii="Calibri" w:hAnsi="Calibri"/>
                <w:b/>
                <w:bCs/>
                <w:sz w:val="28"/>
                <w:szCs w:val="28"/>
              </w:rPr>
              <w:t>all of</w:t>
            </w:r>
            <w:proofErr w:type="gramEnd"/>
            <w:r>
              <w:rPr>
                <w:rFonts w:ascii="Calibri" w:hAnsi="Calibri"/>
                <w:b/>
                <w:bCs/>
                <w:sz w:val="28"/>
                <w:szCs w:val="28"/>
              </w:rPr>
              <w:t xml:space="preserve"> its possible trade secrets with specificity?</w:t>
            </w:r>
          </w:p>
        </w:tc>
        <w:tc>
          <w:tcPr>
            <w:tcW w:w="5904" w:type="dxa"/>
            <w:vAlign w:val="center"/>
          </w:tcPr>
          <w:p w14:paraId="4D8BB2B5" w14:textId="6F58A773" w:rsidR="00782A83" w:rsidRDefault="00782A83" w:rsidP="008F2D24">
            <w:pPr>
              <w:pStyle w:val="O-BodyText"/>
              <w:spacing w:after="120"/>
              <w:ind w:right="162"/>
              <w:rPr>
                <w:rFonts w:ascii="Calibri" w:hAnsi="Calibri"/>
                <w:b/>
                <w:bCs/>
                <w:sz w:val="22"/>
                <w:szCs w:val="22"/>
              </w:rPr>
            </w:pPr>
            <w:r w:rsidRPr="00782A83">
              <w:rPr>
                <w:rFonts w:ascii="Calibri" w:hAnsi="Calibri"/>
                <w:b/>
                <w:bCs/>
                <w:sz w:val="22"/>
                <w:szCs w:val="22"/>
                <w:highlight w:val="yellow"/>
              </w:rPr>
              <w:t>[Explain.]  “[B]</w:t>
            </w:r>
            <w:proofErr w:type="spellStart"/>
            <w:r w:rsidRPr="00782A83">
              <w:rPr>
                <w:rFonts w:ascii="Calibri" w:hAnsi="Calibri"/>
                <w:b/>
                <w:bCs/>
                <w:sz w:val="22"/>
                <w:szCs w:val="22"/>
                <w:highlight w:val="yellow"/>
              </w:rPr>
              <w:t>ecause</w:t>
            </w:r>
            <w:proofErr w:type="spellEnd"/>
            <w:r w:rsidRPr="00782A83">
              <w:rPr>
                <w:rFonts w:ascii="Calibri" w:hAnsi="Calibri"/>
                <w:b/>
                <w:bCs/>
                <w:sz w:val="22"/>
                <w:szCs w:val="22"/>
                <w:highlight w:val="yellow"/>
              </w:rPr>
              <w:t xml:space="preserve"> it is the defendant who knows what it </w:t>
            </w:r>
            <w:proofErr w:type="gramStart"/>
            <w:r w:rsidRPr="00782A83">
              <w:rPr>
                <w:rFonts w:ascii="Calibri" w:hAnsi="Calibri"/>
                <w:b/>
                <w:bCs/>
                <w:sz w:val="22"/>
                <w:szCs w:val="22"/>
                <w:highlight w:val="yellow"/>
              </w:rPr>
              <w:t>misappropriated,</w:t>
            </w:r>
            <w:proofErr w:type="gramEnd"/>
            <w:r w:rsidRPr="00782A83">
              <w:rPr>
                <w:rFonts w:ascii="Calibri" w:hAnsi="Calibri"/>
                <w:b/>
                <w:bCs/>
                <w:sz w:val="22"/>
                <w:szCs w:val="22"/>
                <w:highlight w:val="yellow"/>
              </w:rPr>
              <w:t xml:space="preserve"> a plaintiff should not be required to plead with specificity all of its possible trade secrets in order to proceed to discovery.”  </w:t>
            </w:r>
            <w:proofErr w:type="spellStart"/>
            <w:r w:rsidRPr="00782A83">
              <w:rPr>
                <w:rFonts w:ascii="Calibri" w:hAnsi="Calibri"/>
                <w:b/>
                <w:bCs/>
                <w:i/>
                <w:sz w:val="22"/>
                <w:szCs w:val="22"/>
                <w:highlight w:val="yellow"/>
              </w:rPr>
              <w:t>Yeiser</w:t>
            </w:r>
            <w:proofErr w:type="spellEnd"/>
            <w:r w:rsidRPr="00782A83">
              <w:rPr>
                <w:rFonts w:ascii="Calibri" w:hAnsi="Calibri"/>
                <w:b/>
                <w:bCs/>
                <w:i/>
                <w:sz w:val="22"/>
                <w:szCs w:val="22"/>
                <w:highlight w:val="yellow"/>
              </w:rPr>
              <w:t xml:space="preserve"> Research</w:t>
            </w:r>
            <w:r w:rsidRPr="00782A83">
              <w:rPr>
                <w:rFonts w:ascii="Calibri" w:hAnsi="Calibri"/>
                <w:b/>
                <w:bCs/>
                <w:sz w:val="22"/>
                <w:szCs w:val="22"/>
                <w:highlight w:val="yellow"/>
              </w:rPr>
              <w:t xml:space="preserve"> at 1044.  OB 58.</w:t>
            </w:r>
          </w:p>
        </w:tc>
      </w:tr>
      <w:tr w:rsidR="008F2D24" w:rsidRPr="00C0734E" w14:paraId="5BAB5BAA" w14:textId="77777777" w:rsidTr="0010708E">
        <w:trPr>
          <w:trHeight w:val="4795"/>
        </w:trPr>
        <w:tc>
          <w:tcPr>
            <w:tcW w:w="5904" w:type="dxa"/>
            <w:vAlign w:val="center"/>
          </w:tcPr>
          <w:p w14:paraId="34E576B4" w14:textId="00F1F4E0" w:rsidR="008F2D24" w:rsidRPr="0010708E" w:rsidRDefault="00A27992"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What trade secret information does Metricolor allege that its founder disclosed to </w:t>
            </w:r>
            <w:r w:rsidR="00291BA7">
              <w:rPr>
                <w:rFonts w:ascii="Calibri" w:hAnsi="Calibri"/>
                <w:b/>
                <w:bCs/>
                <w:sz w:val="28"/>
                <w:szCs w:val="28"/>
              </w:rPr>
              <w:t>L’Oréal</w:t>
            </w:r>
            <w:r>
              <w:rPr>
                <w:rFonts w:ascii="Calibri" w:hAnsi="Calibri"/>
                <w:b/>
                <w:bCs/>
                <w:sz w:val="28"/>
                <w:szCs w:val="28"/>
              </w:rPr>
              <w:t xml:space="preserve"> during their discussions?</w:t>
            </w:r>
          </w:p>
        </w:tc>
        <w:tc>
          <w:tcPr>
            <w:tcW w:w="5904" w:type="dxa"/>
            <w:vAlign w:val="center"/>
          </w:tcPr>
          <w:p w14:paraId="6207AE02" w14:textId="74924217" w:rsidR="008F2D24" w:rsidRPr="0010708E" w:rsidRDefault="00A27992" w:rsidP="008F2D24">
            <w:pPr>
              <w:pStyle w:val="O-BodyText"/>
              <w:spacing w:after="120"/>
              <w:ind w:right="162"/>
              <w:rPr>
                <w:rFonts w:ascii="Calibri" w:hAnsi="Calibri"/>
                <w:b/>
                <w:bCs/>
                <w:sz w:val="22"/>
                <w:szCs w:val="22"/>
              </w:rPr>
            </w:pPr>
            <w:r w:rsidRPr="00A27992">
              <w:rPr>
                <w:rFonts w:ascii="Calibri" w:hAnsi="Calibri"/>
                <w:b/>
                <w:bCs/>
                <w:sz w:val="22"/>
                <w:szCs w:val="22"/>
              </w:rPr>
              <w:t>Metricolor</w:t>
            </w:r>
            <w:r>
              <w:rPr>
                <w:rFonts w:ascii="Calibri" w:hAnsi="Calibri"/>
                <w:b/>
                <w:bCs/>
                <w:sz w:val="22"/>
                <w:szCs w:val="22"/>
              </w:rPr>
              <w:t xml:space="preserve"> asserts that it</w:t>
            </w:r>
            <w:r w:rsidRPr="00A27992">
              <w:rPr>
                <w:rFonts w:ascii="Calibri" w:hAnsi="Calibri"/>
                <w:b/>
                <w:bCs/>
                <w:sz w:val="22"/>
                <w:szCs w:val="22"/>
              </w:rPr>
              <w:t>s founder disclosed information about his market insights, confidential manufacturing process, and other undisclosed details</w:t>
            </w:r>
            <w:r w:rsidR="00AA4204">
              <w:rPr>
                <w:rFonts w:ascii="Calibri" w:hAnsi="Calibri"/>
                <w:b/>
                <w:bCs/>
                <w:sz w:val="22"/>
                <w:szCs w:val="22"/>
              </w:rPr>
              <w:t xml:space="preserve">.  </w:t>
            </w:r>
            <w:r w:rsidR="00AA4204" w:rsidRPr="00AA4204">
              <w:rPr>
                <w:rFonts w:ascii="Calibri" w:hAnsi="Calibri"/>
                <w:b/>
                <w:bCs/>
                <w:sz w:val="22"/>
                <w:szCs w:val="22"/>
              </w:rPr>
              <w:t xml:space="preserve">But </w:t>
            </w:r>
            <w:r w:rsidR="00AA4204">
              <w:rPr>
                <w:rFonts w:ascii="Calibri" w:hAnsi="Calibri"/>
                <w:b/>
                <w:bCs/>
                <w:sz w:val="22"/>
                <w:szCs w:val="22"/>
              </w:rPr>
              <w:t>these</w:t>
            </w:r>
            <w:r w:rsidR="00AA4204" w:rsidRPr="00AA4204">
              <w:rPr>
                <w:rFonts w:ascii="Calibri" w:hAnsi="Calibri"/>
                <w:b/>
                <w:bCs/>
                <w:sz w:val="22"/>
                <w:szCs w:val="22"/>
              </w:rPr>
              <w:t xml:space="preserve"> allegations were not in the record upon which the decision on appeal was based</w:t>
            </w:r>
            <w:r w:rsidR="00AA4204">
              <w:rPr>
                <w:rFonts w:ascii="Calibri" w:hAnsi="Calibri"/>
                <w:b/>
                <w:bCs/>
                <w:sz w:val="22"/>
                <w:szCs w:val="22"/>
              </w:rPr>
              <w:t>.</w:t>
            </w:r>
          </w:p>
        </w:tc>
      </w:tr>
      <w:tr w:rsidR="008F2D24" w:rsidRPr="00C0734E" w14:paraId="70C68FFF" w14:textId="77777777" w:rsidTr="0010708E">
        <w:trPr>
          <w:trHeight w:val="4795"/>
        </w:trPr>
        <w:tc>
          <w:tcPr>
            <w:tcW w:w="5904" w:type="dxa"/>
            <w:vAlign w:val="center"/>
          </w:tcPr>
          <w:p w14:paraId="57E879E6" w14:textId="44534351" w:rsidR="008F2D24" w:rsidRPr="0010708E" w:rsidRDefault="00AA4204" w:rsidP="008F2D24">
            <w:pPr>
              <w:pStyle w:val="O-BodyText"/>
              <w:spacing w:after="120"/>
              <w:ind w:right="115"/>
              <w:rPr>
                <w:rFonts w:ascii="Calibri" w:hAnsi="Calibri"/>
                <w:b/>
                <w:bCs/>
                <w:sz w:val="28"/>
                <w:szCs w:val="28"/>
              </w:rPr>
            </w:pPr>
            <w:r>
              <w:rPr>
                <w:rFonts w:ascii="Calibri" w:hAnsi="Calibri"/>
                <w:b/>
                <w:bCs/>
                <w:sz w:val="28"/>
                <w:szCs w:val="28"/>
              </w:rPr>
              <w:t xml:space="preserve">Why </w:t>
            </w:r>
            <w:r w:rsidR="00782A83">
              <w:rPr>
                <w:rFonts w:ascii="Calibri" w:hAnsi="Calibri"/>
                <w:b/>
                <w:bCs/>
                <w:sz w:val="28"/>
                <w:szCs w:val="28"/>
              </w:rPr>
              <w:t>is</w:t>
            </w:r>
            <w:r>
              <w:rPr>
                <w:rFonts w:ascii="Calibri" w:hAnsi="Calibri"/>
                <w:b/>
                <w:bCs/>
                <w:sz w:val="28"/>
                <w:szCs w:val="28"/>
              </w:rPr>
              <w:t xml:space="preserve"> the allegedly confidential information disclosed by Metricolor’s founder to </w:t>
            </w:r>
            <w:r w:rsidR="00291BA7">
              <w:rPr>
                <w:rFonts w:ascii="Calibri" w:hAnsi="Calibri"/>
                <w:b/>
                <w:bCs/>
                <w:sz w:val="28"/>
                <w:szCs w:val="28"/>
              </w:rPr>
              <w:t>L’Oréal</w:t>
            </w:r>
            <w:r>
              <w:rPr>
                <w:rFonts w:ascii="Calibri" w:hAnsi="Calibri"/>
                <w:b/>
                <w:bCs/>
                <w:sz w:val="28"/>
                <w:szCs w:val="28"/>
              </w:rPr>
              <w:t xml:space="preserve"> irrelevant?</w:t>
            </w:r>
          </w:p>
        </w:tc>
        <w:tc>
          <w:tcPr>
            <w:tcW w:w="5904" w:type="dxa"/>
            <w:vAlign w:val="center"/>
          </w:tcPr>
          <w:p w14:paraId="0C995109" w14:textId="015EBF12" w:rsidR="008F2D24" w:rsidRPr="0010708E" w:rsidRDefault="00AA4204" w:rsidP="008F2D24">
            <w:pPr>
              <w:pStyle w:val="O-BodyText"/>
              <w:spacing w:after="120"/>
              <w:ind w:right="162"/>
              <w:rPr>
                <w:rFonts w:ascii="Calibri" w:hAnsi="Calibri"/>
                <w:b/>
                <w:bCs/>
                <w:sz w:val="22"/>
                <w:szCs w:val="22"/>
              </w:rPr>
            </w:pPr>
            <w:r>
              <w:rPr>
                <w:rFonts w:ascii="Calibri" w:hAnsi="Calibri"/>
                <w:b/>
                <w:bCs/>
                <w:sz w:val="22"/>
                <w:szCs w:val="22"/>
              </w:rPr>
              <w:t>This information cannot save Metricolor’s t</w:t>
            </w:r>
            <w:r w:rsidRPr="00AA4204">
              <w:rPr>
                <w:rFonts w:ascii="Calibri" w:hAnsi="Calibri"/>
                <w:b/>
                <w:bCs/>
                <w:sz w:val="22"/>
                <w:szCs w:val="22"/>
              </w:rPr>
              <w:t xml:space="preserve">rade secret misappropriation claim </w:t>
            </w:r>
            <w:r>
              <w:rPr>
                <w:rFonts w:ascii="Calibri" w:hAnsi="Calibri"/>
                <w:b/>
                <w:bCs/>
                <w:sz w:val="22"/>
                <w:szCs w:val="22"/>
              </w:rPr>
              <w:t>because L</w:t>
            </w:r>
            <w:r w:rsidRPr="00AA4204">
              <w:rPr>
                <w:rFonts w:ascii="Calibri" w:hAnsi="Calibri"/>
                <w:b/>
                <w:bCs/>
                <w:sz w:val="22"/>
                <w:szCs w:val="22"/>
              </w:rPr>
              <w:t>’Oréal is not selling a product that requires an understanding of any of the distinguishing features of the</w:t>
            </w:r>
            <w:r>
              <w:rPr>
                <w:rFonts w:ascii="Calibri" w:hAnsi="Calibri"/>
                <w:b/>
                <w:bCs/>
                <w:sz w:val="22"/>
                <w:szCs w:val="22"/>
              </w:rPr>
              <w:t xml:space="preserve"> Metricolor System.  It is</w:t>
            </w:r>
            <w:r w:rsidRPr="00AA4204">
              <w:rPr>
                <w:rFonts w:ascii="Calibri" w:hAnsi="Calibri"/>
                <w:b/>
                <w:bCs/>
                <w:sz w:val="22"/>
                <w:szCs w:val="22"/>
              </w:rPr>
              <w:t xml:space="preserve"> undisputed that L’Oréal uses off-the-shelf bottles, orifice reducers</w:t>
            </w:r>
            <w:r w:rsidR="00862760">
              <w:rPr>
                <w:rFonts w:ascii="Calibri" w:hAnsi="Calibri"/>
                <w:b/>
                <w:bCs/>
                <w:sz w:val="22"/>
                <w:szCs w:val="22"/>
              </w:rPr>
              <w:t>,</w:t>
            </w:r>
            <w:r w:rsidRPr="00AA4204">
              <w:rPr>
                <w:rFonts w:ascii="Calibri" w:hAnsi="Calibri"/>
                <w:b/>
                <w:bCs/>
                <w:sz w:val="22"/>
                <w:szCs w:val="22"/>
              </w:rPr>
              <w:t xml:space="preserve"> and syringes, so no confidential manufacturing </w:t>
            </w:r>
            <w:r w:rsidR="00862760">
              <w:rPr>
                <w:rFonts w:ascii="Calibri" w:hAnsi="Calibri"/>
                <w:b/>
                <w:bCs/>
                <w:sz w:val="22"/>
                <w:szCs w:val="22"/>
              </w:rPr>
              <w:t xml:space="preserve">information </w:t>
            </w:r>
            <w:r w:rsidRPr="00AA4204">
              <w:rPr>
                <w:rFonts w:ascii="Calibri" w:hAnsi="Calibri"/>
                <w:b/>
                <w:bCs/>
                <w:sz w:val="22"/>
                <w:szCs w:val="22"/>
              </w:rPr>
              <w:t>is required.</w:t>
            </w:r>
          </w:p>
        </w:tc>
      </w:tr>
      <w:tr w:rsidR="00782A83" w:rsidRPr="00C0734E" w14:paraId="26AF2076" w14:textId="77777777" w:rsidTr="0010708E">
        <w:trPr>
          <w:trHeight w:val="4795"/>
        </w:trPr>
        <w:tc>
          <w:tcPr>
            <w:tcW w:w="5904" w:type="dxa"/>
            <w:vAlign w:val="center"/>
          </w:tcPr>
          <w:p w14:paraId="0599FC37" w14:textId="5DCC80F9" w:rsidR="00782A83" w:rsidRDefault="00782A83" w:rsidP="008F2D24">
            <w:pPr>
              <w:pStyle w:val="O-BodyText"/>
              <w:spacing w:after="120"/>
              <w:ind w:right="115"/>
              <w:rPr>
                <w:rFonts w:ascii="Calibri" w:hAnsi="Calibri"/>
                <w:b/>
                <w:bCs/>
                <w:sz w:val="28"/>
                <w:szCs w:val="28"/>
              </w:rPr>
            </w:pPr>
            <w:r>
              <w:rPr>
                <w:rFonts w:ascii="Calibri" w:hAnsi="Calibri"/>
                <w:b/>
                <w:bCs/>
                <w:sz w:val="28"/>
                <w:szCs w:val="28"/>
              </w:rPr>
              <w:t xml:space="preserve">Metricolor argues that </w:t>
            </w:r>
            <w:r w:rsidR="00291BA7">
              <w:rPr>
                <w:rFonts w:ascii="Calibri" w:hAnsi="Calibri"/>
                <w:b/>
                <w:bCs/>
                <w:sz w:val="28"/>
                <w:szCs w:val="28"/>
              </w:rPr>
              <w:t>L’Oréal</w:t>
            </w:r>
            <w:r>
              <w:rPr>
                <w:rFonts w:ascii="Calibri" w:hAnsi="Calibri"/>
                <w:b/>
                <w:bCs/>
                <w:sz w:val="28"/>
                <w:szCs w:val="28"/>
              </w:rPr>
              <w:t xml:space="preserve"> sought and the </w:t>
            </w:r>
            <w:proofErr w:type="spellStart"/>
            <w:r>
              <w:rPr>
                <w:rFonts w:ascii="Calibri" w:hAnsi="Calibri"/>
                <w:b/>
                <w:bCs/>
                <w:sz w:val="28"/>
                <w:szCs w:val="28"/>
              </w:rPr>
              <w:t>D’Amicos</w:t>
            </w:r>
            <w:proofErr w:type="spellEnd"/>
            <w:r>
              <w:rPr>
                <w:rFonts w:ascii="Calibri" w:hAnsi="Calibri"/>
                <w:b/>
                <w:bCs/>
                <w:sz w:val="28"/>
                <w:szCs w:val="28"/>
              </w:rPr>
              <w:t xml:space="preserve"> provided </w:t>
            </w:r>
            <w:r w:rsidR="00291BA7">
              <w:rPr>
                <w:rFonts w:ascii="Calibri" w:hAnsi="Calibri"/>
                <w:b/>
                <w:bCs/>
                <w:sz w:val="28"/>
                <w:szCs w:val="28"/>
              </w:rPr>
              <w:t>L’Oréal</w:t>
            </w:r>
            <w:r>
              <w:rPr>
                <w:rFonts w:ascii="Calibri" w:hAnsi="Calibri"/>
                <w:b/>
                <w:bCs/>
                <w:sz w:val="28"/>
                <w:szCs w:val="28"/>
              </w:rPr>
              <w:t xml:space="preserve"> with all the confidential and trade</w:t>
            </w:r>
            <w:r w:rsidR="00915E41">
              <w:rPr>
                <w:rFonts w:ascii="Calibri" w:hAnsi="Calibri"/>
                <w:b/>
                <w:bCs/>
                <w:sz w:val="28"/>
                <w:szCs w:val="28"/>
              </w:rPr>
              <w:t xml:space="preserve"> </w:t>
            </w:r>
            <w:r>
              <w:rPr>
                <w:rFonts w:ascii="Calibri" w:hAnsi="Calibri"/>
                <w:b/>
                <w:bCs/>
                <w:sz w:val="28"/>
                <w:szCs w:val="28"/>
              </w:rPr>
              <w:t>secret information required to create a competing system.  Is this correct?</w:t>
            </w:r>
          </w:p>
        </w:tc>
        <w:tc>
          <w:tcPr>
            <w:tcW w:w="5904" w:type="dxa"/>
            <w:vAlign w:val="center"/>
          </w:tcPr>
          <w:p w14:paraId="7F6D7F07" w14:textId="2F82AC80" w:rsidR="00782A83" w:rsidRDefault="00782A83" w:rsidP="008F2D24">
            <w:pPr>
              <w:pStyle w:val="O-BodyText"/>
              <w:spacing w:after="120"/>
              <w:ind w:right="162"/>
              <w:rPr>
                <w:rFonts w:ascii="Calibri" w:hAnsi="Calibri"/>
                <w:b/>
                <w:bCs/>
                <w:sz w:val="22"/>
                <w:szCs w:val="22"/>
              </w:rPr>
            </w:pPr>
            <w:r w:rsidRPr="00782A83">
              <w:rPr>
                <w:rFonts w:ascii="Calibri" w:hAnsi="Calibri"/>
                <w:b/>
                <w:bCs/>
                <w:sz w:val="22"/>
                <w:szCs w:val="22"/>
                <w:highlight w:val="yellow"/>
              </w:rPr>
              <w:t>[Explain.]  OB 57.</w:t>
            </w:r>
          </w:p>
        </w:tc>
      </w:tr>
      <w:tr w:rsidR="008F2D24" w:rsidRPr="00C0734E" w14:paraId="3923C06C" w14:textId="77777777" w:rsidTr="0010708E">
        <w:trPr>
          <w:trHeight w:val="4795"/>
        </w:trPr>
        <w:tc>
          <w:tcPr>
            <w:tcW w:w="5904" w:type="dxa"/>
            <w:vAlign w:val="center"/>
          </w:tcPr>
          <w:p w14:paraId="0C8F1FA7" w14:textId="0CDE82C8" w:rsidR="008F2D24" w:rsidRPr="0010708E" w:rsidRDefault="00355D1A" w:rsidP="008F2D24">
            <w:pPr>
              <w:pStyle w:val="O-BodyText"/>
              <w:spacing w:after="120"/>
              <w:ind w:right="115"/>
              <w:rPr>
                <w:rFonts w:ascii="Calibri" w:hAnsi="Calibri"/>
                <w:b/>
                <w:bCs/>
                <w:sz w:val="28"/>
                <w:szCs w:val="28"/>
              </w:rPr>
            </w:pPr>
            <w:r>
              <w:rPr>
                <w:rFonts w:ascii="Calibri" w:hAnsi="Calibri"/>
                <w:b/>
                <w:bCs/>
                <w:sz w:val="28"/>
                <w:szCs w:val="28"/>
              </w:rPr>
              <w:lastRenderedPageBreak/>
              <w:t>What does Metricolor argue on appeal regarding its breach of confidence claim?</w:t>
            </w:r>
          </w:p>
        </w:tc>
        <w:tc>
          <w:tcPr>
            <w:tcW w:w="5904" w:type="dxa"/>
            <w:vAlign w:val="center"/>
          </w:tcPr>
          <w:p w14:paraId="69BE0070" w14:textId="2D99EA10" w:rsidR="008F2D24" w:rsidRPr="0010708E" w:rsidRDefault="00355D1A" w:rsidP="008F2D24">
            <w:pPr>
              <w:pStyle w:val="O-BodyText"/>
              <w:spacing w:after="120"/>
              <w:ind w:right="162"/>
              <w:rPr>
                <w:rFonts w:ascii="Calibri" w:hAnsi="Calibri"/>
                <w:b/>
                <w:bCs/>
                <w:sz w:val="22"/>
                <w:szCs w:val="22"/>
              </w:rPr>
            </w:pPr>
            <w:r w:rsidRPr="00355D1A">
              <w:rPr>
                <w:rFonts w:ascii="Calibri" w:hAnsi="Calibri"/>
                <w:b/>
                <w:bCs/>
                <w:sz w:val="22"/>
                <w:szCs w:val="22"/>
              </w:rPr>
              <w:t xml:space="preserve">On appeal, Metricolor makes no attempt to independently defend this claim.  Rather, Metricolor contends that because its “allegations meet the plausibility standard applicable to a trade secret claim,” the allegations “just as well meet the standard applicable to Metricolor’s breach of confidence claim.”  </w:t>
            </w:r>
            <w:r>
              <w:rPr>
                <w:rFonts w:ascii="Calibri" w:hAnsi="Calibri"/>
                <w:b/>
                <w:bCs/>
                <w:sz w:val="22"/>
                <w:szCs w:val="22"/>
              </w:rPr>
              <w:t>OB</w:t>
            </w:r>
            <w:r w:rsidRPr="00355D1A">
              <w:rPr>
                <w:rFonts w:ascii="Calibri" w:hAnsi="Calibri"/>
                <w:b/>
                <w:bCs/>
                <w:sz w:val="22"/>
                <w:szCs w:val="22"/>
              </w:rPr>
              <w:t xml:space="preserve"> 59-60.</w:t>
            </w:r>
            <w:r>
              <w:rPr>
                <w:rFonts w:ascii="Calibri" w:hAnsi="Calibri"/>
                <w:b/>
                <w:bCs/>
                <w:sz w:val="22"/>
                <w:szCs w:val="22"/>
              </w:rPr>
              <w:t xml:space="preserve">  Because</w:t>
            </w:r>
            <w:r w:rsidRPr="00355D1A">
              <w:rPr>
                <w:rFonts w:ascii="Calibri" w:hAnsi="Calibri"/>
                <w:b/>
                <w:bCs/>
                <w:sz w:val="22"/>
                <w:szCs w:val="22"/>
              </w:rPr>
              <w:t xml:space="preserve"> Metricolor has failed to plausibly allege claims for breach of contract or trade secret misappropriation, its breach of confidence claim must also fail</w:t>
            </w:r>
            <w:r>
              <w:rPr>
                <w:rFonts w:ascii="Calibri" w:hAnsi="Calibri"/>
                <w:b/>
                <w:bCs/>
                <w:sz w:val="22"/>
                <w:szCs w:val="22"/>
              </w:rPr>
              <w:t>.</w:t>
            </w:r>
          </w:p>
        </w:tc>
      </w:tr>
      <w:tr w:rsidR="008F2D24" w:rsidRPr="00C0734E" w14:paraId="6309E3FC" w14:textId="77777777" w:rsidTr="0010708E">
        <w:trPr>
          <w:trHeight w:val="4795"/>
        </w:trPr>
        <w:tc>
          <w:tcPr>
            <w:tcW w:w="5904" w:type="dxa"/>
            <w:vAlign w:val="center"/>
          </w:tcPr>
          <w:p w14:paraId="4085C9A3" w14:textId="7F8667B2" w:rsidR="008F2D24" w:rsidRPr="0010708E" w:rsidRDefault="00355D1A" w:rsidP="008F2D24">
            <w:pPr>
              <w:pStyle w:val="O-BodyText"/>
              <w:spacing w:after="120"/>
              <w:ind w:right="115"/>
              <w:rPr>
                <w:rFonts w:ascii="Calibri" w:hAnsi="Calibri"/>
                <w:b/>
                <w:bCs/>
                <w:sz w:val="28"/>
                <w:szCs w:val="28"/>
              </w:rPr>
            </w:pPr>
            <w:r>
              <w:rPr>
                <w:rFonts w:ascii="Calibri" w:hAnsi="Calibri"/>
                <w:b/>
                <w:bCs/>
                <w:sz w:val="28"/>
                <w:szCs w:val="28"/>
              </w:rPr>
              <w:t>Why do you argue that Metricolor’s breach of confidence claim must be dismissed?</w:t>
            </w:r>
          </w:p>
        </w:tc>
        <w:tc>
          <w:tcPr>
            <w:tcW w:w="5904" w:type="dxa"/>
            <w:vAlign w:val="center"/>
          </w:tcPr>
          <w:p w14:paraId="67953B1E" w14:textId="0182A41C" w:rsidR="008F2D24" w:rsidRPr="0010708E" w:rsidRDefault="00355D1A" w:rsidP="008F2D24">
            <w:pPr>
              <w:pStyle w:val="O-BodyText"/>
              <w:spacing w:after="120"/>
              <w:ind w:right="162"/>
              <w:rPr>
                <w:rFonts w:ascii="Calibri" w:hAnsi="Calibri"/>
                <w:b/>
                <w:bCs/>
                <w:sz w:val="22"/>
                <w:szCs w:val="22"/>
              </w:rPr>
            </w:pPr>
            <w:r w:rsidRPr="00355D1A">
              <w:rPr>
                <w:rFonts w:ascii="Calibri" w:hAnsi="Calibri"/>
                <w:b/>
                <w:bCs/>
                <w:sz w:val="22"/>
                <w:szCs w:val="22"/>
              </w:rPr>
              <w:t xml:space="preserve">Metricolor’s breach of confidence claim should be dismissed because a statutory trade secret claim “preempts state law claims that are ‘based on the same nucleus of facts as the misappropriation of trade secrets claim for relief.’”  </w:t>
            </w:r>
            <w:r w:rsidRPr="00705B9F">
              <w:rPr>
                <w:rFonts w:ascii="Calibri" w:hAnsi="Calibri"/>
                <w:b/>
                <w:bCs/>
                <w:i/>
                <w:sz w:val="22"/>
                <w:szCs w:val="22"/>
              </w:rPr>
              <w:t>Argo Grp</w:t>
            </w:r>
            <w:proofErr w:type="gramStart"/>
            <w:r w:rsidRPr="00705B9F">
              <w:rPr>
                <w:rFonts w:ascii="Calibri" w:hAnsi="Calibri"/>
                <w:b/>
                <w:bCs/>
                <w:i/>
                <w:sz w:val="22"/>
                <w:szCs w:val="22"/>
              </w:rPr>
              <w:t>.</w:t>
            </w:r>
            <w:r w:rsidRPr="00355D1A">
              <w:rPr>
                <w:rFonts w:ascii="Calibri" w:hAnsi="Calibri"/>
                <w:b/>
                <w:bCs/>
                <w:sz w:val="22"/>
                <w:szCs w:val="22"/>
              </w:rPr>
              <w:t xml:space="preserve"> </w:t>
            </w:r>
            <w:proofErr w:type="gramEnd"/>
            <w:r w:rsidRPr="00355D1A">
              <w:rPr>
                <w:rFonts w:ascii="Calibri" w:hAnsi="Calibri"/>
                <w:b/>
                <w:bCs/>
                <w:sz w:val="22"/>
                <w:szCs w:val="22"/>
              </w:rPr>
              <w:t>at *3</w:t>
            </w:r>
            <w:r w:rsidR="00705B9F">
              <w:rPr>
                <w:rFonts w:ascii="Calibri" w:hAnsi="Calibri"/>
                <w:b/>
                <w:bCs/>
                <w:sz w:val="22"/>
                <w:szCs w:val="22"/>
              </w:rPr>
              <w:t>.</w:t>
            </w:r>
            <w:r w:rsidR="00317B2E">
              <w:rPr>
                <w:rFonts w:ascii="Calibri" w:hAnsi="Calibri"/>
                <w:b/>
                <w:bCs/>
                <w:sz w:val="22"/>
                <w:szCs w:val="22"/>
              </w:rPr>
              <w:t xml:space="preserve">  Because </w:t>
            </w:r>
            <w:r w:rsidR="00317B2E" w:rsidRPr="00317B2E">
              <w:rPr>
                <w:rFonts w:ascii="Calibri" w:hAnsi="Calibri"/>
                <w:b/>
                <w:bCs/>
                <w:sz w:val="22"/>
                <w:szCs w:val="22"/>
              </w:rPr>
              <w:t xml:space="preserve">Metricolor’s complaint fails to identify any confidential information </w:t>
            </w:r>
            <w:r w:rsidR="00317B2E">
              <w:rPr>
                <w:rFonts w:ascii="Calibri" w:hAnsi="Calibri"/>
                <w:b/>
                <w:bCs/>
                <w:sz w:val="22"/>
                <w:szCs w:val="22"/>
              </w:rPr>
              <w:t>besides</w:t>
            </w:r>
            <w:r w:rsidR="00317B2E" w:rsidRPr="00317B2E">
              <w:rPr>
                <w:rFonts w:ascii="Calibri" w:hAnsi="Calibri"/>
                <w:b/>
                <w:bCs/>
                <w:sz w:val="22"/>
                <w:szCs w:val="22"/>
              </w:rPr>
              <w:t xml:space="preserve"> its alleged trade secrets as the basis of its breach of confidence claim</w:t>
            </w:r>
            <w:r w:rsidR="00317B2E">
              <w:rPr>
                <w:rFonts w:ascii="Calibri" w:hAnsi="Calibri"/>
                <w:b/>
                <w:bCs/>
                <w:sz w:val="22"/>
                <w:szCs w:val="22"/>
              </w:rPr>
              <w:t xml:space="preserve">, </w:t>
            </w:r>
            <w:r w:rsidR="00317B2E" w:rsidRPr="00317B2E">
              <w:rPr>
                <w:rFonts w:ascii="Calibri" w:hAnsi="Calibri"/>
                <w:b/>
                <w:bCs/>
                <w:sz w:val="22"/>
                <w:szCs w:val="22"/>
              </w:rPr>
              <w:t>the breach of confidence claim is preempted</w:t>
            </w:r>
            <w:r w:rsidR="00317B2E">
              <w:rPr>
                <w:rFonts w:ascii="Calibri" w:hAnsi="Calibri"/>
                <w:b/>
                <w:bCs/>
                <w:sz w:val="22"/>
                <w:szCs w:val="22"/>
              </w:rPr>
              <w:t>.</w:t>
            </w:r>
          </w:p>
        </w:tc>
      </w:tr>
      <w:tr w:rsidR="00BC0382" w:rsidRPr="00C0734E" w14:paraId="5C8CFE41" w14:textId="77777777" w:rsidTr="0010708E">
        <w:trPr>
          <w:trHeight w:val="4795"/>
        </w:trPr>
        <w:tc>
          <w:tcPr>
            <w:tcW w:w="5904" w:type="dxa"/>
            <w:vAlign w:val="center"/>
          </w:tcPr>
          <w:p w14:paraId="460CA9E2" w14:textId="1CC8723A" w:rsidR="00BC0382" w:rsidRDefault="00BC0382" w:rsidP="008F2D24">
            <w:pPr>
              <w:pStyle w:val="O-BodyText"/>
              <w:spacing w:after="120"/>
              <w:ind w:right="115"/>
              <w:rPr>
                <w:rFonts w:ascii="Calibri" w:hAnsi="Calibri"/>
                <w:b/>
                <w:bCs/>
                <w:sz w:val="28"/>
                <w:szCs w:val="28"/>
              </w:rPr>
            </w:pPr>
            <w:r>
              <w:rPr>
                <w:rFonts w:ascii="Calibri" w:hAnsi="Calibri"/>
                <w:b/>
                <w:bCs/>
                <w:sz w:val="28"/>
                <w:szCs w:val="28"/>
              </w:rPr>
              <w:t>What is required to maintain a breach of confidence claim?</w:t>
            </w:r>
          </w:p>
        </w:tc>
        <w:tc>
          <w:tcPr>
            <w:tcW w:w="5904" w:type="dxa"/>
            <w:vAlign w:val="center"/>
          </w:tcPr>
          <w:p w14:paraId="0995AF8D" w14:textId="44576124" w:rsidR="00BC0382" w:rsidRPr="006B3E8E" w:rsidRDefault="006B3E8E" w:rsidP="008F2D24">
            <w:pPr>
              <w:pStyle w:val="O-BodyText"/>
              <w:spacing w:after="120"/>
              <w:ind w:right="162"/>
              <w:rPr>
                <w:rFonts w:ascii="Calibri" w:hAnsi="Calibri"/>
                <w:b/>
                <w:bCs/>
                <w:sz w:val="22"/>
                <w:szCs w:val="22"/>
                <w:highlight w:val="yellow"/>
              </w:rPr>
            </w:pPr>
            <w:r w:rsidRPr="006B3E8E">
              <w:rPr>
                <w:rFonts w:ascii="Calibri" w:hAnsi="Calibri"/>
                <w:b/>
                <w:bCs/>
                <w:sz w:val="22"/>
                <w:szCs w:val="22"/>
                <w:highlight w:val="yellow"/>
              </w:rPr>
              <w:t>A plaintiff must demonstrate</w:t>
            </w:r>
            <w:r w:rsidR="00915E41">
              <w:rPr>
                <w:rFonts w:ascii="Calibri" w:hAnsi="Calibri"/>
                <w:b/>
                <w:bCs/>
                <w:sz w:val="22"/>
                <w:szCs w:val="22"/>
                <w:highlight w:val="yellow"/>
              </w:rPr>
              <w:t xml:space="preserve"> that</w:t>
            </w:r>
            <w:r w:rsidRPr="006B3E8E">
              <w:rPr>
                <w:rFonts w:ascii="Calibri" w:hAnsi="Calibri"/>
                <w:b/>
                <w:bCs/>
                <w:sz w:val="22"/>
                <w:szCs w:val="22"/>
                <w:highlight w:val="yellow"/>
              </w:rPr>
              <w:t>:</w:t>
            </w:r>
          </w:p>
          <w:p w14:paraId="656C0CAF" w14:textId="77777777" w:rsidR="006B3E8E" w:rsidRPr="006B3E8E" w:rsidRDefault="006B3E8E" w:rsidP="008F2D24">
            <w:pPr>
              <w:pStyle w:val="O-BodyText"/>
              <w:spacing w:after="120"/>
              <w:ind w:right="162"/>
              <w:rPr>
                <w:rFonts w:ascii="Calibri" w:hAnsi="Calibri"/>
                <w:b/>
                <w:bCs/>
                <w:sz w:val="22"/>
                <w:szCs w:val="22"/>
                <w:highlight w:val="yellow"/>
              </w:rPr>
            </w:pPr>
            <w:r w:rsidRPr="006B3E8E">
              <w:rPr>
                <w:rFonts w:ascii="Calibri" w:hAnsi="Calibri"/>
                <w:b/>
                <w:bCs/>
                <w:sz w:val="22"/>
                <w:szCs w:val="22"/>
                <w:highlight w:val="yellow"/>
              </w:rPr>
              <w:t>(1) plaintiff conveyed confidential and novel information to defendant;</w:t>
            </w:r>
          </w:p>
          <w:p w14:paraId="0A2E1FD7" w14:textId="77777777" w:rsidR="006B3E8E" w:rsidRPr="006B3E8E" w:rsidRDefault="006B3E8E" w:rsidP="008F2D24">
            <w:pPr>
              <w:pStyle w:val="O-BodyText"/>
              <w:spacing w:after="120"/>
              <w:ind w:right="162"/>
              <w:rPr>
                <w:rFonts w:ascii="Calibri" w:hAnsi="Calibri"/>
                <w:b/>
                <w:bCs/>
                <w:sz w:val="22"/>
                <w:szCs w:val="22"/>
                <w:highlight w:val="yellow"/>
              </w:rPr>
            </w:pPr>
            <w:r w:rsidRPr="006B3E8E">
              <w:rPr>
                <w:rFonts w:ascii="Calibri" w:hAnsi="Calibri"/>
                <w:b/>
                <w:bCs/>
                <w:sz w:val="22"/>
                <w:szCs w:val="22"/>
                <w:highlight w:val="yellow"/>
              </w:rPr>
              <w:t>(2) defendant knew the information was being disclosed in confidence;</w:t>
            </w:r>
          </w:p>
          <w:p w14:paraId="4AECB189" w14:textId="77777777" w:rsidR="006B3E8E" w:rsidRPr="006B3E8E" w:rsidRDefault="006B3E8E" w:rsidP="008F2D24">
            <w:pPr>
              <w:pStyle w:val="O-BodyText"/>
              <w:spacing w:after="120"/>
              <w:ind w:right="162"/>
              <w:rPr>
                <w:rFonts w:ascii="Calibri" w:hAnsi="Calibri"/>
                <w:b/>
                <w:bCs/>
                <w:sz w:val="22"/>
                <w:szCs w:val="22"/>
                <w:highlight w:val="yellow"/>
              </w:rPr>
            </w:pPr>
            <w:r w:rsidRPr="006B3E8E">
              <w:rPr>
                <w:rFonts w:ascii="Calibri" w:hAnsi="Calibri"/>
                <w:b/>
                <w:bCs/>
                <w:sz w:val="22"/>
                <w:szCs w:val="22"/>
                <w:highlight w:val="yellow"/>
              </w:rPr>
              <w:t>(3) defendant understood the confidence was to be maintained; and</w:t>
            </w:r>
          </w:p>
          <w:p w14:paraId="541DEA37" w14:textId="77777777" w:rsidR="006B3E8E" w:rsidRPr="006B3E8E" w:rsidRDefault="006B3E8E" w:rsidP="008F2D24">
            <w:pPr>
              <w:pStyle w:val="O-BodyText"/>
              <w:spacing w:after="120"/>
              <w:ind w:right="162"/>
              <w:rPr>
                <w:rFonts w:ascii="Calibri" w:hAnsi="Calibri"/>
                <w:b/>
                <w:bCs/>
                <w:sz w:val="22"/>
                <w:szCs w:val="22"/>
                <w:highlight w:val="yellow"/>
              </w:rPr>
            </w:pPr>
            <w:r w:rsidRPr="006B3E8E">
              <w:rPr>
                <w:rFonts w:ascii="Calibri" w:hAnsi="Calibri"/>
                <w:b/>
                <w:bCs/>
                <w:sz w:val="22"/>
                <w:szCs w:val="22"/>
                <w:highlight w:val="yellow"/>
              </w:rPr>
              <w:t>(4) there was a disclosure or use in violation of the understanding.</w:t>
            </w:r>
          </w:p>
          <w:p w14:paraId="6EDE2DB9" w14:textId="2F4A074B" w:rsidR="006B3E8E" w:rsidRPr="00355D1A" w:rsidRDefault="006B3E8E" w:rsidP="008F2D24">
            <w:pPr>
              <w:pStyle w:val="O-BodyText"/>
              <w:spacing w:after="120"/>
              <w:ind w:right="162"/>
              <w:rPr>
                <w:rFonts w:ascii="Calibri" w:hAnsi="Calibri"/>
                <w:b/>
                <w:bCs/>
                <w:sz w:val="22"/>
                <w:szCs w:val="22"/>
              </w:rPr>
            </w:pPr>
            <w:r w:rsidRPr="00915E41">
              <w:rPr>
                <w:rFonts w:ascii="Calibri" w:hAnsi="Calibri"/>
                <w:b/>
                <w:bCs/>
                <w:i/>
                <w:sz w:val="22"/>
                <w:szCs w:val="22"/>
                <w:highlight w:val="yellow"/>
              </w:rPr>
              <w:t>Freidman</w:t>
            </w:r>
            <w:r w:rsidRPr="006B3E8E">
              <w:rPr>
                <w:rFonts w:ascii="Calibri" w:hAnsi="Calibri"/>
                <w:b/>
                <w:bCs/>
                <w:sz w:val="22"/>
                <w:szCs w:val="22"/>
                <w:highlight w:val="yellow"/>
              </w:rPr>
              <w:t xml:space="preserve"> at 1006</w:t>
            </w:r>
            <w:r w:rsidR="00915E41">
              <w:rPr>
                <w:rFonts w:ascii="Calibri" w:hAnsi="Calibri"/>
                <w:b/>
                <w:bCs/>
                <w:sz w:val="22"/>
                <w:szCs w:val="22"/>
                <w:highlight w:val="yellow"/>
              </w:rPr>
              <w:t xml:space="preserve">; </w:t>
            </w:r>
            <w:r w:rsidRPr="006B3E8E">
              <w:rPr>
                <w:rFonts w:ascii="Calibri" w:hAnsi="Calibri"/>
                <w:b/>
                <w:bCs/>
                <w:sz w:val="22"/>
                <w:szCs w:val="22"/>
                <w:highlight w:val="yellow"/>
              </w:rPr>
              <w:t>OB 59.</w:t>
            </w:r>
          </w:p>
        </w:tc>
      </w:tr>
      <w:tr w:rsidR="008F2D24" w:rsidRPr="00C0734E" w14:paraId="04D8D7A9" w14:textId="77777777" w:rsidTr="0010708E">
        <w:trPr>
          <w:trHeight w:val="4795"/>
        </w:trPr>
        <w:tc>
          <w:tcPr>
            <w:tcW w:w="5904" w:type="dxa"/>
            <w:vAlign w:val="center"/>
          </w:tcPr>
          <w:p w14:paraId="380EE124" w14:textId="58F7FEBB" w:rsidR="008F2D24" w:rsidRPr="0010708E" w:rsidRDefault="00317B2E" w:rsidP="008F2D24">
            <w:pPr>
              <w:pStyle w:val="O-BodyText"/>
              <w:spacing w:after="120"/>
              <w:ind w:right="115"/>
              <w:rPr>
                <w:rFonts w:ascii="Calibri" w:hAnsi="Calibri"/>
                <w:b/>
                <w:bCs/>
                <w:sz w:val="28"/>
                <w:szCs w:val="28"/>
              </w:rPr>
            </w:pPr>
            <w:r>
              <w:rPr>
                <w:rFonts w:ascii="Calibri" w:hAnsi="Calibri"/>
                <w:b/>
                <w:bCs/>
                <w:sz w:val="28"/>
                <w:szCs w:val="28"/>
              </w:rPr>
              <w:lastRenderedPageBreak/>
              <w:t>How is</w:t>
            </w:r>
            <w:r w:rsidRPr="00317B2E">
              <w:rPr>
                <w:rFonts w:ascii="Calibri" w:hAnsi="Calibri"/>
                <w:b/>
                <w:bCs/>
                <w:sz w:val="28"/>
                <w:szCs w:val="28"/>
              </w:rPr>
              <w:t xml:space="preserve"> unfair competition defined </w:t>
            </w:r>
            <w:r>
              <w:rPr>
                <w:rFonts w:ascii="Calibri" w:hAnsi="Calibri"/>
                <w:b/>
                <w:bCs/>
                <w:sz w:val="28"/>
                <w:szCs w:val="28"/>
              </w:rPr>
              <w:t xml:space="preserve">under </w:t>
            </w:r>
            <w:r w:rsidRPr="00317B2E">
              <w:rPr>
                <w:rFonts w:ascii="Calibri" w:hAnsi="Calibri"/>
                <w:b/>
                <w:bCs/>
                <w:sz w:val="28"/>
                <w:szCs w:val="28"/>
              </w:rPr>
              <w:t>California’s Unfair Competition Law (</w:t>
            </w:r>
            <w:proofErr w:type="spellStart"/>
            <w:r w:rsidRPr="00317B2E">
              <w:rPr>
                <w:rFonts w:ascii="Calibri" w:hAnsi="Calibri"/>
                <w:b/>
                <w:bCs/>
                <w:sz w:val="28"/>
                <w:szCs w:val="28"/>
              </w:rPr>
              <w:t>UCL</w:t>
            </w:r>
            <w:proofErr w:type="spellEnd"/>
            <w:r w:rsidRPr="00317B2E">
              <w:rPr>
                <w:rFonts w:ascii="Calibri" w:hAnsi="Calibri"/>
                <w:b/>
                <w:bCs/>
                <w:sz w:val="28"/>
                <w:szCs w:val="28"/>
              </w:rPr>
              <w:t>)</w:t>
            </w:r>
            <w:r w:rsidR="007245D6">
              <w:rPr>
                <w:rFonts w:ascii="Calibri" w:hAnsi="Calibri"/>
                <w:b/>
                <w:bCs/>
                <w:sz w:val="28"/>
                <w:szCs w:val="28"/>
              </w:rPr>
              <w:t>?</w:t>
            </w:r>
          </w:p>
        </w:tc>
        <w:tc>
          <w:tcPr>
            <w:tcW w:w="5904" w:type="dxa"/>
            <w:vAlign w:val="center"/>
          </w:tcPr>
          <w:p w14:paraId="2DDFFC25" w14:textId="46504B00" w:rsidR="008F2D24" w:rsidRPr="0010708E" w:rsidRDefault="00317B2E" w:rsidP="008F2D24">
            <w:pPr>
              <w:pStyle w:val="O-BodyText"/>
              <w:spacing w:after="120"/>
              <w:ind w:right="162"/>
              <w:rPr>
                <w:rFonts w:ascii="Calibri" w:hAnsi="Calibri"/>
                <w:b/>
                <w:bCs/>
                <w:sz w:val="22"/>
                <w:szCs w:val="22"/>
              </w:rPr>
            </w:pPr>
            <w:r w:rsidRPr="00317B2E">
              <w:rPr>
                <w:rFonts w:ascii="Calibri" w:hAnsi="Calibri"/>
                <w:b/>
                <w:bCs/>
                <w:sz w:val="22"/>
                <w:szCs w:val="22"/>
              </w:rPr>
              <w:t xml:space="preserve">Under the </w:t>
            </w:r>
            <w:proofErr w:type="spellStart"/>
            <w:r w:rsidRPr="00317B2E">
              <w:rPr>
                <w:rFonts w:ascii="Calibri" w:hAnsi="Calibri"/>
                <w:b/>
                <w:bCs/>
                <w:sz w:val="22"/>
                <w:szCs w:val="22"/>
              </w:rPr>
              <w:t>UCL</w:t>
            </w:r>
            <w:proofErr w:type="spellEnd"/>
            <w:r w:rsidRPr="00317B2E">
              <w:rPr>
                <w:rFonts w:ascii="Calibri" w:hAnsi="Calibri"/>
                <w:b/>
                <w:bCs/>
                <w:sz w:val="22"/>
                <w:szCs w:val="22"/>
              </w:rPr>
              <w:t>, unfair competition is defined as “any unlawful, unfair or fraudulent</w:t>
            </w:r>
            <w:r w:rsidR="00915E41">
              <w:rPr>
                <w:rFonts w:ascii="Calibri" w:hAnsi="Calibri"/>
                <w:b/>
                <w:bCs/>
                <w:sz w:val="22"/>
                <w:szCs w:val="22"/>
              </w:rPr>
              <w:t xml:space="preserve"> business act or practice.”  Cal. Bus</w:t>
            </w:r>
            <w:proofErr w:type="gramStart"/>
            <w:r w:rsidR="00915E41">
              <w:rPr>
                <w:rFonts w:ascii="Calibri" w:hAnsi="Calibri"/>
                <w:b/>
                <w:bCs/>
                <w:sz w:val="22"/>
                <w:szCs w:val="22"/>
              </w:rPr>
              <w:t xml:space="preserve">. </w:t>
            </w:r>
            <w:proofErr w:type="gramEnd"/>
            <w:r w:rsidR="00915E41">
              <w:rPr>
                <w:rFonts w:ascii="Calibri" w:hAnsi="Calibri"/>
                <w:b/>
                <w:bCs/>
                <w:sz w:val="22"/>
                <w:szCs w:val="22"/>
              </w:rPr>
              <w:t>&amp; Prof. Code</w:t>
            </w:r>
            <w:r w:rsidRPr="00317B2E">
              <w:rPr>
                <w:rFonts w:ascii="Calibri" w:hAnsi="Calibri"/>
                <w:b/>
                <w:bCs/>
                <w:sz w:val="22"/>
                <w:szCs w:val="22"/>
              </w:rPr>
              <w:t xml:space="preserve"> § 17200.</w:t>
            </w:r>
          </w:p>
        </w:tc>
      </w:tr>
      <w:tr w:rsidR="008F2D24" w:rsidRPr="00C0734E" w14:paraId="1CC0A0C0" w14:textId="77777777" w:rsidTr="0010708E">
        <w:trPr>
          <w:trHeight w:val="4795"/>
        </w:trPr>
        <w:tc>
          <w:tcPr>
            <w:tcW w:w="5904" w:type="dxa"/>
            <w:vAlign w:val="center"/>
          </w:tcPr>
          <w:p w14:paraId="5D7DC55A" w14:textId="55028196" w:rsidR="008F2D24" w:rsidRPr="0010708E" w:rsidRDefault="007245D6" w:rsidP="008F2D24">
            <w:pPr>
              <w:pStyle w:val="O-BodyText"/>
              <w:spacing w:after="120"/>
              <w:ind w:right="115"/>
              <w:rPr>
                <w:rFonts w:ascii="Calibri" w:hAnsi="Calibri"/>
                <w:b/>
                <w:bCs/>
                <w:sz w:val="28"/>
                <w:szCs w:val="28"/>
              </w:rPr>
            </w:pPr>
            <w:r>
              <w:rPr>
                <w:rFonts w:ascii="Calibri" w:hAnsi="Calibri"/>
                <w:b/>
                <w:bCs/>
                <w:sz w:val="28"/>
                <w:szCs w:val="28"/>
              </w:rPr>
              <w:t xml:space="preserve">What did the district court hold </w:t>
            </w:r>
            <w:proofErr w:type="gramStart"/>
            <w:r>
              <w:rPr>
                <w:rFonts w:ascii="Calibri" w:hAnsi="Calibri"/>
                <w:b/>
                <w:bCs/>
                <w:sz w:val="28"/>
                <w:szCs w:val="28"/>
              </w:rPr>
              <w:t>regarding</w:t>
            </w:r>
            <w:proofErr w:type="gramEnd"/>
            <w:r>
              <w:rPr>
                <w:rFonts w:ascii="Calibri" w:hAnsi="Calibri"/>
                <w:b/>
                <w:bCs/>
                <w:sz w:val="28"/>
                <w:szCs w:val="28"/>
              </w:rPr>
              <w:t xml:space="preserve"> Metricolor’s unfair competition claim?</w:t>
            </w:r>
          </w:p>
        </w:tc>
        <w:tc>
          <w:tcPr>
            <w:tcW w:w="5904" w:type="dxa"/>
            <w:vAlign w:val="center"/>
          </w:tcPr>
          <w:p w14:paraId="3D08FC37" w14:textId="64539EA1" w:rsidR="008F2D24" w:rsidRPr="0010708E" w:rsidRDefault="007245D6" w:rsidP="008F2D24">
            <w:pPr>
              <w:pStyle w:val="O-BodyText"/>
              <w:spacing w:after="120"/>
              <w:ind w:right="162"/>
              <w:rPr>
                <w:rFonts w:ascii="Calibri" w:eastAsia="Century Schoolbook" w:hAnsi="Calibri"/>
                <w:b/>
                <w:bCs/>
                <w:color w:val="000000"/>
                <w:sz w:val="22"/>
                <w:szCs w:val="22"/>
              </w:rPr>
            </w:pPr>
            <w:r w:rsidRPr="007245D6">
              <w:rPr>
                <w:rFonts w:ascii="Calibri" w:eastAsia="Century Schoolbook" w:hAnsi="Calibri"/>
                <w:b/>
                <w:bCs/>
                <w:color w:val="000000"/>
                <w:sz w:val="22"/>
                <w:szCs w:val="22"/>
              </w:rPr>
              <w:t xml:space="preserve">The district court held that, because Metricolor’s </w:t>
            </w:r>
            <w:r w:rsidR="000B17F7">
              <w:rPr>
                <w:rFonts w:ascii="Calibri" w:eastAsia="Century Schoolbook" w:hAnsi="Calibri"/>
                <w:b/>
                <w:bCs/>
                <w:color w:val="000000"/>
                <w:sz w:val="22"/>
                <w:szCs w:val="22"/>
              </w:rPr>
              <w:t xml:space="preserve">claims for </w:t>
            </w:r>
            <w:r w:rsidRPr="007245D6">
              <w:rPr>
                <w:rFonts w:ascii="Calibri" w:eastAsia="Century Schoolbook" w:hAnsi="Calibri"/>
                <w:b/>
                <w:bCs/>
                <w:color w:val="000000"/>
                <w:sz w:val="22"/>
                <w:szCs w:val="22"/>
              </w:rPr>
              <w:t>“patent infringement, breach of contract, trade secret</w:t>
            </w:r>
            <w:r>
              <w:rPr>
                <w:rFonts w:ascii="Calibri" w:eastAsia="Century Schoolbook" w:hAnsi="Calibri"/>
                <w:b/>
                <w:bCs/>
                <w:color w:val="000000"/>
                <w:sz w:val="22"/>
                <w:szCs w:val="22"/>
              </w:rPr>
              <w:t xml:space="preserve"> </w:t>
            </w:r>
            <w:r w:rsidRPr="007245D6">
              <w:rPr>
                <w:rFonts w:ascii="Calibri" w:eastAsia="Century Schoolbook" w:hAnsi="Calibri"/>
                <w:b/>
                <w:bCs/>
                <w:color w:val="000000"/>
                <w:sz w:val="22"/>
                <w:szCs w:val="22"/>
              </w:rPr>
              <w:t xml:space="preserve">misappropriation, and breach of confidence are insufficient to survive the … motion to dismiss,” its </w:t>
            </w:r>
            <w:proofErr w:type="spellStart"/>
            <w:r w:rsidRPr="007245D6">
              <w:rPr>
                <w:rFonts w:ascii="Calibri" w:eastAsia="Century Schoolbook" w:hAnsi="Calibri"/>
                <w:b/>
                <w:bCs/>
                <w:color w:val="000000"/>
                <w:sz w:val="22"/>
                <w:szCs w:val="22"/>
              </w:rPr>
              <w:t>UCL</w:t>
            </w:r>
            <w:proofErr w:type="spellEnd"/>
            <w:r w:rsidRPr="007245D6">
              <w:rPr>
                <w:rFonts w:ascii="Calibri" w:eastAsia="Century Schoolbook" w:hAnsi="Calibri"/>
                <w:b/>
                <w:bCs/>
                <w:color w:val="000000"/>
                <w:sz w:val="22"/>
                <w:szCs w:val="22"/>
              </w:rPr>
              <w:t xml:space="preserve"> claim must also fail.</w:t>
            </w:r>
          </w:p>
        </w:tc>
      </w:tr>
      <w:tr w:rsidR="008F2D24" w:rsidRPr="00C0734E" w14:paraId="44186BF0" w14:textId="77777777" w:rsidTr="0010708E">
        <w:trPr>
          <w:trHeight w:val="4795"/>
        </w:trPr>
        <w:tc>
          <w:tcPr>
            <w:tcW w:w="5904" w:type="dxa"/>
            <w:vAlign w:val="center"/>
          </w:tcPr>
          <w:p w14:paraId="1E9D90B8" w14:textId="65FD7311" w:rsidR="008F2D24" w:rsidRPr="0010708E" w:rsidRDefault="007679A4" w:rsidP="008F2D24">
            <w:pPr>
              <w:pStyle w:val="O-BodyText"/>
              <w:spacing w:after="120"/>
              <w:ind w:right="115"/>
              <w:rPr>
                <w:rFonts w:ascii="Calibri" w:hAnsi="Calibri"/>
                <w:b/>
                <w:bCs/>
                <w:sz w:val="28"/>
                <w:szCs w:val="28"/>
              </w:rPr>
            </w:pPr>
            <w:r>
              <w:rPr>
                <w:rFonts w:ascii="Calibri" w:hAnsi="Calibri"/>
                <w:b/>
                <w:bCs/>
                <w:sz w:val="28"/>
                <w:szCs w:val="28"/>
              </w:rPr>
              <w:t xml:space="preserve">What does </w:t>
            </w:r>
            <w:proofErr w:type="spellStart"/>
            <w:r>
              <w:rPr>
                <w:rFonts w:ascii="Calibri" w:hAnsi="Calibri"/>
                <w:b/>
                <w:bCs/>
                <w:sz w:val="28"/>
                <w:szCs w:val="28"/>
              </w:rPr>
              <w:t>Mertricolor</w:t>
            </w:r>
            <w:proofErr w:type="spellEnd"/>
            <w:r>
              <w:rPr>
                <w:rFonts w:ascii="Calibri" w:hAnsi="Calibri"/>
                <w:b/>
                <w:bCs/>
                <w:sz w:val="28"/>
                <w:szCs w:val="28"/>
              </w:rPr>
              <w:t xml:space="preserve"> argue on appeal regarding its unfair competition claim?</w:t>
            </w:r>
          </w:p>
        </w:tc>
        <w:tc>
          <w:tcPr>
            <w:tcW w:w="5904" w:type="dxa"/>
            <w:vAlign w:val="center"/>
          </w:tcPr>
          <w:p w14:paraId="1DC5B0B2" w14:textId="60AFD7A8" w:rsidR="008F2D24" w:rsidRPr="0010708E" w:rsidRDefault="007679A4" w:rsidP="007679A4">
            <w:pPr>
              <w:pStyle w:val="O-BodyText"/>
              <w:spacing w:after="120"/>
              <w:ind w:right="162"/>
              <w:rPr>
                <w:rFonts w:ascii="Calibri" w:eastAsia="Century Schoolbook" w:hAnsi="Calibri"/>
                <w:b/>
                <w:bCs/>
                <w:color w:val="000000"/>
                <w:sz w:val="22"/>
                <w:szCs w:val="22"/>
              </w:rPr>
            </w:pPr>
            <w:r w:rsidRPr="00FE50D1">
              <w:rPr>
                <w:rFonts w:ascii="Calibri" w:eastAsia="Century Schoolbook" w:hAnsi="Calibri"/>
                <w:b/>
                <w:bCs/>
                <w:color w:val="000000"/>
                <w:sz w:val="22"/>
                <w:szCs w:val="22"/>
                <w:highlight w:val="yellow"/>
              </w:rPr>
              <w:t xml:space="preserve">On appeal, Metricolor accepts that the viability of its </w:t>
            </w:r>
            <w:proofErr w:type="spellStart"/>
            <w:r w:rsidRPr="00FE50D1">
              <w:rPr>
                <w:rFonts w:ascii="Calibri" w:eastAsia="Century Schoolbook" w:hAnsi="Calibri"/>
                <w:b/>
                <w:bCs/>
                <w:color w:val="000000"/>
                <w:sz w:val="22"/>
                <w:szCs w:val="22"/>
                <w:highlight w:val="yellow"/>
              </w:rPr>
              <w:t>UCL</w:t>
            </w:r>
            <w:proofErr w:type="spellEnd"/>
            <w:r w:rsidRPr="00FE50D1">
              <w:rPr>
                <w:rFonts w:ascii="Calibri" w:eastAsia="Century Schoolbook" w:hAnsi="Calibri"/>
                <w:b/>
                <w:bCs/>
                <w:color w:val="000000"/>
                <w:sz w:val="22"/>
                <w:szCs w:val="22"/>
                <w:highlight w:val="yellow"/>
              </w:rPr>
              <w:t xml:space="preserve"> claim under the </w:t>
            </w:r>
            <w:r w:rsidR="007646AC" w:rsidRPr="00FE50D1">
              <w:rPr>
                <w:rFonts w:ascii="Calibri" w:eastAsia="Century Schoolbook" w:hAnsi="Calibri"/>
                <w:b/>
                <w:bCs/>
                <w:color w:val="000000"/>
                <w:sz w:val="22"/>
                <w:szCs w:val="22"/>
                <w:highlight w:val="yellow"/>
              </w:rPr>
              <w:t>“</w:t>
            </w:r>
            <w:r w:rsidRPr="00FE50D1">
              <w:rPr>
                <w:rFonts w:ascii="Calibri" w:eastAsia="Century Schoolbook" w:hAnsi="Calibri"/>
                <w:b/>
                <w:bCs/>
                <w:color w:val="000000"/>
                <w:sz w:val="22"/>
                <w:szCs w:val="22"/>
                <w:highlight w:val="yellow"/>
              </w:rPr>
              <w:t>unlawful</w:t>
            </w:r>
            <w:r w:rsidR="007646AC" w:rsidRPr="00FE50D1">
              <w:rPr>
                <w:rFonts w:ascii="Calibri" w:eastAsia="Century Schoolbook" w:hAnsi="Calibri"/>
                <w:b/>
                <w:bCs/>
                <w:color w:val="000000"/>
                <w:sz w:val="22"/>
                <w:szCs w:val="22"/>
                <w:highlight w:val="yellow"/>
              </w:rPr>
              <w:t>”</w:t>
            </w:r>
            <w:r w:rsidRPr="00FE50D1">
              <w:rPr>
                <w:rFonts w:ascii="Calibri" w:eastAsia="Century Schoolbook" w:hAnsi="Calibri"/>
                <w:b/>
                <w:bCs/>
                <w:color w:val="000000"/>
                <w:sz w:val="22"/>
                <w:szCs w:val="22"/>
                <w:highlight w:val="yellow"/>
              </w:rPr>
              <w:t xml:space="preserve"> prong turns on the survival of the complaint’s predicate counts</w:t>
            </w:r>
            <w:r w:rsidR="000B17F7" w:rsidRPr="00FE50D1">
              <w:rPr>
                <w:rFonts w:ascii="Calibri" w:eastAsia="Century Schoolbook" w:hAnsi="Calibri"/>
                <w:b/>
                <w:bCs/>
                <w:color w:val="000000"/>
                <w:sz w:val="22"/>
                <w:szCs w:val="22"/>
                <w:highlight w:val="yellow"/>
              </w:rPr>
              <w:t>,</w:t>
            </w:r>
            <w:r w:rsidRPr="00FE50D1">
              <w:rPr>
                <w:rFonts w:ascii="Calibri" w:eastAsia="Century Schoolbook" w:hAnsi="Calibri"/>
                <w:b/>
                <w:bCs/>
                <w:color w:val="000000"/>
                <w:sz w:val="22"/>
                <w:szCs w:val="22"/>
                <w:highlight w:val="yellow"/>
              </w:rPr>
              <w:t xml:space="preserve"> but</w:t>
            </w:r>
            <w:r w:rsidR="00390587" w:rsidRPr="00FE50D1">
              <w:rPr>
                <w:rFonts w:ascii="Calibri" w:eastAsia="Century Schoolbook" w:hAnsi="Calibri"/>
                <w:b/>
                <w:bCs/>
                <w:color w:val="000000"/>
                <w:sz w:val="22"/>
                <w:szCs w:val="22"/>
                <w:highlight w:val="yellow"/>
              </w:rPr>
              <w:t xml:space="preserve"> argues </w:t>
            </w:r>
            <w:r w:rsidRPr="00FE50D1">
              <w:rPr>
                <w:rFonts w:ascii="Calibri" w:eastAsia="Century Schoolbook" w:hAnsi="Calibri"/>
                <w:b/>
                <w:bCs/>
                <w:color w:val="000000"/>
                <w:sz w:val="22"/>
                <w:szCs w:val="22"/>
                <w:highlight w:val="yellow"/>
              </w:rPr>
              <w:t>that it has adequately “alleged that L’Oréal violated a law with its valid claims under the [Defend Trade Secrets Act], as well as patent infringement.”  OB 61.</w:t>
            </w:r>
            <w:r w:rsidRPr="007679A4">
              <w:rPr>
                <w:rFonts w:ascii="Calibri" w:eastAsia="Century Schoolbook" w:hAnsi="Calibri"/>
                <w:b/>
                <w:bCs/>
                <w:color w:val="000000"/>
                <w:sz w:val="22"/>
                <w:szCs w:val="22"/>
              </w:rPr>
              <w:t xml:space="preserve">  </w:t>
            </w:r>
            <w:r w:rsidR="000B17F7">
              <w:rPr>
                <w:rFonts w:ascii="Calibri" w:eastAsia="Century Schoolbook" w:hAnsi="Calibri"/>
                <w:b/>
                <w:bCs/>
                <w:color w:val="000000"/>
                <w:sz w:val="22"/>
                <w:szCs w:val="22"/>
              </w:rPr>
              <w:t>T</w:t>
            </w:r>
            <w:r w:rsidRPr="007679A4">
              <w:rPr>
                <w:rFonts w:ascii="Calibri" w:eastAsia="Century Schoolbook" w:hAnsi="Calibri"/>
                <w:b/>
                <w:bCs/>
                <w:color w:val="000000"/>
                <w:sz w:val="22"/>
                <w:szCs w:val="22"/>
              </w:rPr>
              <w:t xml:space="preserve">his is not the case, </w:t>
            </w:r>
            <w:r w:rsidR="000B17F7">
              <w:rPr>
                <w:rFonts w:ascii="Calibri" w:eastAsia="Century Schoolbook" w:hAnsi="Calibri"/>
                <w:b/>
                <w:bCs/>
                <w:color w:val="000000"/>
                <w:sz w:val="22"/>
                <w:szCs w:val="22"/>
              </w:rPr>
              <w:t xml:space="preserve">however, </w:t>
            </w:r>
            <w:r w:rsidRPr="007679A4">
              <w:rPr>
                <w:rFonts w:ascii="Calibri" w:eastAsia="Century Schoolbook" w:hAnsi="Calibri"/>
                <w:b/>
                <w:bCs/>
                <w:color w:val="000000"/>
                <w:sz w:val="22"/>
                <w:szCs w:val="22"/>
              </w:rPr>
              <w:t xml:space="preserve">and Metricolor cannot bootstrap its </w:t>
            </w:r>
            <w:proofErr w:type="spellStart"/>
            <w:r w:rsidRPr="007679A4">
              <w:rPr>
                <w:rFonts w:ascii="Calibri" w:eastAsia="Century Schoolbook" w:hAnsi="Calibri"/>
                <w:b/>
                <w:bCs/>
                <w:color w:val="000000"/>
                <w:sz w:val="22"/>
                <w:szCs w:val="22"/>
              </w:rPr>
              <w:t>UCL</w:t>
            </w:r>
            <w:proofErr w:type="spellEnd"/>
            <w:r w:rsidRPr="007679A4">
              <w:rPr>
                <w:rFonts w:ascii="Calibri" w:eastAsia="Century Schoolbook" w:hAnsi="Calibri"/>
                <w:b/>
                <w:bCs/>
                <w:color w:val="000000"/>
                <w:sz w:val="22"/>
                <w:szCs w:val="22"/>
              </w:rPr>
              <w:t xml:space="preserve"> claims to these implausible causes of action</w:t>
            </w:r>
            <w:r>
              <w:rPr>
                <w:rFonts w:ascii="Calibri" w:eastAsia="Century Schoolbook" w:hAnsi="Calibri"/>
                <w:b/>
                <w:bCs/>
                <w:color w:val="000000"/>
                <w:sz w:val="22"/>
                <w:szCs w:val="22"/>
              </w:rPr>
              <w:t>.</w:t>
            </w:r>
          </w:p>
        </w:tc>
      </w:tr>
      <w:tr w:rsidR="008F2D24" w:rsidRPr="00C0734E" w14:paraId="414F0CA9" w14:textId="77777777" w:rsidTr="0010708E">
        <w:trPr>
          <w:trHeight w:val="4795"/>
        </w:trPr>
        <w:tc>
          <w:tcPr>
            <w:tcW w:w="5904" w:type="dxa"/>
            <w:vAlign w:val="center"/>
          </w:tcPr>
          <w:p w14:paraId="0DD61510" w14:textId="2202EC43" w:rsidR="008F2D24" w:rsidRPr="0010708E" w:rsidRDefault="00390587"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What is required to maintain a claim of “unfair” conduct under the </w:t>
            </w:r>
            <w:proofErr w:type="spellStart"/>
            <w:r>
              <w:rPr>
                <w:rFonts w:ascii="Calibri" w:hAnsi="Calibri"/>
                <w:b/>
                <w:bCs/>
                <w:sz w:val="28"/>
                <w:szCs w:val="28"/>
              </w:rPr>
              <w:t>UCL</w:t>
            </w:r>
            <w:proofErr w:type="spellEnd"/>
            <w:r>
              <w:rPr>
                <w:rFonts w:ascii="Calibri" w:hAnsi="Calibri"/>
                <w:b/>
                <w:bCs/>
                <w:sz w:val="28"/>
                <w:szCs w:val="28"/>
              </w:rPr>
              <w:t>?</w:t>
            </w:r>
          </w:p>
        </w:tc>
        <w:tc>
          <w:tcPr>
            <w:tcW w:w="5904" w:type="dxa"/>
            <w:vAlign w:val="center"/>
          </w:tcPr>
          <w:p w14:paraId="68F2AFCC" w14:textId="59C21BE7" w:rsidR="008F2D24" w:rsidRPr="0010708E" w:rsidRDefault="00390587" w:rsidP="008F2D24">
            <w:pPr>
              <w:pStyle w:val="O-BodyText"/>
              <w:spacing w:after="120"/>
              <w:ind w:right="162"/>
              <w:rPr>
                <w:rFonts w:ascii="Calibri" w:hAnsi="Calibri"/>
                <w:b/>
                <w:bCs/>
                <w:sz w:val="22"/>
                <w:szCs w:val="22"/>
              </w:rPr>
            </w:pPr>
            <w:r>
              <w:rPr>
                <w:rFonts w:ascii="Calibri" w:hAnsi="Calibri"/>
                <w:b/>
                <w:bCs/>
                <w:sz w:val="22"/>
                <w:szCs w:val="22"/>
              </w:rPr>
              <w:t>T</w:t>
            </w:r>
            <w:r w:rsidRPr="00390587">
              <w:rPr>
                <w:rFonts w:ascii="Calibri" w:hAnsi="Calibri"/>
                <w:b/>
                <w:bCs/>
                <w:sz w:val="22"/>
                <w:szCs w:val="22"/>
              </w:rPr>
              <w:t xml:space="preserve">o allege “unfair” conduct under the </w:t>
            </w:r>
            <w:proofErr w:type="spellStart"/>
            <w:r w:rsidRPr="00390587">
              <w:rPr>
                <w:rFonts w:ascii="Calibri" w:hAnsi="Calibri"/>
                <w:b/>
                <w:bCs/>
                <w:sz w:val="22"/>
                <w:szCs w:val="22"/>
              </w:rPr>
              <w:t>UCL</w:t>
            </w:r>
            <w:proofErr w:type="spellEnd"/>
            <w:r w:rsidRPr="00390587">
              <w:rPr>
                <w:rFonts w:ascii="Calibri" w:hAnsi="Calibri"/>
                <w:b/>
                <w:bCs/>
                <w:sz w:val="22"/>
                <w:szCs w:val="22"/>
              </w:rPr>
              <w:t xml:space="preserve">, a plaintiff must allege that the conduct is “violative of a public policy ‘tethered to [a] specific constitutional, statutory, or regulatory </w:t>
            </w:r>
            <w:proofErr w:type="gramStart"/>
            <w:r w:rsidRPr="00390587">
              <w:rPr>
                <w:rFonts w:ascii="Calibri" w:hAnsi="Calibri"/>
                <w:b/>
                <w:bCs/>
                <w:sz w:val="22"/>
                <w:szCs w:val="22"/>
              </w:rPr>
              <w:t>provision[</w:t>
            </w:r>
            <w:proofErr w:type="gramEnd"/>
            <w:r w:rsidRPr="00390587">
              <w:rPr>
                <w:rFonts w:ascii="Calibri" w:hAnsi="Calibri"/>
                <w:b/>
                <w:bCs/>
                <w:sz w:val="22"/>
                <w:szCs w:val="22"/>
              </w:rPr>
              <w:t xml:space="preserve">].’”  </w:t>
            </w:r>
            <w:r w:rsidRPr="00390587">
              <w:rPr>
                <w:rFonts w:ascii="Calibri" w:hAnsi="Calibri"/>
                <w:b/>
                <w:bCs/>
                <w:i/>
                <w:sz w:val="22"/>
                <w:szCs w:val="22"/>
              </w:rPr>
              <w:t>Pellerin</w:t>
            </w:r>
            <w:r>
              <w:rPr>
                <w:rFonts w:ascii="Calibri" w:hAnsi="Calibri"/>
                <w:b/>
                <w:bCs/>
                <w:sz w:val="22"/>
                <w:szCs w:val="22"/>
              </w:rPr>
              <w:t xml:space="preserve"> </w:t>
            </w:r>
            <w:r w:rsidRPr="00390587">
              <w:rPr>
                <w:rFonts w:ascii="Calibri" w:hAnsi="Calibri"/>
                <w:b/>
                <w:bCs/>
                <w:sz w:val="22"/>
                <w:szCs w:val="22"/>
              </w:rPr>
              <w:t>at 992</w:t>
            </w:r>
            <w:r>
              <w:rPr>
                <w:rFonts w:ascii="Calibri" w:hAnsi="Calibri"/>
                <w:b/>
                <w:bCs/>
                <w:sz w:val="22"/>
                <w:szCs w:val="22"/>
              </w:rPr>
              <w:t>.</w:t>
            </w:r>
          </w:p>
        </w:tc>
      </w:tr>
      <w:tr w:rsidR="008F2D24" w:rsidRPr="00C0734E" w14:paraId="74A6E10C" w14:textId="77777777" w:rsidTr="0010708E">
        <w:trPr>
          <w:trHeight w:val="4795"/>
        </w:trPr>
        <w:tc>
          <w:tcPr>
            <w:tcW w:w="5904" w:type="dxa"/>
            <w:vAlign w:val="center"/>
          </w:tcPr>
          <w:p w14:paraId="05F8578E" w14:textId="3187762F" w:rsidR="008F2D24" w:rsidRPr="0010708E" w:rsidRDefault="00390587" w:rsidP="00390587">
            <w:pPr>
              <w:pStyle w:val="O-BodyText"/>
              <w:spacing w:after="120"/>
              <w:ind w:right="115"/>
              <w:rPr>
                <w:rFonts w:ascii="Calibri" w:hAnsi="Calibri"/>
                <w:b/>
                <w:bCs/>
                <w:sz w:val="28"/>
                <w:szCs w:val="28"/>
              </w:rPr>
            </w:pPr>
            <w:r>
              <w:rPr>
                <w:rFonts w:ascii="Calibri" w:hAnsi="Calibri"/>
                <w:b/>
                <w:bCs/>
                <w:sz w:val="28"/>
                <w:szCs w:val="28"/>
              </w:rPr>
              <w:t xml:space="preserve">On what basis does </w:t>
            </w:r>
            <w:r w:rsidRPr="00390587">
              <w:rPr>
                <w:rFonts w:ascii="Calibri" w:hAnsi="Calibri"/>
                <w:b/>
                <w:bCs/>
                <w:sz w:val="28"/>
                <w:szCs w:val="28"/>
              </w:rPr>
              <w:t>Metricolor contend that L’Oréal</w:t>
            </w:r>
            <w:r>
              <w:rPr>
                <w:rFonts w:ascii="Calibri" w:hAnsi="Calibri"/>
                <w:b/>
                <w:bCs/>
                <w:sz w:val="28"/>
                <w:szCs w:val="28"/>
              </w:rPr>
              <w:t xml:space="preserve"> violated </w:t>
            </w:r>
            <w:r w:rsidRPr="00390587">
              <w:rPr>
                <w:rFonts w:ascii="Calibri" w:hAnsi="Calibri"/>
                <w:b/>
                <w:bCs/>
                <w:sz w:val="28"/>
                <w:szCs w:val="28"/>
              </w:rPr>
              <w:t xml:space="preserve">the </w:t>
            </w:r>
            <w:r>
              <w:rPr>
                <w:rFonts w:ascii="Calibri" w:hAnsi="Calibri"/>
                <w:b/>
                <w:bCs/>
                <w:sz w:val="28"/>
                <w:szCs w:val="28"/>
              </w:rPr>
              <w:t>“</w:t>
            </w:r>
            <w:r w:rsidRPr="00390587">
              <w:rPr>
                <w:rFonts w:ascii="Calibri" w:hAnsi="Calibri"/>
                <w:b/>
                <w:bCs/>
                <w:sz w:val="28"/>
                <w:szCs w:val="28"/>
              </w:rPr>
              <w:t>unfair</w:t>
            </w:r>
            <w:r>
              <w:rPr>
                <w:rFonts w:ascii="Calibri" w:hAnsi="Calibri"/>
                <w:b/>
                <w:bCs/>
                <w:sz w:val="28"/>
                <w:szCs w:val="28"/>
              </w:rPr>
              <w:t>”</w:t>
            </w:r>
            <w:r w:rsidRPr="00390587">
              <w:rPr>
                <w:rFonts w:ascii="Calibri" w:hAnsi="Calibri"/>
                <w:b/>
                <w:bCs/>
                <w:sz w:val="28"/>
                <w:szCs w:val="28"/>
              </w:rPr>
              <w:t xml:space="preserve"> prong of the </w:t>
            </w:r>
            <w:proofErr w:type="spellStart"/>
            <w:r w:rsidRPr="00390587">
              <w:rPr>
                <w:rFonts w:ascii="Calibri" w:hAnsi="Calibri"/>
                <w:b/>
                <w:bCs/>
                <w:sz w:val="28"/>
                <w:szCs w:val="28"/>
              </w:rPr>
              <w:t>UCL</w:t>
            </w:r>
            <w:proofErr w:type="spellEnd"/>
            <w:r>
              <w:rPr>
                <w:rFonts w:ascii="Calibri" w:hAnsi="Calibri"/>
                <w:b/>
                <w:bCs/>
                <w:sz w:val="28"/>
                <w:szCs w:val="28"/>
              </w:rPr>
              <w:t>?</w:t>
            </w:r>
          </w:p>
        </w:tc>
        <w:tc>
          <w:tcPr>
            <w:tcW w:w="5904" w:type="dxa"/>
            <w:vAlign w:val="center"/>
          </w:tcPr>
          <w:p w14:paraId="2343A1E7" w14:textId="74A4A250" w:rsidR="008F2D24" w:rsidRPr="0010708E" w:rsidRDefault="00390587" w:rsidP="008F2D24">
            <w:pPr>
              <w:pStyle w:val="O-BodyText"/>
              <w:spacing w:after="120"/>
              <w:ind w:right="162"/>
              <w:rPr>
                <w:rFonts w:ascii="Calibri" w:hAnsi="Calibri"/>
                <w:b/>
                <w:bCs/>
                <w:sz w:val="22"/>
                <w:szCs w:val="22"/>
              </w:rPr>
            </w:pPr>
            <w:r>
              <w:rPr>
                <w:rFonts w:ascii="Calibri" w:hAnsi="Calibri"/>
                <w:b/>
                <w:bCs/>
                <w:sz w:val="22"/>
                <w:szCs w:val="22"/>
              </w:rPr>
              <w:t xml:space="preserve">Metricolor alleges </w:t>
            </w:r>
            <w:r w:rsidRPr="00390587">
              <w:rPr>
                <w:rFonts w:ascii="Calibri" w:hAnsi="Calibri"/>
                <w:b/>
                <w:bCs/>
                <w:sz w:val="22"/>
                <w:szCs w:val="22"/>
              </w:rPr>
              <w:t xml:space="preserve">that L’Oréal breached the NDA, misappropriated trade secrets, and infringed the ’587 patent. </w:t>
            </w:r>
            <w:r>
              <w:rPr>
                <w:rFonts w:ascii="Calibri" w:hAnsi="Calibri"/>
                <w:b/>
                <w:bCs/>
                <w:sz w:val="22"/>
                <w:szCs w:val="22"/>
              </w:rPr>
              <w:t xml:space="preserve"> Because </w:t>
            </w:r>
            <w:r w:rsidRPr="00390587">
              <w:rPr>
                <w:rFonts w:ascii="Calibri" w:hAnsi="Calibri"/>
                <w:b/>
                <w:bCs/>
                <w:sz w:val="22"/>
                <w:szCs w:val="22"/>
              </w:rPr>
              <w:t xml:space="preserve">Metricolor has failed to plausibly state any of these claims, it cannot maintain its </w:t>
            </w:r>
            <w:proofErr w:type="spellStart"/>
            <w:r w:rsidRPr="00390587">
              <w:rPr>
                <w:rFonts w:ascii="Calibri" w:hAnsi="Calibri"/>
                <w:b/>
                <w:bCs/>
                <w:sz w:val="22"/>
                <w:szCs w:val="22"/>
              </w:rPr>
              <w:t>UCL</w:t>
            </w:r>
            <w:proofErr w:type="spellEnd"/>
            <w:r w:rsidRPr="00390587">
              <w:rPr>
                <w:rFonts w:ascii="Calibri" w:hAnsi="Calibri"/>
                <w:b/>
                <w:bCs/>
                <w:sz w:val="22"/>
                <w:szCs w:val="22"/>
              </w:rPr>
              <w:t xml:space="preserve"> claim</w:t>
            </w:r>
            <w:r>
              <w:rPr>
                <w:rFonts w:ascii="Calibri" w:hAnsi="Calibri"/>
                <w:b/>
                <w:bCs/>
                <w:sz w:val="22"/>
                <w:szCs w:val="22"/>
              </w:rPr>
              <w:t>.</w:t>
            </w:r>
          </w:p>
        </w:tc>
      </w:tr>
      <w:tr w:rsidR="008F2D24" w:rsidRPr="00C0734E" w14:paraId="372CCAD9" w14:textId="77777777" w:rsidTr="0010708E">
        <w:trPr>
          <w:trHeight w:val="4795"/>
        </w:trPr>
        <w:tc>
          <w:tcPr>
            <w:tcW w:w="5904" w:type="dxa"/>
            <w:vAlign w:val="center"/>
          </w:tcPr>
          <w:p w14:paraId="5BA07DBA" w14:textId="0EDFA534" w:rsidR="008F2D24" w:rsidRPr="0010708E" w:rsidRDefault="00F101A4" w:rsidP="008F2D24">
            <w:pPr>
              <w:pStyle w:val="O-BodyText"/>
              <w:spacing w:after="120"/>
              <w:ind w:right="115"/>
              <w:rPr>
                <w:rFonts w:ascii="Calibri" w:hAnsi="Calibri"/>
                <w:b/>
                <w:bCs/>
                <w:sz w:val="28"/>
                <w:szCs w:val="28"/>
              </w:rPr>
            </w:pPr>
            <w:r>
              <w:rPr>
                <w:rFonts w:ascii="Calibri" w:hAnsi="Calibri"/>
                <w:b/>
                <w:bCs/>
                <w:sz w:val="28"/>
                <w:szCs w:val="28"/>
              </w:rPr>
              <w:t xml:space="preserve">How does Metricolor allege that </w:t>
            </w:r>
            <w:r w:rsidR="00291BA7">
              <w:rPr>
                <w:rFonts w:ascii="Calibri" w:hAnsi="Calibri"/>
                <w:b/>
                <w:bCs/>
                <w:sz w:val="28"/>
                <w:szCs w:val="28"/>
              </w:rPr>
              <w:t>L’Oréal</w:t>
            </w:r>
            <w:r>
              <w:rPr>
                <w:rFonts w:ascii="Calibri" w:hAnsi="Calibri"/>
                <w:b/>
                <w:bCs/>
                <w:sz w:val="28"/>
                <w:szCs w:val="28"/>
              </w:rPr>
              <w:t xml:space="preserve"> engaged in unfair competition?</w:t>
            </w:r>
          </w:p>
        </w:tc>
        <w:tc>
          <w:tcPr>
            <w:tcW w:w="5904" w:type="dxa"/>
            <w:vAlign w:val="center"/>
          </w:tcPr>
          <w:p w14:paraId="37043332" w14:textId="659F36F7" w:rsidR="008F2D24" w:rsidRPr="0010708E" w:rsidRDefault="00F101A4" w:rsidP="00F101A4">
            <w:pPr>
              <w:pStyle w:val="O-BodyText"/>
              <w:spacing w:after="120"/>
              <w:ind w:right="162"/>
              <w:rPr>
                <w:rFonts w:ascii="Calibri" w:hAnsi="Calibri"/>
                <w:b/>
                <w:bCs/>
                <w:sz w:val="22"/>
                <w:szCs w:val="22"/>
              </w:rPr>
            </w:pPr>
            <w:r w:rsidRPr="00FE50D1">
              <w:rPr>
                <w:rFonts w:ascii="Calibri" w:hAnsi="Calibri"/>
                <w:b/>
                <w:bCs/>
                <w:sz w:val="22"/>
                <w:szCs w:val="22"/>
                <w:highlight w:val="yellow"/>
              </w:rPr>
              <w:t>Metricolor asserts that “L’Oréal deceptively met with Metricolor’s founders under the guise of acquiring their company or licensing the patented product, for the ulterior motive of coaxing the most sensitive confidential information out of them, with the unfair intention of creating competing products.”  OB 62.</w:t>
            </w:r>
            <w:r w:rsidRPr="00F101A4">
              <w:rPr>
                <w:rFonts w:ascii="Calibri" w:hAnsi="Calibri"/>
                <w:b/>
                <w:bCs/>
                <w:sz w:val="22"/>
                <w:szCs w:val="22"/>
              </w:rPr>
              <w:t xml:space="preserve">  </w:t>
            </w:r>
          </w:p>
        </w:tc>
      </w:tr>
      <w:tr w:rsidR="008F2D24" w:rsidRPr="00C0734E" w14:paraId="137EE6B3" w14:textId="77777777" w:rsidTr="0010708E">
        <w:trPr>
          <w:trHeight w:val="4795"/>
        </w:trPr>
        <w:tc>
          <w:tcPr>
            <w:tcW w:w="5904" w:type="dxa"/>
            <w:vAlign w:val="center"/>
          </w:tcPr>
          <w:p w14:paraId="29B2E51A" w14:textId="30D7E562" w:rsidR="008F2D24" w:rsidRPr="0010708E" w:rsidRDefault="00F101A4" w:rsidP="008F2D24">
            <w:pPr>
              <w:pStyle w:val="O-BodyText"/>
              <w:spacing w:after="120"/>
              <w:ind w:right="115"/>
              <w:rPr>
                <w:rFonts w:ascii="Calibri" w:hAnsi="Calibri"/>
                <w:b/>
                <w:bCs/>
                <w:sz w:val="28"/>
                <w:szCs w:val="28"/>
              </w:rPr>
            </w:pPr>
            <w:r>
              <w:rPr>
                <w:rFonts w:ascii="Calibri" w:hAnsi="Calibri"/>
                <w:b/>
                <w:bCs/>
                <w:sz w:val="28"/>
                <w:szCs w:val="28"/>
              </w:rPr>
              <w:lastRenderedPageBreak/>
              <w:t>Why do you argue that Metricolor’s unfair competition claim must fail?</w:t>
            </w:r>
          </w:p>
        </w:tc>
        <w:tc>
          <w:tcPr>
            <w:tcW w:w="5904" w:type="dxa"/>
            <w:vAlign w:val="center"/>
          </w:tcPr>
          <w:p w14:paraId="4F0BD1DD" w14:textId="280C8E01" w:rsidR="008F2D24" w:rsidRPr="0010708E" w:rsidRDefault="00F101A4" w:rsidP="008F2D24">
            <w:pPr>
              <w:pStyle w:val="O-BodyText"/>
              <w:spacing w:after="120"/>
              <w:ind w:right="162"/>
              <w:rPr>
                <w:rFonts w:ascii="Calibri" w:hAnsi="Calibri"/>
                <w:b/>
                <w:bCs/>
                <w:sz w:val="22"/>
                <w:szCs w:val="22"/>
              </w:rPr>
            </w:pPr>
            <w:r>
              <w:rPr>
                <w:rFonts w:ascii="Calibri" w:hAnsi="Calibri"/>
                <w:b/>
                <w:bCs/>
                <w:sz w:val="22"/>
                <w:szCs w:val="22"/>
              </w:rPr>
              <w:t xml:space="preserve">Metricolor’s </w:t>
            </w:r>
            <w:r w:rsidRPr="00F101A4">
              <w:rPr>
                <w:rFonts w:ascii="Calibri" w:hAnsi="Calibri"/>
                <w:b/>
                <w:bCs/>
                <w:sz w:val="22"/>
                <w:szCs w:val="22"/>
              </w:rPr>
              <w:t xml:space="preserve">allegations </w:t>
            </w:r>
            <w:r w:rsidR="005263BD">
              <w:rPr>
                <w:rFonts w:ascii="Calibri" w:hAnsi="Calibri"/>
                <w:b/>
                <w:bCs/>
                <w:sz w:val="22"/>
                <w:szCs w:val="22"/>
              </w:rPr>
              <w:t>do not</w:t>
            </w:r>
            <w:r w:rsidRPr="00F101A4">
              <w:rPr>
                <w:rFonts w:ascii="Calibri" w:hAnsi="Calibri"/>
                <w:b/>
                <w:bCs/>
                <w:sz w:val="22"/>
                <w:szCs w:val="22"/>
              </w:rPr>
              <w:t xml:space="preserve"> state a </w:t>
            </w:r>
            <w:proofErr w:type="spellStart"/>
            <w:r w:rsidRPr="00F101A4">
              <w:rPr>
                <w:rFonts w:ascii="Calibri" w:hAnsi="Calibri"/>
                <w:b/>
                <w:bCs/>
                <w:sz w:val="22"/>
                <w:szCs w:val="22"/>
              </w:rPr>
              <w:t>UCL</w:t>
            </w:r>
            <w:proofErr w:type="spellEnd"/>
            <w:r w:rsidRPr="00F101A4">
              <w:rPr>
                <w:rFonts w:ascii="Calibri" w:hAnsi="Calibri"/>
                <w:b/>
                <w:bCs/>
                <w:sz w:val="22"/>
                <w:szCs w:val="22"/>
              </w:rPr>
              <w:t xml:space="preserve"> claim because they arise from the same nucleus of facts that comprise Metricolor’s trade secret misappropriation and patent infringement claim</w:t>
            </w:r>
            <w:r w:rsidR="00DD34C0">
              <w:rPr>
                <w:rFonts w:ascii="Calibri" w:hAnsi="Calibri"/>
                <w:b/>
                <w:bCs/>
                <w:sz w:val="22"/>
                <w:szCs w:val="22"/>
              </w:rPr>
              <w:t>s</w:t>
            </w:r>
            <w:r w:rsidRPr="00F101A4">
              <w:rPr>
                <w:rFonts w:ascii="Calibri" w:hAnsi="Calibri"/>
                <w:b/>
                <w:bCs/>
                <w:sz w:val="22"/>
                <w:szCs w:val="22"/>
              </w:rPr>
              <w:t xml:space="preserve">.  </w:t>
            </w:r>
            <w:proofErr w:type="spellStart"/>
            <w:r w:rsidRPr="00F101A4">
              <w:rPr>
                <w:rFonts w:ascii="Calibri" w:hAnsi="Calibri"/>
                <w:b/>
                <w:bCs/>
                <w:i/>
                <w:sz w:val="22"/>
                <w:szCs w:val="22"/>
              </w:rPr>
              <w:t>TMC</w:t>
            </w:r>
            <w:proofErr w:type="spellEnd"/>
            <w:r w:rsidRPr="00F101A4">
              <w:rPr>
                <w:rFonts w:ascii="Calibri" w:hAnsi="Calibri"/>
                <w:b/>
                <w:bCs/>
                <w:i/>
                <w:sz w:val="22"/>
                <w:szCs w:val="22"/>
              </w:rPr>
              <w:t xml:space="preserve"> Aerospace</w:t>
            </w:r>
            <w:r>
              <w:rPr>
                <w:rFonts w:ascii="Calibri" w:hAnsi="Calibri"/>
                <w:b/>
                <w:bCs/>
                <w:sz w:val="22"/>
                <w:szCs w:val="22"/>
              </w:rPr>
              <w:t xml:space="preserve"> </w:t>
            </w:r>
            <w:r w:rsidRPr="00F101A4">
              <w:rPr>
                <w:rFonts w:ascii="Calibri" w:hAnsi="Calibri"/>
                <w:b/>
                <w:bCs/>
                <w:sz w:val="22"/>
                <w:szCs w:val="22"/>
              </w:rPr>
              <w:t>at *6</w:t>
            </w:r>
            <w:r w:rsidR="008A0622">
              <w:rPr>
                <w:rFonts w:ascii="Calibri" w:hAnsi="Calibri"/>
                <w:b/>
                <w:bCs/>
                <w:sz w:val="22"/>
                <w:szCs w:val="22"/>
              </w:rPr>
              <w:t xml:space="preserve"> (</w:t>
            </w:r>
            <w:proofErr w:type="spellStart"/>
            <w:r w:rsidR="008A0622" w:rsidRPr="008A0622">
              <w:rPr>
                <w:rFonts w:ascii="Calibri" w:hAnsi="Calibri"/>
                <w:b/>
                <w:bCs/>
                <w:sz w:val="22"/>
                <w:szCs w:val="22"/>
              </w:rPr>
              <w:t>UCL</w:t>
            </w:r>
            <w:proofErr w:type="spellEnd"/>
            <w:r w:rsidR="008A0622" w:rsidRPr="008A0622">
              <w:rPr>
                <w:rFonts w:ascii="Calibri" w:hAnsi="Calibri"/>
                <w:b/>
                <w:bCs/>
                <w:sz w:val="22"/>
                <w:szCs w:val="22"/>
              </w:rPr>
              <w:t xml:space="preserve"> claims “based on the same nucleus of facts as the misappropriation of trade secrets claim” are preempted</w:t>
            </w:r>
            <w:r w:rsidR="008A0622">
              <w:rPr>
                <w:rFonts w:ascii="Calibri" w:hAnsi="Calibri"/>
                <w:b/>
                <w:bCs/>
                <w:sz w:val="22"/>
                <w:szCs w:val="22"/>
              </w:rPr>
              <w:t>)</w:t>
            </w:r>
            <w:r>
              <w:rPr>
                <w:rFonts w:ascii="Calibri" w:hAnsi="Calibri"/>
                <w:b/>
                <w:bCs/>
                <w:sz w:val="22"/>
                <w:szCs w:val="22"/>
              </w:rPr>
              <w:t>.</w:t>
            </w:r>
          </w:p>
        </w:tc>
      </w:tr>
      <w:tr w:rsidR="006B3E8E" w:rsidRPr="00C0734E" w14:paraId="0C5BF11A" w14:textId="77777777" w:rsidTr="0010708E">
        <w:trPr>
          <w:trHeight w:val="4795"/>
        </w:trPr>
        <w:tc>
          <w:tcPr>
            <w:tcW w:w="5904" w:type="dxa"/>
            <w:vAlign w:val="center"/>
          </w:tcPr>
          <w:p w14:paraId="5F013E83" w14:textId="662D6F6B" w:rsidR="006B3E8E" w:rsidRDefault="006B3E8E" w:rsidP="008F2D24">
            <w:pPr>
              <w:pStyle w:val="O-BodyText"/>
              <w:spacing w:after="120"/>
              <w:ind w:right="115"/>
              <w:rPr>
                <w:rFonts w:ascii="Calibri" w:hAnsi="Calibri"/>
                <w:b/>
                <w:bCs/>
                <w:sz w:val="28"/>
                <w:szCs w:val="28"/>
              </w:rPr>
            </w:pPr>
            <w:r>
              <w:rPr>
                <w:rFonts w:ascii="Calibri" w:hAnsi="Calibri"/>
                <w:b/>
                <w:bCs/>
                <w:sz w:val="28"/>
                <w:szCs w:val="28"/>
              </w:rPr>
              <w:t xml:space="preserve">What does Metricolor argue regarding judicial estoppel and </w:t>
            </w:r>
            <w:r w:rsidR="00291BA7">
              <w:rPr>
                <w:rFonts w:ascii="Calibri" w:hAnsi="Calibri"/>
                <w:b/>
                <w:bCs/>
                <w:i/>
                <w:sz w:val="28"/>
                <w:szCs w:val="28"/>
              </w:rPr>
              <w:t>L’Oréal</w:t>
            </w:r>
            <w:r w:rsidRPr="006B3E8E">
              <w:rPr>
                <w:rFonts w:ascii="Calibri" w:hAnsi="Calibri"/>
                <w:b/>
                <w:bCs/>
                <w:i/>
                <w:sz w:val="28"/>
                <w:szCs w:val="28"/>
              </w:rPr>
              <w:t xml:space="preserve"> USA v. </w:t>
            </w:r>
            <w:proofErr w:type="spellStart"/>
            <w:r w:rsidRPr="006B3E8E">
              <w:rPr>
                <w:rFonts w:ascii="Calibri" w:hAnsi="Calibri"/>
                <w:b/>
                <w:bCs/>
                <w:i/>
                <w:sz w:val="28"/>
                <w:szCs w:val="28"/>
              </w:rPr>
              <w:t>Spatz</w:t>
            </w:r>
            <w:proofErr w:type="spellEnd"/>
            <w:r w:rsidRPr="006B3E8E">
              <w:rPr>
                <w:rFonts w:ascii="Calibri" w:hAnsi="Calibri"/>
                <w:b/>
                <w:bCs/>
                <w:i/>
                <w:sz w:val="28"/>
                <w:szCs w:val="28"/>
              </w:rPr>
              <w:t xml:space="preserve"> Labs</w:t>
            </w:r>
            <w:proofErr w:type="gramStart"/>
            <w:r w:rsidRPr="006B3E8E">
              <w:rPr>
                <w:rFonts w:ascii="Calibri" w:hAnsi="Calibri"/>
                <w:b/>
                <w:bCs/>
                <w:i/>
                <w:sz w:val="28"/>
                <w:szCs w:val="28"/>
              </w:rPr>
              <w:t>.</w:t>
            </w:r>
            <w:r w:rsidRPr="006B3E8E">
              <w:rPr>
                <w:rFonts w:ascii="Calibri" w:hAnsi="Calibri"/>
                <w:b/>
                <w:bCs/>
                <w:sz w:val="28"/>
                <w:szCs w:val="28"/>
              </w:rPr>
              <w:t xml:space="preserve"> </w:t>
            </w:r>
            <w:proofErr w:type="gramEnd"/>
            <w:r>
              <w:rPr>
                <w:rFonts w:ascii="Calibri" w:hAnsi="Calibri"/>
                <w:b/>
                <w:bCs/>
                <w:sz w:val="28"/>
                <w:szCs w:val="28"/>
              </w:rPr>
              <w:t>(C.D. Cal. 2016)?</w:t>
            </w:r>
          </w:p>
        </w:tc>
        <w:tc>
          <w:tcPr>
            <w:tcW w:w="5904" w:type="dxa"/>
            <w:vAlign w:val="center"/>
          </w:tcPr>
          <w:p w14:paraId="4DC7FDAF" w14:textId="4B0A8FC5" w:rsidR="006B3E8E" w:rsidRDefault="006B3E8E" w:rsidP="008F2D24">
            <w:pPr>
              <w:pStyle w:val="O-BodyText"/>
              <w:spacing w:after="120"/>
              <w:ind w:right="162"/>
              <w:rPr>
                <w:rFonts w:ascii="Calibri" w:hAnsi="Calibri"/>
                <w:b/>
                <w:bCs/>
                <w:sz w:val="22"/>
                <w:szCs w:val="22"/>
              </w:rPr>
            </w:pPr>
            <w:r w:rsidRPr="000B15B1">
              <w:rPr>
                <w:rFonts w:ascii="Calibri" w:hAnsi="Calibri"/>
                <w:b/>
                <w:bCs/>
                <w:sz w:val="22"/>
                <w:szCs w:val="22"/>
                <w:highlight w:val="yellow"/>
              </w:rPr>
              <w:t>Metricolor argues that</w:t>
            </w:r>
            <w:r w:rsidR="00D141DB">
              <w:rPr>
                <w:rFonts w:ascii="Calibri" w:hAnsi="Calibri"/>
                <w:b/>
                <w:bCs/>
                <w:sz w:val="22"/>
                <w:szCs w:val="22"/>
                <w:highlight w:val="yellow"/>
              </w:rPr>
              <w:t xml:space="preserve">, in </w:t>
            </w:r>
            <w:r w:rsidR="00D141DB" w:rsidRPr="00D141DB">
              <w:rPr>
                <w:rFonts w:ascii="Calibri" w:hAnsi="Calibri"/>
                <w:b/>
                <w:bCs/>
                <w:i/>
                <w:sz w:val="22"/>
                <w:szCs w:val="22"/>
                <w:highlight w:val="yellow"/>
              </w:rPr>
              <w:t xml:space="preserve">L’Oréal USA v. </w:t>
            </w:r>
            <w:proofErr w:type="spellStart"/>
            <w:r w:rsidR="00D141DB" w:rsidRPr="00D141DB">
              <w:rPr>
                <w:rFonts w:ascii="Calibri" w:hAnsi="Calibri"/>
                <w:b/>
                <w:bCs/>
                <w:i/>
                <w:sz w:val="22"/>
                <w:szCs w:val="22"/>
                <w:highlight w:val="yellow"/>
              </w:rPr>
              <w:t>Spatz</w:t>
            </w:r>
            <w:proofErr w:type="spellEnd"/>
            <w:r w:rsidR="00D141DB" w:rsidRPr="00D141DB">
              <w:rPr>
                <w:rFonts w:ascii="Calibri" w:hAnsi="Calibri"/>
                <w:b/>
                <w:bCs/>
                <w:i/>
                <w:sz w:val="22"/>
                <w:szCs w:val="22"/>
                <w:highlight w:val="yellow"/>
              </w:rPr>
              <w:t xml:space="preserve"> Labs.</w:t>
            </w:r>
            <w:r w:rsidR="00D141DB">
              <w:rPr>
                <w:rFonts w:ascii="Calibri" w:hAnsi="Calibri"/>
                <w:b/>
                <w:bCs/>
                <w:sz w:val="22"/>
                <w:szCs w:val="22"/>
                <w:highlight w:val="yellow"/>
              </w:rPr>
              <w:t xml:space="preserve">, </w:t>
            </w:r>
            <w:r w:rsidR="00291BA7">
              <w:rPr>
                <w:rFonts w:ascii="Calibri" w:hAnsi="Calibri"/>
                <w:b/>
                <w:bCs/>
                <w:sz w:val="22"/>
                <w:szCs w:val="22"/>
                <w:highlight w:val="yellow"/>
              </w:rPr>
              <w:t>L’Oréal</w:t>
            </w:r>
            <w:r w:rsidRPr="000B15B1">
              <w:rPr>
                <w:rFonts w:ascii="Calibri" w:hAnsi="Calibri"/>
                <w:b/>
                <w:bCs/>
                <w:sz w:val="22"/>
                <w:szCs w:val="22"/>
                <w:highlight w:val="yellow"/>
              </w:rPr>
              <w:t xml:space="preserve"> alleged a </w:t>
            </w:r>
            <w:proofErr w:type="spellStart"/>
            <w:r w:rsidRPr="000B15B1">
              <w:rPr>
                <w:rFonts w:ascii="Calibri" w:hAnsi="Calibri"/>
                <w:b/>
                <w:bCs/>
                <w:sz w:val="22"/>
                <w:szCs w:val="22"/>
                <w:highlight w:val="yellow"/>
              </w:rPr>
              <w:t>UCL</w:t>
            </w:r>
            <w:proofErr w:type="spellEnd"/>
            <w:r w:rsidRPr="000B15B1">
              <w:rPr>
                <w:rFonts w:ascii="Calibri" w:hAnsi="Calibri"/>
                <w:b/>
                <w:bCs/>
                <w:sz w:val="22"/>
                <w:szCs w:val="22"/>
                <w:highlight w:val="yellow"/>
              </w:rPr>
              <w:t xml:space="preserve"> violation based on deceptive conduct, just like Metricolor alleges in this case.  </w:t>
            </w:r>
            <w:r w:rsidR="000B15B1" w:rsidRPr="000B15B1">
              <w:rPr>
                <w:rFonts w:ascii="Calibri" w:hAnsi="Calibri"/>
                <w:b/>
                <w:bCs/>
                <w:sz w:val="22"/>
                <w:szCs w:val="22"/>
                <w:highlight w:val="yellow"/>
              </w:rPr>
              <w:t xml:space="preserve">OB 62.  </w:t>
            </w:r>
            <w:r w:rsidRPr="000B15B1">
              <w:rPr>
                <w:rFonts w:ascii="Calibri" w:hAnsi="Calibri"/>
                <w:b/>
                <w:bCs/>
                <w:sz w:val="22"/>
                <w:szCs w:val="22"/>
                <w:highlight w:val="yellow"/>
              </w:rPr>
              <w:t xml:space="preserve">In other words, </w:t>
            </w:r>
            <w:r w:rsidR="000B15B1" w:rsidRPr="000B15B1">
              <w:rPr>
                <w:rFonts w:ascii="Calibri" w:hAnsi="Calibri"/>
                <w:b/>
                <w:bCs/>
                <w:sz w:val="22"/>
                <w:szCs w:val="22"/>
                <w:highlight w:val="yellow"/>
              </w:rPr>
              <w:t>“</w:t>
            </w:r>
            <w:r w:rsidR="00291BA7">
              <w:rPr>
                <w:rFonts w:ascii="Calibri" w:hAnsi="Calibri"/>
                <w:b/>
                <w:bCs/>
                <w:sz w:val="22"/>
                <w:szCs w:val="22"/>
                <w:highlight w:val="yellow"/>
              </w:rPr>
              <w:t>L’Oréal</w:t>
            </w:r>
            <w:r w:rsidR="000B15B1" w:rsidRPr="000B15B1">
              <w:rPr>
                <w:rFonts w:ascii="Calibri" w:hAnsi="Calibri"/>
                <w:b/>
                <w:bCs/>
                <w:sz w:val="22"/>
                <w:szCs w:val="22"/>
                <w:highlight w:val="yellow"/>
              </w:rPr>
              <w:t xml:space="preserve">’s admission that under the </w:t>
            </w:r>
            <w:proofErr w:type="spellStart"/>
            <w:r w:rsidR="000B15B1" w:rsidRPr="000B15B1">
              <w:rPr>
                <w:rFonts w:ascii="Calibri" w:hAnsi="Calibri"/>
                <w:b/>
                <w:bCs/>
                <w:sz w:val="22"/>
                <w:szCs w:val="22"/>
                <w:highlight w:val="yellow"/>
              </w:rPr>
              <w:t>UCL</w:t>
            </w:r>
            <w:proofErr w:type="spellEnd"/>
            <w:r w:rsidR="000B15B1" w:rsidRPr="000B15B1">
              <w:rPr>
                <w:rFonts w:ascii="Calibri" w:hAnsi="Calibri"/>
                <w:b/>
                <w:bCs/>
                <w:sz w:val="22"/>
                <w:szCs w:val="22"/>
                <w:highlight w:val="yellow"/>
              </w:rPr>
              <w:t xml:space="preserve">, </w:t>
            </w:r>
            <w:proofErr w:type="spellStart"/>
            <w:r w:rsidR="000B15B1" w:rsidRPr="000B15B1">
              <w:rPr>
                <w:rFonts w:ascii="Calibri" w:hAnsi="Calibri"/>
                <w:b/>
                <w:bCs/>
                <w:sz w:val="22"/>
                <w:szCs w:val="22"/>
                <w:highlight w:val="yellow"/>
              </w:rPr>
              <w:t>Spatz</w:t>
            </w:r>
            <w:proofErr w:type="spellEnd"/>
            <w:r w:rsidR="000B15B1" w:rsidRPr="000B15B1">
              <w:rPr>
                <w:rFonts w:ascii="Calibri" w:hAnsi="Calibri"/>
                <w:b/>
                <w:bCs/>
                <w:sz w:val="22"/>
                <w:szCs w:val="22"/>
                <w:highlight w:val="yellow"/>
              </w:rPr>
              <w:t xml:space="preserve"> harmed </w:t>
            </w:r>
            <w:r w:rsidR="00291BA7">
              <w:rPr>
                <w:rFonts w:ascii="Calibri" w:hAnsi="Calibri"/>
                <w:b/>
                <w:bCs/>
                <w:sz w:val="22"/>
                <w:szCs w:val="22"/>
                <w:highlight w:val="yellow"/>
              </w:rPr>
              <w:t>L’Oréal</w:t>
            </w:r>
            <w:r w:rsidR="000B15B1" w:rsidRPr="000B15B1">
              <w:rPr>
                <w:rFonts w:ascii="Calibri" w:hAnsi="Calibri"/>
                <w:b/>
                <w:bCs/>
                <w:sz w:val="22"/>
                <w:szCs w:val="22"/>
                <w:highlight w:val="yellow"/>
              </w:rPr>
              <w:t xml:space="preserve"> by concocting ‘a plan to lure’ it into harm’s way, is an admission meriting judicial estoppel, making its contrary position that its own similar actions against Metricolor do not constitute violations of the </w:t>
            </w:r>
            <w:proofErr w:type="spellStart"/>
            <w:r w:rsidR="000B15B1" w:rsidRPr="000B15B1">
              <w:rPr>
                <w:rFonts w:ascii="Calibri" w:hAnsi="Calibri"/>
                <w:b/>
                <w:bCs/>
                <w:sz w:val="22"/>
                <w:szCs w:val="22"/>
                <w:highlight w:val="yellow"/>
              </w:rPr>
              <w:t>UCL</w:t>
            </w:r>
            <w:proofErr w:type="spellEnd"/>
            <w:r w:rsidR="000B15B1" w:rsidRPr="000B15B1">
              <w:rPr>
                <w:rFonts w:ascii="Calibri" w:hAnsi="Calibri"/>
                <w:b/>
                <w:bCs/>
                <w:sz w:val="22"/>
                <w:szCs w:val="22"/>
                <w:highlight w:val="yellow"/>
              </w:rPr>
              <w:t xml:space="preserve"> frivolous and without merit.”  </w:t>
            </w:r>
            <w:r w:rsidRPr="000B15B1">
              <w:rPr>
                <w:rFonts w:ascii="Calibri" w:hAnsi="Calibri"/>
                <w:b/>
                <w:bCs/>
                <w:sz w:val="22"/>
                <w:szCs w:val="22"/>
                <w:highlight w:val="yellow"/>
              </w:rPr>
              <w:t>OB 6</w:t>
            </w:r>
            <w:r w:rsidR="000B15B1" w:rsidRPr="000B15B1">
              <w:rPr>
                <w:rFonts w:ascii="Calibri" w:hAnsi="Calibri"/>
                <w:b/>
                <w:bCs/>
                <w:sz w:val="22"/>
                <w:szCs w:val="22"/>
                <w:highlight w:val="yellow"/>
              </w:rPr>
              <w:t>3</w:t>
            </w:r>
            <w:r w:rsidRPr="000B15B1">
              <w:rPr>
                <w:rFonts w:ascii="Calibri" w:hAnsi="Calibri"/>
                <w:b/>
                <w:bCs/>
                <w:sz w:val="22"/>
                <w:szCs w:val="22"/>
                <w:highlight w:val="yellow"/>
              </w:rPr>
              <w:t>.</w:t>
            </w:r>
          </w:p>
        </w:tc>
      </w:tr>
      <w:tr w:rsidR="008F2D24" w:rsidRPr="00C0734E" w14:paraId="794C31FE" w14:textId="77777777" w:rsidTr="0010708E">
        <w:trPr>
          <w:trHeight w:val="4795"/>
        </w:trPr>
        <w:tc>
          <w:tcPr>
            <w:tcW w:w="5904" w:type="dxa"/>
            <w:vAlign w:val="center"/>
          </w:tcPr>
          <w:p w14:paraId="66888D5E" w14:textId="1424874B" w:rsidR="008F2D24" w:rsidRPr="0010708E" w:rsidRDefault="005263BD" w:rsidP="008F2D24">
            <w:pPr>
              <w:pStyle w:val="O-BodyText"/>
              <w:spacing w:after="120"/>
              <w:ind w:right="115"/>
              <w:rPr>
                <w:rFonts w:ascii="Calibri" w:hAnsi="Calibri"/>
                <w:b/>
                <w:bCs/>
                <w:sz w:val="28"/>
                <w:szCs w:val="28"/>
              </w:rPr>
            </w:pPr>
            <w:r>
              <w:rPr>
                <w:rFonts w:ascii="Calibri" w:hAnsi="Calibri"/>
                <w:b/>
                <w:bCs/>
                <w:sz w:val="28"/>
                <w:szCs w:val="28"/>
              </w:rPr>
              <w:t>What does Metricolor argue regarding the district court’s denial of leave to amend its complaint?</w:t>
            </w:r>
          </w:p>
        </w:tc>
        <w:tc>
          <w:tcPr>
            <w:tcW w:w="5904" w:type="dxa"/>
            <w:vAlign w:val="center"/>
          </w:tcPr>
          <w:p w14:paraId="1FA4332E" w14:textId="20E99AE0" w:rsidR="008F2D24" w:rsidRPr="0010708E" w:rsidRDefault="005263BD" w:rsidP="008F2D24">
            <w:pPr>
              <w:pStyle w:val="O-BodyText"/>
              <w:spacing w:after="120"/>
              <w:ind w:right="162"/>
              <w:rPr>
                <w:rFonts w:ascii="Calibri" w:hAnsi="Calibri"/>
                <w:b/>
                <w:bCs/>
                <w:sz w:val="22"/>
                <w:szCs w:val="22"/>
              </w:rPr>
            </w:pPr>
            <w:r w:rsidRPr="00FE50D1">
              <w:rPr>
                <w:rFonts w:ascii="Calibri" w:hAnsi="Calibri"/>
                <w:b/>
                <w:bCs/>
                <w:sz w:val="22"/>
                <w:szCs w:val="22"/>
                <w:highlight w:val="yellow"/>
              </w:rPr>
              <w:t>Metricolor argues that the district court abused its discretion by denying it leave to amend the complaint “particularly where plaintiff had not previously filed an amended complaint.”  OB 28.</w:t>
            </w:r>
          </w:p>
        </w:tc>
      </w:tr>
      <w:tr w:rsidR="008F2D24" w:rsidRPr="00C0734E" w14:paraId="35BC6374" w14:textId="77777777" w:rsidTr="0010708E">
        <w:trPr>
          <w:trHeight w:val="4795"/>
        </w:trPr>
        <w:tc>
          <w:tcPr>
            <w:tcW w:w="5904" w:type="dxa"/>
            <w:vAlign w:val="center"/>
          </w:tcPr>
          <w:p w14:paraId="10A58A49" w14:textId="3D3B5DD3" w:rsidR="008F2D24" w:rsidRPr="0010708E" w:rsidRDefault="00C67A78" w:rsidP="008F2D24">
            <w:pPr>
              <w:pStyle w:val="O-BodyText"/>
              <w:spacing w:after="120"/>
              <w:ind w:right="115"/>
              <w:rPr>
                <w:rFonts w:ascii="Calibri" w:hAnsi="Calibri"/>
                <w:b/>
                <w:bCs/>
                <w:sz w:val="28"/>
                <w:szCs w:val="28"/>
              </w:rPr>
            </w:pPr>
            <w:r>
              <w:rPr>
                <w:rFonts w:ascii="Calibri" w:hAnsi="Calibri"/>
                <w:b/>
                <w:bCs/>
                <w:sz w:val="28"/>
                <w:szCs w:val="28"/>
              </w:rPr>
              <w:lastRenderedPageBreak/>
              <w:t>What does Rule 15 of the Federal Rules of Civil Procedure say about amendments to a complaint?</w:t>
            </w:r>
          </w:p>
        </w:tc>
        <w:tc>
          <w:tcPr>
            <w:tcW w:w="5904" w:type="dxa"/>
            <w:vAlign w:val="center"/>
          </w:tcPr>
          <w:p w14:paraId="39B6D2A9" w14:textId="5865E2F8" w:rsidR="008F2D24" w:rsidRPr="0010708E" w:rsidRDefault="00C67A78" w:rsidP="00C67A78">
            <w:pPr>
              <w:pStyle w:val="O-BodyText"/>
              <w:spacing w:after="120"/>
              <w:ind w:right="162"/>
              <w:rPr>
                <w:rFonts w:ascii="Calibri" w:hAnsi="Calibri"/>
                <w:b/>
                <w:bCs/>
                <w:sz w:val="22"/>
                <w:szCs w:val="22"/>
              </w:rPr>
            </w:pPr>
            <w:r>
              <w:rPr>
                <w:rFonts w:ascii="Calibri" w:hAnsi="Calibri"/>
                <w:b/>
                <w:bCs/>
                <w:sz w:val="22"/>
                <w:szCs w:val="22"/>
              </w:rPr>
              <w:t>A</w:t>
            </w:r>
            <w:r w:rsidR="00D141DB">
              <w:rPr>
                <w:rFonts w:ascii="Calibri" w:hAnsi="Calibri"/>
                <w:b/>
                <w:bCs/>
                <w:sz w:val="22"/>
                <w:szCs w:val="22"/>
              </w:rPr>
              <w:t xml:space="preserve">s a general matter, a </w:t>
            </w:r>
            <w:r w:rsidRPr="00C67A78">
              <w:rPr>
                <w:rFonts w:ascii="Calibri" w:hAnsi="Calibri"/>
                <w:b/>
                <w:bCs/>
                <w:sz w:val="22"/>
                <w:szCs w:val="22"/>
              </w:rPr>
              <w:t xml:space="preserve">court </w:t>
            </w:r>
            <w:r w:rsidR="00D141DB">
              <w:rPr>
                <w:rFonts w:ascii="Calibri" w:hAnsi="Calibri"/>
                <w:b/>
                <w:bCs/>
                <w:sz w:val="22"/>
                <w:szCs w:val="22"/>
              </w:rPr>
              <w:t>“</w:t>
            </w:r>
            <w:r w:rsidRPr="00C67A78">
              <w:rPr>
                <w:rFonts w:ascii="Calibri" w:hAnsi="Calibri"/>
                <w:b/>
                <w:bCs/>
                <w:sz w:val="22"/>
                <w:szCs w:val="22"/>
              </w:rPr>
              <w:t>should freely give leave” to amend</w:t>
            </w:r>
            <w:r>
              <w:rPr>
                <w:rFonts w:ascii="Calibri" w:hAnsi="Calibri"/>
                <w:b/>
                <w:bCs/>
                <w:sz w:val="22"/>
                <w:szCs w:val="22"/>
              </w:rPr>
              <w:t xml:space="preserve"> </w:t>
            </w:r>
            <w:r w:rsidRPr="00C67A78">
              <w:rPr>
                <w:rFonts w:ascii="Calibri" w:hAnsi="Calibri"/>
                <w:b/>
                <w:bCs/>
                <w:sz w:val="22"/>
                <w:szCs w:val="22"/>
              </w:rPr>
              <w:t>the complaint “when justice so requires.”  Fed. R. Civ. P. 15(a)(2).</w:t>
            </w:r>
          </w:p>
        </w:tc>
      </w:tr>
      <w:tr w:rsidR="008F2D24" w:rsidRPr="00C0734E" w14:paraId="21B96841" w14:textId="77777777" w:rsidTr="0010708E">
        <w:trPr>
          <w:trHeight w:val="4795"/>
        </w:trPr>
        <w:tc>
          <w:tcPr>
            <w:tcW w:w="5904" w:type="dxa"/>
            <w:vAlign w:val="center"/>
          </w:tcPr>
          <w:p w14:paraId="4FC3BA3E" w14:textId="74CD480B" w:rsidR="008F2D24" w:rsidRPr="0010708E" w:rsidRDefault="00C67A78" w:rsidP="008F2D24">
            <w:pPr>
              <w:pStyle w:val="O-BodyText"/>
              <w:spacing w:after="120"/>
              <w:ind w:right="115"/>
              <w:rPr>
                <w:rFonts w:ascii="Calibri" w:hAnsi="Calibri"/>
                <w:b/>
                <w:bCs/>
                <w:sz w:val="28"/>
                <w:szCs w:val="28"/>
              </w:rPr>
            </w:pPr>
            <w:r>
              <w:rPr>
                <w:rFonts w:ascii="Calibri" w:hAnsi="Calibri"/>
                <w:b/>
                <w:bCs/>
                <w:sz w:val="28"/>
                <w:szCs w:val="28"/>
              </w:rPr>
              <w:t xml:space="preserve">What did </w:t>
            </w:r>
            <w:r w:rsidRPr="00C67A78">
              <w:rPr>
                <w:rFonts w:ascii="Calibri" w:hAnsi="Calibri"/>
                <w:b/>
                <w:bCs/>
                <w:sz w:val="28"/>
                <w:szCs w:val="28"/>
              </w:rPr>
              <w:t xml:space="preserve">the Supreme Court </w:t>
            </w:r>
            <w:r>
              <w:rPr>
                <w:rFonts w:ascii="Calibri" w:hAnsi="Calibri"/>
                <w:b/>
                <w:bCs/>
                <w:sz w:val="28"/>
                <w:szCs w:val="28"/>
              </w:rPr>
              <w:t xml:space="preserve">say in </w:t>
            </w:r>
            <w:proofErr w:type="spellStart"/>
            <w:r w:rsidRPr="00C67A78">
              <w:rPr>
                <w:rFonts w:ascii="Calibri" w:hAnsi="Calibri"/>
                <w:b/>
                <w:bCs/>
                <w:i/>
                <w:sz w:val="28"/>
                <w:szCs w:val="28"/>
              </w:rPr>
              <w:t>Foman</w:t>
            </w:r>
            <w:proofErr w:type="spellEnd"/>
            <w:r w:rsidRPr="00C67A78">
              <w:rPr>
                <w:rFonts w:ascii="Calibri" w:hAnsi="Calibri"/>
                <w:b/>
                <w:bCs/>
                <w:i/>
                <w:sz w:val="28"/>
                <w:szCs w:val="28"/>
              </w:rPr>
              <w:t xml:space="preserve"> v. Davis</w:t>
            </w:r>
            <w:r>
              <w:rPr>
                <w:rFonts w:ascii="Calibri" w:hAnsi="Calibri"/>
                <w:b/>
                <w:bCs/>
                <w:sz w:val="28"/>
                <w:szCs w:val="28"/>
              </w:rPr>
              <w:t>?</w:t>
            </w:r>
          </w:p>
        </w:tc>
        <w:tc>
          <w:tcPr>
            <w:tcW w:w="5904" w:type="dxa"/>
            <w:vAlign w:val="center"/>
          </w:tcPr>
          <w:p w14:paraId="22CCB145" w14:textId="76205ABD" w:rsidR="008F2D24" w:rsidRPr="00C67A78" w:rsidRDefault="00C67A78" w:rsidP="00C67A78">
            <w:pPr>
              <w:pStyle w:val="O-BodyText"/>
              <w:spacing w:after="120"/>
              <w:ind w:right="162"/>
              <w:rPr>
                <w:rFonts w:ascii="Calibri" w:hAnsi="Calibri"/>
                <w:b/>
                <w:bCs/>
                <w:sz w:val="22"/>
                <w:szCs w:val="22"/>
              </w:rPr>
            </w:pPr>
            <w:r>
              <w:rPr>
                <w:rFonts w:ascii="Calibri" w:hAnsi="Calibri"/>
                <w:b/>
                <w:bCs/>
                <w:sz w:val="22"/>
                <w:szCs w:val="22"/>
              </w:rPr>
              <w:t xml:space="preserve">In </w:t>
            </w:r>
            <w:proofErr w:type="spellStart"/>
            <w:r w:rsidRPr="00C67A78">
              <w:rPr>
                <w:rFonts w:ascii="Calibri" w:hAnsi="Calibri"/>
                <w:b/>
                <w:bCs/>
                <w:i/>
                <w:sz w:val="22"/>
                <w:szCs w:val="22"/>
              </w:rPr>
              <w:t>Foman</w:t>
            </w:r>
            <w:proofErr w:type="spellEnd"/>
            <w:r w:rsidRPr="00C67A78">
              <w:rPr>
                <w:rFonts w:ascii="Calibri" w:hAnsi="Calibri"/>
                <w:b/>
                <w:bCs/>
                <w:i/>
                <w:sz w:val="22"/>
                <w:szCs w:val="22"/>
              </w:rPr>
              <w:t xml:space="preserve"> v. Davis</w:t>
            </w:r>
            <w:r>
              <w:rPr>
                <w:rFonts w:ascii="Calibri" w:hAnsi="Calibri"/>
                <w:b/>
                <w:bCs/>
                <w:sz w:val="22"/>
                <w:szCs w:val="22"/>
              </w:rPr>
              <w:t xml:space="preserve">, the Supreme Court explained that </w:t>
            </w:r>
            <w:r w:rsidRPr="00C67A78">
              <w:rPr>
                <w:rFonts w:ascii="Calibri" w:hAnsi="Calibri"/>
                <w:b/>
                <w:bCs/>
                <w:sz w:val="22"/>
                <w:szCs w:val="22"/>
              </w:rPr>
              <w:t xml:space="preserve">a court should </w:t>
            </w:r>
            <w:r>
              <w:rPr>
                <w:rFonts w:ascii="Calibri" w:hAnsi="Calibri"/>
                <w:b/>
                <w:bCs/>
                <w:sz w:val="22"/>
                <w:szCs w:val="22"/>
              </w:rPr>
              <w:t>generally grant</w:t>
            </w:r>
            <w:r w:rsidRPr="00C67A78">
              <w:rPr>
                <w:rFonts w:ascii="Calibri" w:hAnsi="Calibri"/>
                <w:b/>
                <w:bCs/>
                <w:sz w:val="22"/>
                <w:szCs w:val="22"/>
              </w:rPr>
              <w:t xml:space="preserve"> leave to amend</w:t>
            </w:r>
            <w:r>
              <w:rPr>
                <w:rFonts w:ascii="Calibri" w:hAnsi="Calibri"/>
                <w:b/>
                <w:bCs/>
                <w:sz w:val="22"/>
                <w:szCs w:val="22"/>
              </w:rPr>
              <w:t xml:space="preserve"> </w:t>
            </w:r>
            <w:r w:rsidRPr="00C67A78">
              <w:rPr>
                <w:rFonts w:ascii="Calibri" w:hAnsi="Calibri"/>
                <w:b/>
                <w:bCs/>
                <w:sz w:val="22"/>
                <w:szCs w:val="22"/>
              </w:rPr>
              <w:t>the complaint</w:t>
            </w:r>
            <w:r>
              <w:rPr>
                <w:rFonts w:ascii="Calibri" w:hAnsi="Calibri"/>
                <w:b/>
                <w:bCs/>
                <w:sz w:val="22"/>
                <w:szCs w:val="22"/>
              </w:rPr>
              <w:t xml:space="preserve"> </w:t>
            </w:r>
            <w:r w:rsidRPr="00C67A78">
              <w:rPr>
                <w:rFonts w:ascii="Calibri" w:hAnsi="Calibri"/>
                <w:b/>
                <w:bCs/>
                <w:sz w:val="22"/>
                <w:szCs w:val="22"/>
              </w:rPr>
              <w:t>absent any “apparent or declared reason—such as undue delay, … undue prejudice to the opposing party by virtue of allowance of the amendment, [or] futility of amendment.”</w:t>
            </w:r>
            <w:r>
              <w:rPr>
                <w:rFonts w:ascii="Calibri" w:hAnsi="Calibri"/>
                <w:b/>
                <w:bCs/>
                <w:sz w:val="22"/>
                <w:szCs w:val="22"/>
              </w:rPr>
              <w:t xml:space="preserve">  </w:t>
            </w:r>
            <w:r>
              <w:rPr>
                <w:rFonts w:ascii="Calibri" w:hAnsi="Calibri"/>
                <w:b/>
                <w:bCs/>
                <w:i/>
                <w:sz w:val="22"/>
                <w:szCs w:val="22"/>
              </w:rPr>
              <w:t>Id.</w:t>
            </w:r>
            <w:r>
              <w:rPr>
                <w:rFonts w:ascii="Calibri" w:hAnsi="Calibri"/>
                <w:b/>
                <w:bCs/>
                <w:sz w:val="22"/>
                <w:szCs w:val="22"/>
              </w:rPr>
              <w:t xml:space="preserve"> at 182.</w:t>
            </w:r>
          </w:p>
        </w:tc>
      </w:tr>
      <w:tr w:rsidR="008F2D24" w:rsidRPr="00C0734E" w14:paraId="563B6688" w14:textId="77777777" w:rsidTr="0010708E">
        <w:trPr>
          <w:trHeight w:val="4795"/>
        </w:trPr>
        <w:tc>
          <w:tcPr>
            <w:tcW w:w="5904" w:type="dxa"/>
            <w:vAlign w:val="center"/>
          </w:tcPr>
          <w:p w14:paraId="60E14454" w14:textId="4B51A8D3" w:rsidR="008F2D24" w:rsidRPr="0010708E" w:rsidRDefault="00C67A78" w:rsidP="008F2D24">
            <w:pPr>
              <w:pStyle w:val="O-BodyText"/>
              <w:spacing w:after="120"/>
              <w:ind w:right="115"/>
              <w:rPr>
                <w:rFonts w:ascii="Calibri" w:hAnsi="Calibri"/>
                <w:b/>
                <w:bCs/>
                <w:sz w:val="28"/>
                <w:szCs w:val="28"/>
              </w:rPr>
            </w:pPr>
            <w:r>
              <w:rPr>
                <w:rFonts w:ascii="Calibri" w:hAnsi="Calibri"/>
                <w:b/>
                <w:bCs/>
                <w:sz w:val="28"/>
                <w:szCs w:val="28"/>
              </w:rPr>
              <w:t>Why do you argue that the district court correctly denied Metricolor leave to amend its complaint?</w:t>
            </w:r>
          </w:p>
        </w:tc>
        <w:tc>
          <w:tcPr>
            <w:tcW w:w="5904" w:type="dxa"/>
            <w:vAlign w:val="center"/>
          </w:tcPr>
          <w:p w14:paraId="3D0725A1" w14:textId="617AF913" w:rsidR="008F2D24" w:rsidRPr="0010708E" w:rsidRDefault="00C67A78" w:rsidP="008F2D24">
            <w:pPr>
              <w:pStyle w:val="O-BodyText"/>
              <w:spacing w:after="120"/>
              <w:ind w:right="162"/>
              <w:rPr>
                <w:rFonts w:ascii="Calibri" w:hAnsi="Calibri"/>
                <w:b/>
                <w:bCs/>
                <w:sz w:val="22"/>
                <w:szCs w:val="22"/>
              </w:rPr>
            </w:pPr>
            <w:r>
              <w:rPr>
                <w:rFonts w:ascii="Calibri" w:hAnsi="Calibri"/>
                <w:b/>
                <w:bCs/>
                <w:sz w:val="22"/>
                <w:szCs w:val="22"/>
              </w:rPr>
              <w:t xml:space="preserve">A </w:t>
            </w:r>
            <w:r w:rsidRPr="00C67A78">
              <w:rPr>
                <w:rFonts w:ascii="Calibri" w:hAnsi="Calibri"/>
                <w:b/>
                <w:bCs/>
                <w:sz w:val="22"/>
                <w:szCs w:val="22"/>
              </w:rPr>
              <w:t>plaintiff is not entitled to an amendment where the “complaint could not be saved by amendment</w:t>
            </w:r>
            <w:r>
              <w:rPr>
                <w:rFonts w:ascii="Calibri" w:hAnsi="Calibri"/>
                <w:b/>
                <w:bCs/>
                <w:sz w:val="22"/>
                <w:szCs w:val="22"/>
              </w:rPr>
              <w:t>.</w:t>
            </w:r>
            <w:r w:rsidRPr="00C67A78">
              <w:rPr>
                <w:rFonts w:ascii="Calibri" w:hAnsi="Calibri"/>
                <w:b/>
                <w:bCs/>
                <w:sz w:val="22"/>
                <w:szCs w:val="22"/>
              </w:rPr>
              <w:t xml:space="preserve">” </w:t>
            </w:r>
            <w:r>
              <w:rPr>
                <w:rFonts w:ascii="Calibri" w:hAnsi="Calibri"/>
                <w:b/>
                <w:bCs/>
                <w:sz w:val="22"/>
                <w:szCs w:val="22"/>
              </w:rPr>
              <w:t xml:space="preserve"> </w:t>
            </w:r>
            <w:r w:rsidRPr="00C67A78">
              <w:rPr>
                <w:rFonts w:ascii="Calibri" w:hAnsi="Calibri"/>
                <w:b/>
                <w:bCs/>
                <w:i/>
                <w:sz w:val="22"/>
                <w:szCs w:val="22"/>
              </w:rPr>
              <w:t>Eminence Capital</w:t>
            </w:r>
            <w:r>
              <w:rPr>
                <w:rFonts w:ascii="Calibri" w:hAnsi="Calibri"/>
                <w:b/>
                <w:bCs/>
                <w:sz w:val="22"/>
                <w:szCs w:val="22"/>
              </w:rPr>
              <w:t xml:space="preserve"> at 1052.  Even the cases relied upon by Metricolor recognize this.  OB 28-30.</w:t>
            </w:r>
          </w:p>
        </w:tc>
      </w:tr>
      <w:tr w:rsidR="008F2D24" w:rsidRPr="00C0734E" w14:paraId="0457E745" w14:textId="77777777" w:rsidTr="0010708E">
        <w:trPr>
          <w:trHeight w:val="4795"/>
        </w:trPr>
        <w:tc>
          <w:tcPr>
            <w:tcW w:w="5904" w:type="dxa"/>
            <w:vAlign w:val="center"/>
          </w:tcPr>
          <w:p w14:paraId="3FD94F77" w14:textId="147A2C72" w:rsidR="008F2D24" w:rsidRPr="0010708E" w:rsidRDefault="00C67A78" w:rsidP="008F2D24">
            <w:pPr>
              <w:pStyle w:val="O-BodyText"/>
              <w:spacing w:after="120"/>
              <w:ind w:right="115"/>
              <w:rPr>
                <w:rFonts w:ascii="Calibri" w:hAnsi="Calibri"/>
                <w:b/>
                <w:bCs/>
                <w:sz w:val="28"/>
                <w:szCs w:val="28"/>
              </w:rPr>
            </w:pPr>
            <w:r>
              <w:rPr>
                <w:rFonts w:ascii="Calibri" w:hAnsi="Calibri"/>
                <w:b/>
                <w:bCs/>
                <w:sz w:val="28"/>
                <w:szCs w:val="28"/>
              </w:rPr>
              <w:lastRenderedPageBreak/>
              <w:t>When did Metricolor request leave to amend its complaint in the district court?</w:t>
            </w:r>
          </w:p>
        </w:tc>
        <w:tc>
          <w:tcPr>
            <w:tcW w:w="5904" w:type="dxa"/>
            <w:vAlign w:val="center"/>
          </w:tcPr>
          <w:p w14:paraId="0ECA5CD4" w14:textId="58DCFD95" w:rsidR="008F2D24" w:rsidRPr="0010708E" w:rsidRDefault="000541C9" w:rsidP="000541C9">
            <w:pPr>
              <w:pStyle w:val="O-BodyText"/>
              <w:spacing w:after="120"/>
              <w:ind w:right="162"/>
              <w:rPr>
                <w:rFonts w:ascii="Calibri" w:hAnsi="Calibri"/>
                <w:b/>
                <w:bCs/>
                <w:sz w:val="22"/>
                <w:szCs w:val="22"/>
              </w:rPr>
            </w:pPr>
            <w:r w:rsidRPr="000541C9">
              <w:rPr>
                <w:rFonts w:ascii="Calibri" w:hAnsi="Calibri"/>
                <w:b/>
                <w:bCs/>
                <w:sz w:val="22"/>
                <w:szCs w:val="22"/>
              </w:rPr>
              <w:t>Metricolor made a passing request for</w:t>
            </w:r>
            <w:r>
              <w:rPr>
                <w:rFonts w:ascii="Calibri" w:hAnsi="Calibri"/>
                <w:b/>
                <w:bCs/>
                <w:sz w:val="22"/>
                <w:szCs w:val="22"/>
              </w:rPr>
              <w:t xml:space="preserve"> </w:t>
            </w:r>
            <w:r w:rsidRPr="000541C9">
              <w:rPr>
                <w:rFonts w:ascii="Calibri" w:hAnsi="Calibri"/>
                <w:b/>
                <w:bCs/>
                <w:sz w:val="22"/>
                <w:szCs w:val="22"/>
              </w:rPr>
              <w:t xml:space="preserve">leave to amend for the first time as part of its opposition to </w:t>
            </w:r>
            <w:r w:rsidR="00D141DB" w:rsidRPr="00D141DB">
              <w:rPr>
                <w:rFonts w:ascii="Calibri" w:hAnsi="Calibri"/>
                <w:b/>
                <w:bCs/>
                <w:sz w:val="22"/>
                <w:szCs w:val="22"/>
              </w:rPr>
              <w:t>L’Oréal</w:t>
            </w:r>
            <w:r w:rsidR="00D141DB">
              <w:rPr>
                <w:rFonts w:ascii="Calibri" w:hAnsi="Calibri"/>
                <w:b/>
                <w:bCs/>
                <w:sz w:val="22"/>
                <w:szCs w:val="22"/>
              </w:rPr>
              <w:t>’s</w:t>
            </w:r>
            <w:r w:rsidRPr="000541C9">
              <w:rPr>
                <w:rFonts w:ascii="Calibri" w:hAnsi="Calibri"/>
                <w:b/>
                <w:bCs/>
                <w:sz w:val="22"/>
                <w:szCs w:val="22"/>
              </w:rPr>
              <w:t xml:space="preserve"> motion to dismiss</w:t>
            </w:r>
            <w:r w:rsidR="00FE50D1">
              <w:rPr>
                <w:rFonts w:ascii="Calibri" w:hAnsi="Calibri"/>
                <w:b/>
                <w:bCs/>
                <w:sz w:val="22"/>
                <w:szCs w:val="22"/>
              </w:rPr>
              <w:t>.</w:t>
            </w:r>
          </w:p>
        </w:tc>
      </w:tr>
      <w:tr w:rsidR="008F2D24" w:rsidRPr="00C0734E" w14:paraId="53485200" w14:textId="77777777" w:rsidTr="0010708E">
        <w:trPr>
          <w:trHeight w:val="4795"/>
        </w:trPr>
        <w:tc>
          <w:tcPr>
            <w:tcW w:w="5904" w:type="dxa"/>
            <w:vAlign w:val="center"/>
          </w:tcPr>
          <w:p w14:paraId="2F7822D0" w14:textId="091D4373" w:rsidR="008F2D24" w:rsidRPr="0010708E" w:rsidRDefault="000541C9" w:rsidP="008F2D24">
            <w:pPr>
              <w:pStyle w:val="O-BodyText"/>
              <w:spacing w:after="120"/>
              <w:ind w:right="115"/>
              <w:rPr>
                <w:rFonts w:ascii="Calibri" w:hAnsi="Calibri"/>
                <w:b/>
                <w:bCs/>
                <w:sz w:val="28"/>
                <w:szCs w:val="28"/>
              </w:rPr>
            </w:pPr>
            <w:r>
              <w:rPr>
                <w:rFonts w:ascii="Calibri" w:hAnsi="Calibri"/>
                <w:b/>
                <w:bCs/>
                <w:sz w:val="28"/>
                <w:szCs w:val="28"/>
              </w:rPr>
              <w:t>What did the district court decide regarding Metricolor’s request for leave to amend its complaint?</w:t>
            </w:r>
          </w:p>
        </w:tc>
        <w:tc>
          <w:tcPr>
            <w:tcW w:w="5904" w:type="dxa"/>
            <w:vAlign w:val="center"/>
          </w:tcPr>
          <w:p w14:paraId="2EDC44CE" w14:textId="266E09AD" w:rsidR="008F2D24" w:rsidRPr="0010708E" w:rsidRDefault="000541C9" w:rsidP="008F2D24">
            <w:pPr>
              <w:pStyle w:val="O-BodyText"/>
              <w:spacing w:after="120"/>
              <w:ind w:right="162"/>
              <w:rPr>
                <w:rFonts w:ascii="Calibri" w:hAnsi="Calibri"/>
                <w:b/>
                <w:bCs/>
                <w:sz w:val="22"/>
                <w:szCs w:val="22"/>
              </w:rPr>
            </w:pPr>
            <w:r>
              <w:rPr>
                <w:rFonts w:ascii="Calibri" w:hAnsi="Calibri"/>
                <w:b/>
                <w:bCs/>
                <w:sz w:val="22"/>
                <w:szCs w:val="22"/>
              </w:rPr>
              <w:t>T</w:t>
            </w:r>
            <w:r w:rsidRPr="000541C9">
              <w:rPr>
                <w:rFonts w:ascii="Calibri" w:hAnsi="Calibri"/>
                <w:b/>
                <w:bCs/>
                <w:sz w:val="22"/>
                <w:szCs w:val="22"/>
              </w:rPr>
              <w:t xml:space="preserve">he district court </w:t>
            </w:r>
            <w:r>
              <w:rPr>
                <w:rFonts w:ascii="Calibri" w:hAnsi="Calibri"/>
                <w:b/>
                <w:bCs/>
                <w:sz w:val="22"/>
                <w:szCs w:val="22"/>
              </w:rPr>
              <w:t>held</w:t>
            </w:r>
            <w:r w:rsidRPr="000541C9">
              <w:rPr>
                <w:rFonts w:ascii="Calibri" w:hAnsi="Calibri"/>
                <w:b/>
                <w:bCs/>
                <w:sz w:val="22"/>
                <w:szCs w:val="22"/>
              </w:rPr>
              <w:t xml:space="preserve"> that </w:t>
            </w:r>
            <w:proofErr w:type="gramStart"/>
            <w:r w:rsidRPr="000541C9">
              <w:rPr>
                <w:rFonts w:ascii="Calibri" w:hAnsi="Calibri"/>
                <w:b/>
                <w:bCs/>
                <w:sz w:val="22"/>
                <w:szCs w:val="22"/>
              </w:rPr>
              <w:t>all of</w:t>
            </w:r>
            <w:proofErr w:type="gramEnd"/>
            <w:r w:rsidRPr="000541C9">
              <w:rPr>
                <w:rFonts w:ascii="Calibri" w:hAnsi="Calibri"/>
                <w:b/>
                <w:bCs/>
                <w:sz w:val="22"/>
                <w:szCs w:val="22"/>
              </w:rPr>
              <w:t xml:space="preserve"> Metricolor’s claims </w:t>
            </w:r>
            <w:r w:rsidR="00B0125C" w:rsidRPr="000541C9">
              <w:rPr>
                <w:rFonts w:ascii="Calibri" w:hAnsi="Calibri"/>
                <w:b/>
                <w:bCs/>
                <w:sz w:val="22"/>
                <w:szCs w:val="22"/>
              </w:rPr>
              <w:t>fail</w:t>
            </w:r>
            <w:r w:rsidR="00B0125C">
              <w:rPr>
                <w:rFonts w:ascii="Calibri" w:hAnsi="Calibri"/>
                <w:b/>
                <w:bCs/>
                <w:sz w:val="22"/>
                <w:szCs w:val="22"/>
              </w:rPr>
              <w:t xml:space="preserve"> and</w:t>
            </w:r>
            <w:r w:rsidRPr="000541C9">
              <w:rPr>
                <w:rFonts w:ascii="Calibri" w:hAnsi="Calibri"/>
                <w:b/>
                <w:bCs/>
                <w:sz w:val="22"/>
                <w:szCs w:val="22"/>
              </w:rPr>
              <w:t xml:space="preserve"> declined to grant leave to amend.</w:t>
            </w:r>
          </w:p>
        </w:tc>
      </w:tr>
      <w:tr w:rsidR="00B0125C" w:rsidRPr="00C0734E" w14:paraId="5E60EE6F" w14:textId="77777777" w:rsidTr="0010708E">
        <w:trPr>
          <w:trHeight w:val="4795"/>
        </w:trPr>
        <w:tc>
          <w:tcPr>
            <w:tcW w:w="5904" w:type="dxa"/>
            <w:vAlign w:val="center"/>
          </w:tcPr>
          <w:p w14:paraId="25415AF0" w14:textId="4B5B400D" w:rsidR="00B0125C" w:rsidRDefault="00B0125C" w:rsidP="008F2D24">
            <w:pPr>
              <w:pStyle w:val="O-BodyText"/>
              <w:spacing w:after="120"/>
              <w:ind w:right="115"/>
              <w:rPr>
                <w:rFonts w:ascii="Calibri" w:hAnsi="Calibri"/>
                <w:b/>
                <w:bCs/>
                <w:sz w:val="28"/>
                <w:szCs w:val="28"/>
              </w:rPr>
            </w:pPr>
            <w:r>
              <w:rPr>
                <w:rFonts w:ascii="Calibri" w:hAnsi="Calibri"/>
                <w:b/>
                <w:bCs/>
                <w:sz w:val="28"/>
                <w:szCs w:val="28"/>
              </w:rPr>
              <w:t>Did the district court clearly indicate why it denied Metricolor</w:t>
            </w:r>
            <w:r w:rsidR="00D141DB">
              <w:rPr>
                <w:rFonts w:ascii="Calibri" w:hAnsi="Calibri"/>
                <w:b/>
                <w:bCs/>
                <w:sz w:val="28"/>
                <w:szCs w:val="28"/>
              </w:rPr>
              <w:t xml:space="preserve"> leave to amend its complaint?</w:t>
            </w:r>
          </w:p>
        </w:tc>
        <w:tc>
          <w:tcPr>
            <w:tcW w:w="5904" w:type="dxa"/>
            <w:vAlign w:val="center"/>
          </w:tcPr>
          <w:p w14:paraId="574A746A" w14:textId="43CD30B0" w:rsidR="00B0125C" w:rsidRDefault="001F582B" w:rsidP="008F2D24">
            <w:pPr>
              <w:pStyle w:val="O-BodyText"/>
              <w:spacing w:after="120"/>
              <w:ind w:right="162"/>
              <w:rPr>
                <w:rFonts w:ascii="Calibri" w:hAnsi="Calibri"/>
                <w:b/>
                <w:bCs/>
                <w:sz w:val="22"/>
                <w:szCs w:val="22"/>
              </w:rPr>
            </w:pPr>
            <w:r w:rsidRPr="001F582B">
              <w:rPr>
                <w:rFonts w:ascii="Calibri" w:hAnsi="Calibri"/>
                <w:b/>
                <w:bCs/>
                <w:sz w:val="22"/>
                <w:szCs w:val="22"/>
                <w:highlight w:val="yellow"/>
              </w:rPr>
              <w:t>[E</w:t>
            </w:r>
            <w:r w:rsidR="00B0125C" w:rsidRPr="001F582B">
              <w:rPr>
                <w:rFonts w:ascii="Calibri" w:hAnsi="Calibri"/>
                <w:b/>
                <w:bCs/>
                <w:sz w:val="22"/>
                <w:szCs w:val="22"/>
                <w:highlight w:val="yellow"/>
              </w:rPr>
              <w:t xml:space="preserve">xplain.]  OB </w:t>
            </w:r>
            <w:r w:rsidRPr="001F582B">
              <w:rPr>
                <w:rFonts w:ascii="Calibri" w:hAnsi="Calibri"/>
                <w:b/>
                <w:bCs/>
                <w:sz w:val="22"/>
                <w:szCs w:val="22"/>
                <w:highlight w:val="yellow"/>
              </w:rPr>
              <w:t>28.</w:t>
            </w:r>
          </w:p>
        </w:tc>
      </w:tr>
      <w:tr w:rsidR="00D141DB" w:rsidRPr="00C0734E" w14:paraId="0AC27D72" w14:textId="77777777" w:rsidTr="0010708E">
        <w:trPr>
          <w:trHeight w:val="4795"/>
        </w:trPr>
        <w:tc>
          <w:tcPr>
            <w:tcW w:w="5904" w:type="dxa"/>
            <w:vAlign w:val="center"/>
          </w:tcPr>
          <w:p w14:paraId="41048F8A" w14:textId="428B5B48" w:rsidR="00D141DB" w:rsidRDefault="00D141DB" w:rsidP="008F2D24">
            <w:pPr>
              <w:pStyle w:val="O-BodyText"/>
              <w:spacing w:after="120"/>
              <w:ind w:right="115"/>
              <w:rPr>
                <w:rFonts w:ascii="Calibri" w:hAnsi="Calibri"/>
                <w:b/>
                <w:bCs/>
                <w:sz w:val="28"/>
                <w:szCs w:val="28"/>
              </w:rPr>
            </w:pPr>
            <w:r w:rsidRPr="00D141DB">
              <w:rPr>
                <w:rFonts w:ascii="Calibri" w:hAnsi="Calibri"/>
                <w:b/>
                <w:bCs/>
                <w:sz w:val="28"/>
                <w:szCs w:val="28"/>
              </w:rPr>
              <w:lastRenderedPageBreak/>
              <w:t xml:space="preserve">Did </w:t>
            </w:r>
            <w:r>
              <w:rPr>
                <w:rFonts w:ascii="Calibri" w:hAnsi="Calibri"/>
                <w:b/>
                <w:bCs/>
                <w:sz w:val="28"/>
                <w:szCs w:val="28"/>
              </w:rPr>
              <w:t xml:space="preserve">the district court </w:t>
            </w:r>
            <w:r w:rsidRPr="00D141DB">
              <w:rPr>
                <w:rFonts w:ascii="Calibri" w:hAnsi="Calibri"/>
                <w:b/>
                <w:bCs/>
                <w:sz w:val="28"/>
                <w:szCs w:val="28"/>
              </w:rPr>
              <w:t>make written findings</w:t>
            </w:r>
            <w:r>
              <w:rPr>
                <w:rFonts w:ascii="Calibri" w:hAnsi="Calibri"/>
                <w:b/>
                <w:bCs/>
                <w:sz w:val="28"/>
                <w:szCs w:val="28"/>
              </w:rPr>
              <w:t xml:space="preserve"> </w:t>
            </w:r>
            <w:r w:rsidR="00DE55FE">
              <w:rPr>
                <w:rFonts w:ascii="Calibri" w:hAnsi="Calibri"/>
                <w:b/>
                <w:bCs/>
                <w:sz w:val="28"/>
                <w:szCs w:val="28"/>
              </w:rPr>
              <w:t>in denying</w:t>
            </w:r>
            <w:r>
              <w:rPr>
                <w:rFonts w:ascii="Calibri" w:hAnsi="Calibri"/>
                <w:b/>
                <w:bCs/>
                <w:sz w:val="28"/>
                <w:szCs w:val="28"/>
              </w:rPr>
              <w:t xml:space="preserve"> Metricolor leave to amend its complaint</w:t>
            </w:r>
            <w:r w:rsidRPr="00D141DB">
              <w:rPr>
                <w:rFonts w:ascii="Calibri" w:hAnsi="Calibri"/>
                <w:b/>
                <w:bCs/>
                <w:sz w:val="28"/>
                <w:szCs w:val="28"/>
              </w:rPr>
              <w:t>?</w:t>
            </w:r>
          </w:p>
        </w:tc>
        <w:tc>
          <w:tcPr>
            <w:tcW w:w="5904" w:type="dxa"/>
            <w:vAlign w:val="center"/>
          </w:tcPr>
          <w:p w14:paraId="67037593" w14:textId="3466F1C1" w:rsidR="00D141DB" w:rsidRPr="001F582B" w:rsidRDefault="00D141DB" w:rsidP="008F2D24">
            <w:pPr>
              <w:pStyle w:val="O-BodyText"/>
              <w:spacing w:after="120"/>
              <w:ind w:right="162"/>
              <w:rPr>
                <w:rFonts w:ascii="Calibri" w:hAnsi="Calibri"/>
                <w:b/>
                <w:bCs/>
                <w:sz w:val="22"/>
                <w:szCs w:val="22"/>
                <w:highlight w:val="yellow"/>
              </w:rPr>
            </w:pPr>
            <w:r w:rsidRPr="001F582B">
              <w:rPr>
                <w:rFonts w:ascii="Calibri" w:hAnsi="Calibri"/>
                <w:b/>
                <w:bCs/>
                <w:sz w:val="22"/>
                <w:szCs w:val="22"/>
                <w:highlight w:val="yellow"/>
              </w:rPr>
              <w:t>[Explain.]  OB 28.</w:t>
            </w:r>
          </w:p>
        </w:tc>
      </w:tr>
      <w:tr w:rsidR="008F2D24" w:rsidRPr="00C0734E" w14:paraId="0E11E4D8" w14:textId="77777777" w:rsidTr="0010708E">
        <w:trPr>
          <w:trHeight w:val="4795"/>
        </w:trPr>
        <w:tc>
          <w:tcPr>
            <w:tcW w:w="5904" w:type="dxa"/>
            <w:vAlign w:val="center"/>
          </w:tcPr>
          <w:p w14:paraId="6FD61BFD" w14:textId="0993F139" w:rsidR="008F2D24" w:rsidRPr="0010708E" w:rsidRDefault="00D820FE" w:rsidP="008F2D24">
            <w:pPr>
              <w:pStyle w:val="O-BodyText"/>
              <w:spacing w:after="120"/>
              <w:ind w:right="115"/>
              <w:rPr>
                <w:rFonts w:ascii="Calibri" w:hAnsi="Calibri"/>
                <w:b/>
                <w:bCs/>
                <w:sz w:val="28"/>
                <w:szCs w:val="28"/>
              </w:rPr>
            </w:pPr>
            <w:r>
              <w:rPr>
                <w:rFonts w:ascii="Calibri" w:hAnsi="Calibri"/>
                <w:b/>
                <w:bCs/>
                <w:sz w:val="28"/>
                <w:szCs w:val="28"/>
              </w:rPr>
              <w:t xml:space="preserve">What is the issue on appeal </w:t>
            </w:r>
            <w:r w:rsidR="00F50648">
              <w:rPr>
                <w:rFonts w:ascii="Calibri" w:hAnsi="Calibri"/>
                <w:b/>
                <w:bCs/>
                <w:sz w:val="28"/>
                <w:szCs w:val="28"/>
              </w:rPr>
              <w:t>regarding whether Metricolor should have been given leave to amend its complaint?</w:t>
            </w:r>
          </w:p>
        </w:tc>
        <w:tc>
          <w:tcPr>
            <w:tcW w:w="5904" w:type="dxa"/>
            <w:vAlign w:val="center"/>
          </w:tcPr>
          <w:p w14:paraId="03FCA350" w14:textId="41715210" w:rsidR="008F2D24" w:rsidRPr="0010708E" w:rsidRDefault="00F50648" w:rsidP="008F2D24">
            <w:pPr>
              <w:pStyle w:val="O-BodyText"/>
              <w:spacing w:after="120"/>
              <w:ind w:right="162"/>
              <w:rPr>
                <w:rFonts w:ascii="Calibri" w:hAnsi="Calibri"/>
                <w:b/>
                <w:bCs/>
                <w:sz w:val="22"/>
                <w:szCs w:val="22"/>
              </w:rPr>
            </w:pPr>
            <w:r w:rsidRPr="00F50648">
              <w:rPr>
                <w:rFonts w:ascii="Calibri" w:hAnsi="Calibri"/>
                <w:b/>
                <w:bCs/>
                <w:sz w:val="22"/>
                <w:szCs w:val="22"/>
              </w:rPr>
              <w:t xml:space="preserve">The key question on appeal is whether Metricolor has shown that any attempt to amend would not be futile.  </w:t>
            </w:r>
            <w:r w:rsidRPr="00F50648">
              <w:rPr>
                <w:rFonts w:ascii="Calibri" w:hAnsi="Calibri"/>
                <w:b/>
                <w:bCs/>
                <w:i/>
                <w:sz w:val="22"/>
                <w:szCs w:val="22"/>
              </w:rPr>
              <w:t xml:space="preserve">Klamath-Lake Pharm. </w:t>
            </w:r>
            <w:proofErr w:type="spellStart"/>
            <w:r w:rsidRPr="00F50648">
              <w:rPr>
                <w:rFonts w:ascii="Calibri" w:hAnsi="Calibri"/>
                <w:b/>
                <w:bCs/>
                <w:i/>
                <w:sz w:val="22"/>
                <w:szCs w:val="22"/>
              </w:rPr>
              <w:t>Ass’n</w:t>
            </w:r>
            <w:proofErr w:type="spellEnd"/>
            <w:r w:rsidRPr="00F50648">
              <w:rPr>
                <w:rFonts w:ascii="Calibri" w:hAnsi="Calibri"/>
                <w:b/>
                <w:bCs/>
                <w:sz w:val="22"/>
                <w:szCs w:val="22"/>
              </w:rPr>
              <w:t xml:space="preserve"> </w:t>
            </w:r>
            <w:r>
              <w:rPr>
                <w:rFonts w:ascii="Calibri" w:hAnsi="Calibri"/>
                <w:b/>
                <w:bCs/>
                <w:sz w:val="22"/>
                <w:szCs w:val="22"/>
              </w:rPr>
              <w:t>at</w:t>
            </w:r>
            <w:r w:rsidRPr="00F50648">
              <w:rPr>
                <w:rFonts w:ascii="Calibri" w:hAnsi="Calibri"/>
                <w:b/>
                <w:bCs/>
                <w:sz w:val="22"/>
                <w:szCs w:val="22"/>
              </w:rPr>
              <w:t xml:space="preserve"> 1293 (holding that “futile amendments should not be permitted” and affirming the district court’s rejection of a motion for leave to amend where “[</w:t>
            </w:r>
            <w:proofErr w:type="spellStart"/>
            <w:r w:rsidRPr="00F50648">
              <w:rPr>
                <w:rFonts w:ascii="Calibri" w:hAnsi="Calibri"/>
                <w:b/>
                <w:bCs/>
                <w:sz w:val="22"/>
                <w:szCs w:val="22"/>
              </w:rPr>
              <w:t>i</w:t>
            </w:r>
            <w:proofErr w:type="spellEnd"/>
            <w:r w:rsidRPr="00F50648">
              <w:rPr>
                <w:rFonts w:ascii="Calibri" w:hAnsi="Calibri"/>
                <w:b/>
                <w:bCs/>
                <w:sz w:val="22"/>
                <w:szCs w:val="22"/>
              </w:rPr>
              <w:t>]t is clear that the district court believed that amendment on these lines could not affect the outcome of this lawsuit”)</w:t>
            </w:r>
            <w:r>
              <w:rPr>
                <w:rFonts w:ascii="Calibri" w:hAnsi="Calibri"/>
                <w:b/>
                <w:bCs/>
                <w:sz w:val="22"/>
                <w:szCs w:val="22"/>
              </w:rPr>
              <w:t>.</w:t>
            </w:r>
          </w:p>
        </w:tc>
      </w:tr>
      <w:tr w:rsidR="00C90635" w:rsidRPr="00C0734E" w14:paraId="459B565B" w14:textId="77777777" w:rsidTr="0010708E">
        <w:trPr>
          <w:trHeight w:val="4795"/>
        </w:trPr>
        <w:tc>
          <w:tcPr>
            <w:tcW w:w="5904" w:type="dxa"/>
            <w:vAlign w:val="center"/>
          </w:tcPr>
          <w:p w14:paraId="67BE9E3C" w14:textId="3728AE09" w:rsidR="00C90635" w:rsidRPr="00C90635" w:rsidRDefault="00414DB1" w:rsidP="008F2D24">
            <w:pPr>
              <w:pStyle w:val="O-BodyText"/>
              <w:spacing w:after="120"/>
              <w:ind w:right="115"/>
              <w:rPr>
                <w:rFonts w:ascii="Calibri" w:hAnsi="Calibri"/>
                <w:b/>
                <w:bCs/>
                <w:sz w:val="28"/>
                <w:szCs w:val="28"/>
              </w:rPr>
            </w:pPr>
            <w:r>
              <w:rPr>
                <w:rFonts w:ascii="Calibri" w:hAnsi="Calibri"/>
                <w:b/>
                <w:bCs/>
                <w:sz w:val="28"/>
                <w:szCs w:val="28"/>
              </w:rPr>
              <w:t>Didn’t the district court in</w:t>
            </w:r>
            <w:r w:rsidR="00C90635">
              <w:rPr>
                <w:rFonts w:ascii="Calibri" w:hAnsi="Calibri"/>
                <w:b/>
                <w:bCs/>
                <w:sz w:val="28"/>
                <w:szCs w:val="28"/>
              </w:rPr>
              <w:t xml:space="preserve"> </w:t>
            </w:r>
            <w:r w:rsidR="00C90635">
              <w:rPr>
                <w:rFonts w:ascii="Calibri" w:hAnsi="Calibri"/>
                <w:b/>
                <w:bCs/>
                <w:i/>
                <w:sz w:val="28"/>
                <w:szCs w:val="28"/>
              </w:rPr>
              <w:t>Klamath</w:t>
            </w:r>
            <w:r>
              <w:rPr>
                <w:rFonts w:ascii="Calibri" w:hAnsi="Calibri"/>
                <w:b/>
                <w:bCs/>
                <w:i/>
                <w:sz w:val="28"/>
                <w:szCs w:val="28"/>
              </w:rPr>
              <w:t>-Lake</w:t>
            </w:r>
            <w:r w:rsidR="00C90635">
              <w:rPr>
                <w:rFonts w:ascii="Calibri" w:hAnsi="Calibri"/>
                <w:b/>
                <w:bCs/>
                <w:sz w:val="28"/>
                <w:szCs w:val="28"/>
              </w:rPr>
              <w:t xml:space="preserve"> </w:t>
            </w:r>
            <w:r>
              <w:rPr>
                <w:rFonts w:ascii="Calibri" w:hAnsi="Calibri"/>
                <w:b/>
                <w:bCs/>
                <w:sz w:val="28"/>
                <w:szCs w:val="28"/>
              </w:rPr>
              <w:t>deny leave to amend the complaint after</w:t>
            </w:r>
            <w:r w:rsidR="00C90635">
              <w:rPr>
                <w:rFonts w:ascii="Calibri" w:hAnsi="Calibri"/>
                <w:b/>
                <w:bCs/>
                <w:sz w:val="28"/>
                <w:szCs w:val="28"/>
              </w:rPr>
              <w:t xml:space="preserve"> summary </w:t>
            </w:r>
            <w:r w:rsidR="00A04E29">
              <w:rPr>
                <w:rFonts w:ascii="Calibri" w:hAnsi="Calibri"/>
                <w:b/>
                <w:bCs/>
                <w:sz w:val="28"/>
                <w:szCs w:val="28"/>
              </w:rPr>
              <w:t>judgment</w:t>
            </w:r>
            <w:r>
              <w:rPr>
                <w:rFonts w:ascii="Calibri" w:hAnsi="Calibri"/>
                <w:b/>
                <w:bCs/>
                <w:sz w:val="28"/>
                <w:szCs w:val="28"/>
              </w:rPr>
              <w:t>?  Isn’t that distinguishable from this case, which was at the initial pleading stage when leave to amend was denied?</w:t>
            </w:r>
          </w:p>
        </w:tc>
        <w:tc>
          <w:tcPr>
            <w:tcW w:w="5904" w:type="dxa"/>
            <w:vAlign w:val="center"/>
          </w:tcPr>
          <w:p w14:paraId="16C95A56" w14:textId="504D9A8E" w:rsidR="00C90635" w:rsidRPr="00414DB1" w:rsidRDefault="00414DB1" w:rsidP="008F2D24">
            <w:pPr>
              <w:pStyle w:val="O-BodyText"/>
              <w:spacing w:after="120"/>
              <w:ind w:right="162"/>
              <w:rPr>
                <w:rFonts w:ascii="Calibri" w:hAnsi="Calibri"/>
                <w:b/>
                <w:bCs/>
                <w:sz w:val="22"/>
                <w:szCs w:val="22"/>
              </w:rPr>
            </w:pPr>
            <w:r w:rsidRPr="00414DB1">
              <w:rPr>
                <w:rFonts w:ascii="Calibri" w:hAnsi="Calibri"/>
                <w:b/>
                <w:bCs/>
                <w:sz w:val="22"/>
                <w:szCs w:val="22"/>
                <w:highlight w:val="yellow"/>
              </w:rPr>
              <w:t>[Explain.]  RB 1</w:t>
            </w:r>
            <w:r>
              <w:rPr>
                <w:rFonts w:ascii="Calibri" w:hAnsi="Calibri"/>
                <w:b/>
                <w:bCs/>
                <w:sz w:val="22"/>
                <w:szCs w:val="22"/>
                <w:highlight w:val="yellow"/>
              </w:rPr>
              <w:t>6-19</w:t>
            </w:r>
            <w:r w:rsidRPr="00414DB1">
              <w:rPr>
                <w:rFonts w:ascii="Calibri" w:hAnsi="Calibri"/>
                <w:b/>
                <w:bCs/>
                <w:sz w:val="22"/>
                <w:szCs w:val="22"/>
                <w:highlight w:val="yellow"/>
              </w:rPr>
              <w:t>;</w:t>
            </w:r>
            <w:r w:rsidRPr="00414DB1">
              <w:rPr>
                <w:rFonts w:ascii="Calibri" w:eastAsiaTheme="minorHAnsi" w:hAnsi="Calibri"/>
                <w:b/>
                <w:bCs/>
                <w:i/>
                <w:sz w:val="28"/>
                <w:szCs w:val="28"/>
                <w:highlight w:val="yellow"/>
              </w:rPr>
              <w:t xml:space="preserve"> </w:t>
            </w:r>
            <w:r w:rsidRPr="00414DB1">
              <w:rPr>
                <w:rFonts w:ascii="Calibri" w:hAnsi="Calibri"/>
                <w:b/>
                <w:bCs/>
                <w:i/>
                <w:sz w:val="22"/>
                <w:szCs w:val="22"/>
                <w:highlight w:val="yellow"/>
              </w:rPr>
              <w:t>Klamath-Lake</w:t>
            </w:r>
            <w:r w:rsidRPr="00414DB1">
              <w:rPr>
                <w:rFonts w:ascii="Calibri" w:hAnsi="Calibri"/>
                <w:b/>
                <w:bCs/>
                <w:sz w:val="22"/>
                <w:szCs w:val="22"/>
                <w:highlight w:val="yellow"/>
              </w:rPr>
              <w:t xml:space="preserve"> at 1292-93.</w:t>
            </w:r>
          </w:p>
        </w:tc>
      </w:tr>
      <w:tr w:rsidR="008E541A" w:rsidRPr="00C0734E" w14:paraId="1FF1C3A8" w14:textId="77777777" w:rsidTr="0010708E">
        <w:trPr>
          <w:trHeight w:val="4795"/>
        </w:trPr>
        <w:tc>
          <w:tcPr>
            <w:tcW w:w="5904" w:type="dxa"/>
            <w:vAlign w:val="center"/>
          </w:tcPr>
          <w:p w14:paraId="2703ACFA" w14:textId="527661A9" w:rsidR="008E541A" w:rsidRDefault="008E541A" w:rsidP="008F2D24">
            <w:pPr>
              <w:pStyle w:val="O-BodyText"/>
              <w:spacing w:after="120"/>
              <w:ind w:right="115"/>
              <w:rPr>
                <w:rFonts w:ascii="Calibri" w:hAnsi="Calibri"/>
                <w:b/>
                <w:bCs/>
                <w:sz w:val="28"/>
                <w:szCs w:val="28"/>
              </w:rPr>
            </w:pPr>
            <w:r>
              <w:rPr>
                <w:rFonts w:ascii="Calibri" w:hAnsi="Calibri"/>
                <w:b/>
                <w:bCs/>
                <w:sz w:val="28"/>
                <w:szCs w:val="28"/>
              </w:rPr>
              <w:lastRenderedPageBreak/>
              <w:t>Under Rule 15, Fed. R. Civ. P., shouldn’t leave to amen</w:t>
            </w:r>
            <w:r w:rsidR="003A0EA3">
              <w:rPr>
                <w:rFonts w:ascii="Calibri" w:hAnsi="Calibri"/>
                <w:b/>
                <w:bCs/>
                <w:sz w:val="28"/>
                <w:szCs w:val="28"/>
              </w:rPr>
              <w:t>d a complaint</w:t>
            </w:r>
            <w:r>
              <w:rPr>
                <w:rFonts w:ascii="Calibri" w:hAnsi="Calibri"/>
                <w:b/>
                <w:bCs/>
                <w:sz w:val="28"/>
                <w:szCs w:val="28"/>
              </w:rPr>
              <w:t xml:space="preserve"> be </w:t>
            </w:r>
            <w:r w:rsidR="003A0EA3">
              <w:rPr>
                <w:rFonts w:ascii="Calibri" w:hAnsi="Calibri"/>
                <w:b/>
                <w:bCs/>
                <w:sz w:val="28"/>
                <w:szCs w:val="28"/>
              </w:rPr>
              <w:t xml:space="preserve">freely </w:t>
            </w:r>
            <w:r>
              <w:rPr>
                <w:rFonts w:ascii="Calibri" w:hAnsi="Calibri"/>
                <w:b/>
                <w:bCs/>
                <w:sz w:val="28"/>
                <w:szCs w:val="28"/>
              </w:rPr>
              <w:t>given?</w:t>
            </w:r>
          </w:p>
        </w:tc>
        <w:tc>
          <w:tcPr>
            <w:tcW w:w="5904" w:type="dxa"/>
            <w:vAlign w:val="center"/>
          </w:tcPr>
          <w:p w14:paraId="530FCB29" w14:textId="3FB89831" w:rsidR="008E541A" w:rsidRPr="00F50648" w:rsidRDefault="008E541A" w:rsidP="008F2D24">
            <w:pPr>
              <w:pStyle w:val="O-BodyText"/>
              <w:spacing w:after="120"/>
              <w:ind w:right="162"/>
              <w:rPr>
                <w:rFonts w:ascii="Calibri" w:hAnsi="Calibri"/>
                <w:b/>
                <w:bCs/>
                <w:sz w:val="22"/>
                <w:szCs w:val="22"/>
              </w:rPr>
            </w:pPr>
            <w:r w:rsidRPr="008E541A">
              <w:rPr>
                <w:rFonts w:ascii="Calibri" w:hAnsi="Calibri"/>
                <w:b/>
                <w:bCs/>
                <w:sz w:val="22"/>
                <w:szCs w:val="22"/>
                <w:highlight w:val="yellow"/>
              </w:rPr>
              <w:t>[Explain.]  OB 28.</w:t>
            </w:r>
          </w:p>
        </w:tc>
      </w:tr>
      <w:tr w:rsidR="0099401C" w:rsidRPr="00C0734E" w14:paraId="2F3DDB58" w14:textId="77777777" w:rsidTr="0010708E">
        <w:trPr>
          <w:trHeight w:val="4795"/>
        </w:trPr>
        <w:tc>
          <w:tcPr>
            <w:tcW w:w="5904" w:type="dxa"/>
            <w:vAlign w:val="center"/>
          </w:tcPr>
          <w:p w14:paraId="2FB0442E" w14:textId="6713F374" w:rsidR="0099401C" w:rsidRPr="0099401C" w:rsidRDefault="0099401C" w:rsidP="008F2D24">
            <w:pPr>
              <w:pStyle w:val="O-BodyText"/>
              <w:spacing w:after="120"/>
              <w:ind w:right="115"/>
              <w:rPr>
                <w:rFonts w:ascii="Calibri" w:hAnsi="Calibri"/>
                <w:b/>
                <w:bCs/>
                <w:sz w:val="28"/>
                <w:szCs w:val="28"/>
              </w:rPr>
            </w:pPr>
            <w:r>
              <w:rPr>
                <w:rFonts w:ascii="Calibri" w:hAnsi="Calibri"/>
                <w:b/>
                <w:bCs/>
                <w:sz w:val="28"/>
                <w:szCs w:val="28"/>
              </w:rPr>
              <w:t xml:space="preserve">Did the district court discuss any of the </w:t>
            </w:r>
            <w:proofErr w:type="spellStart"/>
            <w:r>
              <w:rPr>
                <w:rFonts w:ascii="Calibri" w:hAnsi="Calibri"/>
                <w:b/>
                <w:bCs/>
                <w:i/>
                <w:sz w:val="28"/>
                <w:szCs w:val="28"/>
              </w:rPr>
              <w:t>Foman</w:t>
            </w:r>
            <w:proofErr w:type="spellEnd"/>
            <w:r>
              <w:rPr>
                <w:rFonts w:ascii="Calibri" w:hAnsi="Calibri"/>
                <w:b/>
                <w:bCs/>
                <w:sz w:val="28"/>
                <w:szCs w:val="28"/>
              </w:rPr>
              <w:t xml:space="preserve"> factors in denying Metricolor leave to amend the complaint?</w:t>
            </w:r>
          </w:p>
        </w:tc>
        <w:tc>
          <w:tcPr>
            <w:tcW w:w="5904" w:type="dxa"/>
            <w:vAlign w:val="center"/>
          </w:tcPr>
          <w:p w14:paraId="18347374" w14:textId="2757EA00" w:rsidR="0099401C" w:rsidRPr="008E541A" w:rsidRDefault="0099401C"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29.</w:t>
            </w:r>
          </w:p>
        </w:tc>
      </w:tr>
      <w:tr w:rsidR="003F5092" w:rsidRPr="00C0734E" w14:paraId="6F0222FE" w14:textId="77777777" w:rsidTr="0010708E">
        <w:trPr>
          <w:trHeight w:val="4795"/>
        </w:trPr>
        <w:tc>
          <w:tcPr>
            <w:tcW w:w="5904" w:type="dxa"/>
            <w:vAlign w:val="center"/>
          </w:tcPr>
          <w:p w14:paraId="13FA3855" w14:textId="70FCEC9C" w:rsidR="003F5092" w:rsidRDefault="003F5092" w:rsidP="008F2D24">
            <w:pPr>
              <w:pStyle w:val="O-BodyText"/>
              <w:spacing w:after="120"/>
              <w:ind w:right="115"/>
              <w:rPr>
                <w:rFonts w:ascii="Calibri" w:hAnsi="Calibri"/>
                <w:b/>
                <w:bCs/>
                <w:sz w:val="28"/>
                <w:szCs w:val="28"/>
              </w:rPr>
            </w:pPr>
            <w:r>
              <w:rPr>
                <w:rFonts w:ascii="Calibri" w:hAnsi="Calibri"/>
                <w:b/>
                <w:bCs/>
                <w:sz w:val="28"/>
                <w:szCs w:val="28"/>
              </w:rPr>
              <w:t>Did the district court explain that it was denying Metricolor leave to amend its complaint based on futility</w:t>
            </w:r>
            <w:r w:rsidR="00792475">
              <w:rPr>
                <w:rFonts w:ascii="Calibri" w:hAnsi="Calibri"/>
                <w:b/>
                <w:bCs/>
                <w:sz w:val="28"/>
                <w:szCs w:val="28"/>
              </w:rPr>
              <w:t>?</w:t>
            </w:r>
          </w:p>
        </w:tc>
        <w:tc>
          <w:tcPr>
            <w:tcW w:w="5904" w:type="dxa"/>
            <w:vAlign w:val="center"/>
          </w:tcPr>
          <w:p w14:paraId="014FD745" w14:textId="7D793EFB" w:rsidR="003F5092" w:rsidRDefault="003F5092"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30-31.</w:t>
            </w:r>
          </w:p>
        </w:tc>
      </w:tr>
      <w:tr w:rsidR="00417AA6" w:rsidRPr="00C0734E" w14:paraId="203E84C5" w14:textId="77777777" w:rsidTr="0010708E">
        <w:trPr>
          <w:trHeight w:val="4795"/>
        </w:trPr>
        <w:tc>
          <w:tcPr>
            <w:tcW w:w="5904" w:type="dxa"/>
            <w:vAlign w:val="center"/>
          </w:tcPr>
          <w:p w14:paraId="425FC942" w14:textId="7F0FB144" w:rsidR="00417AA6" w:rsidRDefault="005B48D2" w:rsidP="008F2D24">
            <w:pPr>
              <w:pStyle w:val="O-BodyText"/>
              <w:spacing w:after="120"/>
              <w:ind w:right="115"/>
              <w:rPr>
                <w:rFonts w:ascii="Calibri" w:hAnsi="Calibri"/>
                <w:b/>
                <w:bCs/>
                <w:sz w:val="28"/>
                <w:szCs w:val="28"/>
              </w:rPr>
            </w:pPr>
            <w:r>
              <w:rPr>
                <w:rFonts w:ascii="Calibri" w:hAnsi="Calibri"/>
                <w:b/>
                <w:bCs/>
                <w:sz w:val="28"/>
                <w:szCs w:val="28"/>
              </w:rPr>
              <w:lastRenderedPageBreak/>
              <w:t>Did the district court identify any prejudice if Metricolor were granted leave to amend its complaint?</w:t>
            </w:r>
          </w:p>
        </w:tc>
        <w:tc>
          <w:tcPr>
            <w:tcW w:w="5904" w:type="dxa"/>
            <w:vAlign w:val="center"/>
          </w:tcPr>
          <w:p w14:paraId="6FB8D133" w14:textId="1DA35FF7" w:rsidR="00417AA6" w:rsidRDefault="005B48D2"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RB 1.</w:t>
            </w:r>
          </w:p>
        </w:tc>
      </w:tr>
      <w:tr w:rsidR="005B48D2" w:rsidRPr="00C0734E" w14:paraId="1C29E0FA" w14:textId="77777777" w:rsidTr="0010708E">
        <w:trPr>
          <w:trHeight w:val="4795"/>
        </w:trPr>
        <w:tc>
          <w:tcPr>
            <w:tcW w:w="5904" w:type="dxa"/>
            <w:vAlign w:val="center"/>
          </w:tcPr>
          <w:p w14:paraId="68490E00" w14:textId="553DE18A" w:rsidR="005B48D2" w:rsidRDefault="005B48D2" w:rsidP="008F2D24">
            <w:pPr>
              <w:pStyle w:val="O-BodyText"/>
              <w:spacing w:after="120"/>
              <w:ind w:right="115"/>
              <w:rPr>
                <w:rFonts w:ascii="Calibri" w:hAnsi="Calibri"/>
                <w:b/>
                <w:bCs/>
                <w:sz w:val="28"/>
                <w:szCs w:val="28"/>
              </w:rPr>
            </w:pPr>
            <w:r>
              <w:rPr>
                <w:rFonts w:ascii="Calibri" w:hAnsi="Calibri"/>
                <w:b/>
                <w:bCs/>
                <w:sz w:val="28"/>
                <w:szCs w:val="28"/>
              </w:rPr>
              <w:t xml:space="preserve">Would </w:t>
            </w:r>
            <w:r w:rsidR="00291BA7">
              <w:rPr>
                <w:rFonts w:ascii="Calibri" w:hAnsi="Calibri"/>
                <w:b/>
                <w:bCs/>
                <w:sz w:val="28"/>
                <w:szCs w:val="28"/>
              </w:rPr>
              <w:t>L’Oréal</w:t>
            </w:r>
            <w:r>
              <w:rPr>
                <w:rFonts w:ascii="Calibri" w:hAnsi="Calibri"/>
                <w:b/>
                <w:bCs/>
                <w:sz w:val="28"/>
                <w:szCs w:val="28"/>
              </w:rPr>
              <w:t xml:space="preserve"> suffer </w:t>
            </w:r>
            <w:r w:rsidRPr="005B48D2">
              <w:rPr>
                <w:rFonts w:ascii="Calibri" w:hAnsi="Calibri"/>
                <w:b/>
                <w:bCs/>
                <w:sz w:val="28"/>
                <w:szCs w:val="28"/>
              </w:rPr>
              <w:t>any prejudice if Metricolor were granted leave to amend its complaint?</w:t>
            </w:r>
          </w:p>
        </w:tc>
        <w:tc>
          <w:tcPr>
            <w:tcW w:w="5904" w:type="dxa"/>
            <w:vAlign w:val="center"/>
          </w:tcPr>
          <w:p w14:paraId="55AAFFF3" w14:textId="47A1F345" w:rsidR="005B48D2" w:rsidRDefault="005B48D2"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RB 1</w:t>
            </w:r>
            <w:r w:rsidR="003A0EA3">
              <w:rPr>
                <w:rFonts w:ascii="Calibri" w:hAnsi="Calibri"/>
                <w:b/>
                <w:bCs/>
                <w:sz w:val="22"/>
                <w:szCs w:val="22"/>
                <w:highlight w:val="yellow"/>
              </w:rPr>
              <w:t>, 13</w:t>
            </w:r>
            <w:r>
              <w:rPr>
                <w:rFonts w:ascii="Calibri" w:hAnsi="Calibri"/>
                <w:b/>
                <w:bCs/>
                <w:sz w:val="22"/>
                <w:szCs w:val="22"/>
                <w:highlight w:val="yellow"/>
              </w:rPr>
              <w:t>.</w:t>
            </w:r>
          </w:p>
        </w:tc>
      </w:tr>
      <w:tr w:rsidR="003A0EA3" w:rsidRPr="00C0734E" w14:paraId="10158AB1" w14:textId="77777777" w:rsidTr="0010708E">
        <w:trPr>
          <w:trHeight w:val="4795"/>
        </w:trPr>
        <w:tc>
          <w:tcPr>
            <w:tcW w:w="5904" w:type="dxa"/>
            <w:vAlign w:val="center"/>
          </w:tcPr>
          <w:p w14:paraId="7D7DDDAC" w14:textId="1F4C027A" w:rsidR="003A0EA3" w:rsidRPr="003A0EA3" w:rsidRDefault="003A0EA3" w:rsidP="008F2D24">
            <w:pPr>
              <w:pStyle w:val="O-BodyText"/>
              <w:spacing w:after="120"/>
              <w:ind w:right="115"/>
              <w:rPr>
                <w:rFonts w:ascii="Calibri" w:hAnsi="Calibri"/>
                <w:b/>
                <w:bCs/>
                <w:sz w:val="28"/>
                <w:szCs w:val="28"/>
              </w:rPr>
            </w:pPr>
            <w:r>
              <w:rPr>
                <w:rFonts w:ascii="Calibri" w:hAnsi="Calibri"/>
                <w:b/>
                <w:bCs/>
                <w:sz w:val="28"/>
                <w:szCs w:val="28"/>
              </w:rPr>
              <w:t xml:space="preserve">In </w:t>
            </w:r>
            <w:r>
              <w:rPr>
                <w:rFonts w:ascii="Calibri" w:hAnsi="Calibri"/>
                <w:b/>
                <w:bCs/>
                <w:i/>
                <w:sz w:val="28"/>
                <w:szCs w:val="28"/>
              </w:rPr>
              <w:t>Eminence Capital</w:t>
            </w:r>
            <w:r>
              <w:rPr>
                <w:rFonts w:ascii="Calibri" w:hAnsi="Calibri"/>
                <w:b/>
                <w:bCs/>
                <w:sz w:val="28"/>
                <w:szCs w:val="28"/>
              </w:rPr>
              <w:t>, didn’t the 9th Circuit state that “[a] simple denial of leave to amend [the complaint] without any explanation by the district court is subject to reversal” because it constitutes an abuse of discretion?</w:t>
            </w:r>
          </w:p>
        </w:tc>
        <w:tc>
          <w:tcPr>
            <w:tcW w:w="5904" w:type="dxa"/>
            <w:vAlign w:val="center"/>
          </w:tcPr>
          <w:p w14:paraId="60AE0C2A" w14:textId="1FCE83A0" w:rsidR="003A0EA3" w:rsidRDefault="003A0EA3"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[Explain.]  RB 13-14; </w:t>
            </w:r>
            <w:r>
              <w:rPr>
                <w:rFonts w:ascii="Calibri" w:hAnsi="Calibri"/>
                <w:b/>
                <w:bCs/>
                <w:i/>
                <w:sz w:val="22"/>
                <w:szCs w:val="22"/>
                <w:highlight w:val="yellow"/>
              </w:rPr>
              <w:t>Eminence Capital</w:t>
            </w:r>
            <w:r>
              <w:rPr>
                <w:rFonts w:ascii="Calibri" w:hAnsi="Calibri"/>
                <w:b/>
                <w:bCs/>
                <w:sz w:val="22"/>
                <w:szCs w:val="22"/>
                <w:highlight w:val="yellow"/>
              </w:rPr>
              <w:t xml:space="preserve"> at 1052.</w:t>
            </w:r>
          </w:p>
        </w:tc>
      </w:tr>
      <w:tr w:rsidR="0099401C" w:rsidRPr="00C0734E" w14:paraId="4549EFF4" w14:textId="77777777" w:rsidTr="0010708E">
        <w:trPr>
          <w:trHeight w:val="4795"/>
        </w:trPr>
        <w:tc>
          <w:tcPr>
            <w:tcW w:w="5904" w:type="dxa"/>
            <w:vAlign w:val="center"/>
          </w:tcPr>
          <w:p w14:paraId="574C00EB" w14:textId="3D600B75" w:rsidR="0099401C" w:rsidRDefault="0099401C" w:rsidP="008F2D24">
            <w:pPr>
              <w:pStyle w:val="O-BodyText"/>
              <w:spacing w:after="120"/>
              <w:ind w:right="115"/>
              <w:rPr>
                <w:rFonts w:ascii="Calibri" w:hAnsi="Calibri"/>
                <w:b/>
                <w:bCs/>
                <w:sz w:val="28"/>
                <w:szCs w:val="28"/>
              </w:rPr>
            </w:pPr>
            <w:r>
              <w:rPr>
                <w:rFonts w:ascii="Calibri" w:hAnsi="Calibri"/>
                <w:b/>
                <w:bCs/>
                <w:sz w:val="28"/>
                <w:szCs w:val="28"/>
              </w:rPr>
              <w:lastRenderedPageBreak/>
              <w:t>Had Metricolor been granted any prior leave to amend its complaint by the district court?</w:t>
            </w:r>
          </w:p>
        </w:tc>
        <w:tc>
          <w:tcPr>
            <w:tcW w:w="5904" w:type="dxa"/>
            <w:vAlign w:val="center"/>
          </w:tcPr>
          <w:p w14:paraId="19CC14E2" w14:textId="170C3391" w:rsidR="0099401C" w:rsidRDefault="0099401C"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29.</w:t>
            </w:r>
          </w:p>
        </w:tc>
      </w:tr>
      <w:tr w:rsidR="0099401C" w:rsidRPr="00C0734E" w14:paraId="793C87CB" w14:textId="77777777" w:rsidTr="0010708E">
        <w:trPr>
          <w:trHeight w:val="4795"/>
        </w:trPr>
        <w:tc>
          <w:tcPr>
            <w:tcW w:w="5904" w:type="dxa"/>
            <w:vAlign w:val="center"/>
          </w:tcPr>
          <w:p w14:paraId="2B1A2AE5" w14:textId="56162118" w:rsidR="0099401C" w:rsidRDefault="0099401C" w:rsidP="008F2D24">
            <w:pPr>
              <w:pStyle w:val="O-BodyText"/>
              <w:spacing w:after="120"/>
              <w:ind w:right="115"/>
              <w:rPr>
                <w:rFonts w:ascii="Calibri" w:hAnsi="Calibri"/>
                <w:b/>
                <w:bCs/>
                <w:sz w:val="28"/>
                <w:szCs w:val="28"/>
              </w:rPr>
            </w:pPr>
            <w:r>
              <w:rPr>
                <w:rFonts w:ascii="Calibri" w:hAnsi="Calibri"/>
                <w:b/>
                <w:bCs/>
                <w:sz w:val="28"/>
                <w:szCs w:val="28"/>
              </w:rPr>
              <w:t>Why do you argue that any amendment of Metricolor’s complaint would be futile?</w:t>
            </w:r>
          </w:p>
        </w:tc>
        <w:tc>
          <w:tcPr>
            <w:tcW w:w="5904" w:type="dxa"/>
            <w:vAlign w:val="center"/>
          </w:tcPr>
          <w:p w14:paraId="25EC671D" w14:textId="16413B99" w:rsidR="0099401C" w:rsidRDefault="0099401C"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29.</w:t>
            </w:r>
          </w:p>
        </w:tc>
      </w:tr>
      <w:tr w:rsidR="002C34B2" w:rsidRPr="00C0734E" w14:paraId="151D7326" w14:textId="77777777" w:rsidTr="0010708E">
        <w:trPr>
          <w:trHeight w:val="4795"/>
        </w:trPr>
        <w:tc>
          <w:tcPr>
            <w:tcW w:w="5904" w:type="dxa"/>
            <w:vAlign w:val="center"/>
          </w:tcPr>
          <w:p w14:paraId="411E1E86" w14:textId="7F9F460C" w:rsidR="002C34B2" w:rsidRDefault="002C34B2" w:rsidP="008F2D24">
            <w:pPr>
              <w:pStyle w:val="O-BodyText"/>
              <w:spacing w:after="120"/>
              <w:ind w:right="115"/>
              <w:rPr>
                <w:rFonts w:ascii="Calibri" w:hAnsi="Calibri"/>
                <w:b/>
                <w:bCs/>
                <w:sz w:val="28"/>
                <w:szCs w:val="28"/>
              </w:rPr>
            </w:pPr>
            <w:r>
              <w:rPr>
                <w:rFonts w:ascii="Calibri" w:hAnsi="Calibri"/>
                <w:b/>
                <w:bCs/>
                <w:sz w:val="28"/>
                <w:szCs w:val="28"/>
              </w:rPr>
              <w:t xml:space="preserve">Are you arguing that </w:t>
            </w:r>
            <w:r w:rsidR="003F5092">
              <w:rPr>
                <w:rFonts w:ascii="Calibri" w:hAnsi="Calibri"/>
                <w:b/>
                <w:bCs/>
                <w:sz w:val="28"/>
                <w:szCs w:val="28"/>
              </w:rPr>
              <w:t xml:space="preserve">Metricolor would not be able </w:t>
            </w:r>
            <w:r w:rsidR="00706144">
              <w:rPr>
                <w:rFonts w:ascii="Calibri" w:hAnsi="Calibri"/>
                <w:b/>
                <w:bCs/>
                <w:sz w:val="28"/>
                <w:szCs w:val="28"/>
              </w:rPr>
              <w:t xml:space="preserve">to </w:t>
            </w:r>
            <w:r w:rsidR="003F5092">
              <w:rPr>
                <w:rFonts w:ascii="Calibri" w:hAnsi="Calibri"/>
                <w:b/>
                <w:bCs/>
                <w:sz w:val="28"/>
                <w:szCs w:val="28"/>
              </w:rPr>
              <w:t>cure the defects in its pleadings regarding patent infringement, even if it included more details?</w:t>
            </w:r>
          </w:p>
        </w:tc>
        <w:tc>
          <w:tcPr>
            <w:tcW w:w="5904" w:type="dxa"/>
            <w:vAlign w:val="center"/>
          </w:tcPr>
          <w:p w14:paraId="3B85BFD7" w14:textId="1C4F2429" w:rsidR="002C34B2" w:rsidRDefault="003F5092"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30.</w:t>
            </w:r>
          </w:p>
        </w:tc>
      </w:tr>
      <w:tr w:rsidR="002B017B" w:rsidRPr="00C0734E" w14:paraId="57CDCE8B" w14:textId="77777777" w:rsidTr="0010708E">
        <w:trPr>
          <w:trHeight w:val="4795"/>
        </w:trPr>
        <w:tc>
          <w:tcPr>
            <w:tcW w:w="5904" w:type="dxa"/>
            <w:vAlign w:val="center"/>
          </w:tcPr>
          <w:p w14:paraId="047D4987" w14:textId="73B19D50" w:rsidR="002B017B" w:rsidRDefault="002B017B"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What did the 9th Circuit say in </w:t>
            </w:r>
            <w:r w:rsidRPr="00C30BE0">
              <w:rPr>
                <w:rFonts w:ascii="Calibri" w:hAnsi="Calibri"/>
                <w:b/>
                <w:bCs/>
                <w:i/>
                <w:sz w:val="28"/>
                <w:szCs w:val="28"/>
              </w:rPr>
              <w:t>Bowles v. Reade</w:t>
            </w:r>
            <w:r>
              <w:rPr>
                <w:rFonts w:ascii="Calibri" w:hAnsi="Calibri"/>
                <w:b/>
                <w:bCs/>
                <w:sz w:val="28"/>
                <w:szCs w:val="28"/>
              </w:rPr>
              <w:t xml:space="preserve"> about the district court’s discretion in deciding whether to grant leave to amend a complaint?</w:t>
            </w:r>
          </w:p>
        </w:tc>
        <w:tc>
          <w:tcPr>
            <w:tcW w:w="5904" w:type="dxa"/>
            <w:vAlign w:val="center"/>
          </w:tcPr>
          <w:p w14:paraId="557A81AE" w14:textId="6E5B8334" w:rsidR="002B017B" w:rsidRDefault="002B017B"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[Explain.]  </w:t>
            </w:r>
            <w:r w:rsidR="00706144">
              <w:rPr>
                <w:rFonts w:ascii="Calibri" w:hAnsi="Calibri"/>
                <w:b/>
                <w:bCs/>
                <w:sz w:val="22"/>
                <w:szCs w:val="22"/>
                <w:highlight w:val="yellow"/>
              </w:rPr>
              <w:t>“T</w:t>
            </w:r>
            <w:r>
              <w:rPr>
                <w:rFonts w:ascii="Calibri" w:hAnsi="Calibri"/>
                <w:b/>
                <w:bCs/>
                <w:sz w:val="22"/>
                <w:szCs w:val="22"/>
                <w:highlight w:val="yellow"/>
              </w:rPr>
              <w:t xml:space="preserve">he law is settled that refusal of leave to amend without any justifying reason appearing for the denial is not an exercise of discretion and supports reversal.”  RB 2 (citing </w:t>
            </w:r>
            <w:r>
              <w:rPr>
                <w:rFonts w:ascii="Calibri" w:hAnsi="Calibri"/>
                <w:b/>
                <w:bCs/>
                <w:i/>
                <w:sz w:val="22"/>
                <w:szCs w:val="22"/>
                <w:highlight w:val="yellow"/>
              </w:rPr>
              <w:t>Bowles v. Reade</w:t>
            </w:r>
            <w:r w:rsidRPr="002B017B">
              <w:rPr>
                <w:rFonts w:ascii="Calibri" w:hAnsi="Calibri"/>
                <w:b/>
                <w:bCs/>
                <w:sz w:val="22"/>
                <w:szCs w:val="22"/>
                <w:highlight w:val="yellow"/>
              </w:rPr>
              <w:t>, 198 F.3d 752, 758-59 (9th Cir. 1999))</w:t>
            </w:r>
            <w:r>
              <w:rPr>
                <w:rFonts w:ascii="Calibri" w:hAnsi="Calibri"/>
                <w:b/>
                <w:bCs/>
                <w:sz w:val="22"/>
                <w:szCs w:val="22"/>
                <w:highlight w:val="yellow"/>
              </w:rPr>
              <w:t>.</w:t>
            </w:r>
          </w:p>
        </w:tc>
      </w:tr>
      <w:tr w:rsidR="00C30BE0" w:rsidRPr="00C0734E" w14:paraId="118EC8DD" w14:textId="77777777" w:rsidTr="0010708E">
        <w:trPr>
          <w:trHeight w:val="4795"/>
        </w:trPr>
        <w:tc>
          <w:tcPr>
            <w:tcW w:w="5904" w:type="dxa"/>
            <w:vAlign w:val="center"/>
          </w:tcPr>
          <w:p w14:paraId="17B1653B" w14:textId="7E4B2DC1" w:rsidR="00C30BE0" w:rsidRDefault="00C30BE0" w:rsidP="008F2D24">
            <w:pPr>
              <w:pStyle w:val="O-BodyText"/>
              <w:spacing w:after="120"/>
              <w:ind w:right="115"/>
              <w:rPr>
                <w:rFonts w:ascii="Calibri" w:hAnsi="Calibri"/>
                <w:b/>
                <w:bCs/>
                <w:sz w:val="28"/>
                <w:szCs w:val="28"/>
              </w:rPr>
            </w:pPr>
            <w:r>
              <w:rPr>
                <w:rFonts w:ascii="Calibri" w:hAnsi="Calibri"/>
                <w:b/>
                <w:bCs/>
                <w:sz w:val="28"/>
                <w:szCs w:val="28"/>
              </w:rPr>
              <w:t>Did the district court abuse its discretion by interpreting the photos and videos referenced in the complaint on a motion to dismiss?</w:t>
            </w:r>
          </w:p>
        </w:tc>
        <w:tc>
          <w:tcPr>
            <w:tcW w:w="5904" w:type="dxa"/>
            <w:vAlign w:val="center"/>
          </w:tcPr>
          <w:p w14:paraId="0B853D56" w14:textId="291E748B" w:rsidR="00C30BE0" w:rsidRDefault="00C30BE0"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RB 2.</w:t>
            </w:r>
          </w:p>
        </w:tc>
      </w:tr>
      <w:tr w:rsidR="00240368" w:rsidRPr="00C0734E" w14:paraId="2B0987C1" w14:textId="77777777" w:rsidTr="0010708E">
        <w:trPr>
          <w:trHeight w:val="4795"/>
        </w:trPr>
        <w:tc>
          <w:tcPr>
            <w:tcW w:w="5904" w:type="dxa"/>
            <w:vAlign w:val="center"/>
          </w:tcPr>
          <w:p w14:paraId="29E4DE95" w14:textId="5A9A9DDB" w:rsidR="00240368" w:rsidRDefault="00240368" w:rsidP="008F2D24">
            <w:pPr>
              <w:pStyle w:val="O-BodyText"/>
              <w:spacing w:after="120"/>
              <w:ind w:right="115"/>
              <w:rPr>
                <w:rFonts w:ascii="Calibri" w:hAnsi="Calibri"/>
                <w:b/>
                <w:bCs/>
                <w:sz w:val="28"/>
                <w:szCs w:val="28"/>
              </w:rPr>
            </w:pPr>
            <w:r>
              <w:rPr>
                <w:rFonts w:ascii="Calibri" w:hAnsi="Calibri"/>
                <w:b/>
                <w:bCs/>
                <w:sz w:val="28"/>
                <w:szCs w:val="28"/>
              </w:rPr>
              <w:t>Did the district court err by concluding that the Accused Products do not have an air</w:t>
            </w:r>
            <w:r w:rsidR="004257AD">
              <w:rPr>
                <w:rFonts w:ascii="Calibri" w:hAnsi="Calibri"/>
                <w:b/>
                <w:bCs/>
                <w:sz w:val="28"/>
                <w:szCs w:val="28"/>
              </w:rPr>
              <w:t>-</w:t>
            </w:r>
            <w:r>
              <w:rPr>
                <w:rFonts w:ascii="Calibri" w:hAnsi="Calibri"/>
                <w:b/>
                <w:bCs/>
                <w:sz w:val="28"/>
                <w:szCs w:val="28"/>
              </w:rPr>
              <w:t>tight seal because there was “an open hole at the base of the bottle.”  Appx19.</w:t>
            </w:r>
          </w:p>
        </w:tc>
        <w:tc>
          <w:tcPr>
            <w:tcW w:w="5904" w:type="dxa"/>
            <w:vAlign w:val="center"/>
          </w:tcPr>
          <w:p w14:paraId="4C3BBE8A" w14:textId="22D1411A" w:rsidR="00240368" w:rsidRDefault="00240368"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RB 5.</w:t>
            </w:r>
          </w:p>
        </w:tc>
      </w:tr>
      <w:tr w:rsidR="000A5764" w:rsidRPr="00C0734E" w14:paraId="357778BF" w14:textId="77777777" w:rsidTr="0010708E">
        <w:trPr>
          <w:trHeight w:val="4795"/>
        </w:trPr>
        <w:tc>
          <w:tcPr>
            <w:tcW w:w="5904" w:type="dxa"/>
            <w:vAlign w:val="center"/>
          </w:tcPr>
          <w:p w14:paraId="655F9B9D" w14:textId="02977F66" w:rsidR="000A5764" w:rsidRDefault="000A5764"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The district court held that Metricolor had not alleged </w:t>
            </w:r>
            <w:proofErr w:type="gramStart"/>
            <w:r>
              <w:rPr>
                <w:rFonts w:ascii="Calibri" w:hAnsi="Calibri"/>
                <w:b/>
                <w:bCs/>
                <w:sz w:val="28"/>
                <w:szCs w:val="28"/>
              </w:rPr>
              <w:t>sufficient</w:t>
            </w:r>
            <w:proofErr w:type="gramEnd"/>
            <w:r>
              <w:rPr>
                <w:rFonts w:ascii="Calibri" w:hAnsi="Calibri"/>
                <w:b/>
                <w:bCs/>
                <w:sz w:val="28"/>
                <w:szCs w:val="28"/>
              </w:rPr>
              <w:t xml:space="preserve"> details to maintain cause</w:t>
            </w:r>
            <w:r w:rsidR="0051758F">
              <w:rPr>
                <w:rFonts w:ascii="Calibri" w:hAnsi="Calibri"/>
                <w:b/>
                <w:bCs/>
                <w:sz w:val="28"/>
                <w:szCs w:val="28"/>
              </w:rPr>
              <w:t>s</w:t>
            </w:r>
            <w:r>
              <w:rPr>
                <w:rFonts w:ascii="Calibri" w:hAnsi="Calibri"/>
                <w:b/>
                <w:bCs/>
                <w:sz w:val="28"/>
                <w:szCs w:val="28"/>
              </w:rPr>
              <w:t xml:space="preserve"> of action for trade secret misappropriation</w:t>
            </w:r>
            <w:r w:rsidR="0051758F">
              <w:rPr>
                <w:rFonts w:ascii="Calibri" w:hAnsi="Calibri"/>
                <w:b/>
                <w:bCs/>
                <w:sz w:val="28"/>
                <w:szCs w:val="28"/>
              </w:rPr>
              <w:t xml:space="preserve"> and breach of confidence</w:t>
            </w:r>
            <w:r>
              <w:rPr>
                <w:rFonts w:ascii="Calibri" w:hAnsi="Calibri"/>
                <w:b/>
                <w:bCs/>
                <w:sz w:val="28"/>
                <w:szCs w:val="28"/>
              </w:rPr>
              <w:t>.  Appx21</w:t>
            </w:r>
            <w:r w:rsidR="0051758F">
              <w:rPr>
                <w:rFonts w:ascii="Calibri" w:hAnsi="Calibri"/>
                <w:b/>
                <w:bCs/>
                <w:sz w:val="28"/>
                <w:szCs w:val="28"/>
              </w:rPr>
              <w:t>-22</w:t>
            </w:r>
            <w:r>
              <w:rPr>
                <w:rFonts w:ascii="Calibri" w:hAnsi="Calibri"/>
                <w:b/>
                <w:bCs/>
                <w:sz w:val="28"/>
                <w:szCs w:val="28"/>
              </w:rPr>
              <w:t>.  Why shouldn’t Metricolor be allowed to amend its complain</w:t>
            </w:r>
            <w:bookmarkStart w:id="0" w:name="_GoBack"/>
            <w:bookmarkEnd w:id="0"/>
            <w:r>
              <w:rPr>
                <w:rFonts w:ascii="Calibri" w:hAnsi="Calibri"/>
                <w:b/>
                <w:bCs/>
                <w:sz w:val="28"/>
                <w:szCs w:val="28"/>
              </w:rPr>
              <w:t>t to include more details?</w:t>
            </w:r>
          </w:p>
        </w:tc>
        <w:tc>
          <w:tcPr>
            <w:tcW w:w="5904" w:type="dxa"/>
            <w:vAlign w:val="center"/>
          </w:tcPr>
          <w:p w14:paraId="1FE1D364" w14:textId="2248C906" w:rsidR="000A5764" w:rsidRDefault="000A5764"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31</w:t>
            </w:r>
            <w:r w:rsidR="0051758F">
              <w:rPr>
                <w:rFonts w:ascii="Calibri" w:hAnsi="Calibri"/>
                <w:b/>
                <w:bCs/>
                <w:sz w:val="22"/>
                <w:szCs w:val="22"/>
                <w:highlight w:val="yellow"/>
              </w:rPr>
              <w:t>-32</w:t>
            </w:r>
            <w:r>
              <w:rPr>
                <w:rFonts w:ascii="Calibri" w:hAnsi="Calibri"/>
                <w:b/>
                <w:bCs/>
                <w:sz w:val="22"/>
                <w:szCs w:val="22"/>
                <w:highlight w:val="yellow"/>
              </w:rPr>
              <w:t>.</w:t>
            </w:r>
          </w:p>
        </w:tc>
      </w:tr>
      <w:tr w:rsidR="000A5764" w:rsidRPr="00C0734E" w14:paraId="136A74CC" w14:textId="77777777" w:rsidTr="0010708E">
        <w:trPr>
          <w:trHeight w:val="4795"/>
        </w:trPr>
        <w:tc>
          <w:tcPr>
            <w:tcW w:w="5904" w:type="dxa"/>
            <w:vAlign w:val="center"/>
          </w:tcPr>
          <w:p w14:paraId="34685B33" w14:textId="28C4A431" w:rsidR="000A5764" w:rsidRDefault="000A5764" w:rsidP="008F2D24">
            <w:pPr>
              <w:pStyle w:val="O-BodyText"/>
              <w:spacing w:after="120"/>
              <w:ind w:right="115"/>
              <w:rPr>
                <w:rFonts w:ascii="Calibri" w:hAnsi="Calibri"/>
                <w:b/>
                <w:bCs/>
                <w:sz w:val="28"/>
                <w:szCs w:val="28"/>
              </w:rPr>
            </w:pPr>
            <w:r>
              <w:rPr>
                <w:rFonts w:ascii="Calibri" w:hAnsi="Calibri"/>
                <w:b/>
                <w:bCs/>
                <w:sz w:val="28"/>
                <w:szCs w:val="28"/>
              </w:rPr>
              <w:t>Did the district court provide any reasons why Metricolor should not be given an opportunity to amend its complaint?</w:t>
            </w:r>
          </w:p>
        </w:tc>
        <w:tc>
          <w:tcPr>
            <w:tcW w:w="5904" w:type="dxa"/>
            <w:vAlign w:val="center"/>
          </w:tcPr>
          <w:p w14:paraId="227F9456" w14:textId="70F5138A" w:rsidR="000A5764" w:rsidRDefault="000A5764"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31.</w:t>
            </w:r>
          </w:p>
        </w:tc>
      </w:tr>
      <w:tr w:rsidR="00096B93" w:rsidRPr="00C0734E" w14:paraId="34F235FC" w14:textId="77777777" w:rsidTr="0010708E">
        <w:trPr>
          <w:trHeight w:val="4795"/>
        </w:trPr>
        <w:tc>
          <w:tcPr>
            <w:tcW w:w="5904" w:type="dxa"/>
            <w:vAlign w:val="center"/>
          </w:tcPr>
          <w:p w14:paraId="6FB5545E" w14:textId="294BDF94" w:rsidR="00096B93" w:rsidRDefault="0051758F" w:rsidP="008F2D24">
            <w:pPr>
              <w:pStyle w:val="O-BodyText"/>
              <w:spacing w:after="120"/>
              <w:ind w:right="115"/>
              <w:rPr>
                <w:rFonts w:ascii="Calibri" w:hAnsi="Calibri"/>
                <w:b/>
                <w:bCs/>
                <w:sz w:val="28"/>
                <w:szCs w:val="28"/>
              </w:rPr>
            </w:pPr>
            <w:r>
              <w:rPr>
                <w:rFonts w:ascii="Calibri" w:hAnsi="Calibri"/>
                <w:b/>
                <w:bCs/>
                <w:sz w:val="28"/>
                <w:szCs w:val="28"/>
              </w:rPr>
              <w:t>Why shouldn’t Metricolor be granted an opportunity to amend its complaint to include a doctrine of equivalence claim?</w:t>
            </w:r>
          </w:p>
        </w:tc>
        <w:tc>
          <w:tcPr>
            <w:tcW w:w="5904" w:type="dxa"/>
            <w:vAlign w:val="center"/>
          </w:tcPr>
          <w:p w14:paraId="1A727B55" w14:textId="50BB3D1D" w:rsidR="00096B93" w:rsidRDefault="0051758F"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33.</w:t>
            </w:r>
          </w:p>
        </w:tc>
      </w:tr>
      <w:tr w:rsidR="006A1ECA" w:rsidRPr="00C0734E" w14:paraId="716D49FE" w14:textId="77777777" w:rsidTr="0010708E">
        <w:trPr>
          <w:trHeight w:val="4795"/>
        </w:trPr>
        <w:tc>
          <w:tcPr>
            <w:tcW w:w="5904" w:type="dxa"/>
            <w:vAlign w:val="center"/>
          </w:tcPr>
          <w:p w14:paraId="5F84EF75" w14:textId="74B3C680" w:rsidR="006A1ECA" w:rsidRPr="0010708E" w:rsidRDefault="006A1ECA" w:rsidP="00FE50D1">
            <w:pPr>
              <w:pStyle w:val="O-BodyText"/>
              <w:spacing w:after="120"/>
              <w:ind w:right="115"/>
              <w:jc w:val="center"/>
              <w:rPr>
                <w:rFonts w:ascii="Calibri" w:hAnsi="Calibri"/>
                <w:b/>
                <w:bCs/>
                <w:sz w:val="28"/>
                <w:szCs w:val="28"/>
              </w:rPr>
            </w:pPr>
            <w:r>
              <w:rPr>
                <w:rFonts w:ascii="Calibri" w:hAnsi="Calibri"/>
                <w:b/>
                <w:bCs/>
                <w:sz w:val="52"/>
                <w:szCs w:val="52"/>
              </w:rPr>
              <w:lastRenderedPageBreak/>
              <w:t>Personal Jurisdiction Argument</w:t>
            </w:r>
          </w:p>
        </w:tc>
        <w:tc>
          <w:tcPr>
            <w:tcW w:w="5904" w:type="dxa"/>
            <w:vAlign w:val="center"/>
          </w:tcPr>
          <w:p w14:paraId="09E3562A" w14:textId="60E3009A" w:rsidR="006A1ECA" w:rsidRPr="0010708E" w:rsidRDefault="006A1ECA" w:rsidP="00FE50D1">
            <w:pPr>
              <w:pStyle w:val="O-BodyText"/>
              <w:spacing w:after="120"/>
              <w:ind w:right="162"/>
              <w:jc w:val="center"/>
              <w:rPr>
                <w:rFonts w:ascii="Calibri" w:hAnsi="Calibri"/>
                <w:b/>
                <w:bCs/>
                <w:sz w:val="22"/>
                <w:szCs w:val="22"/>
              </w:rPr>
            </w:pPr>
            <w:r>
              <w:rPr>
                <w:rFonts w:ascii="Calibri" w:hAnsi="Calibri"/>
                <w:b/>
                <w:bCs/>
                <w:sz w:val="52"/>
                <w:szCs w:val="52"/>
              </w:rPr>
              <w:t>Color</w:t>
            </w:r>
          </w:p>
        </w:tc>
      </w:tr>
      <w:tr w:rsidR="008F2D24" w:rsidRPr="00C0734E" w14:paraId="0B7C9F09" w14:textId="77777777" w:rsidTr="0010708E">
        <w:trPr>
          <w:trHeight w:val="4795"/>
        </w:trPr>
        <w:tc>
          <w:tcPr>
            <w:tcW w:w="5904" w:type="dxa"/>
            <w:vAlign w:val="center"/>
          </w:tcPr>
          <w:p w14:paraId="08BC9315" w14:textId="70474625" w:rsidR="008F2D24" w:rsidRPr="0010708E" w:rsidRDefault="006A1ECA" w:rsidP="008F2D24">
            <w:pPr>
              <w:pStyle w:val="O-BodyText"/>
              <w:spacing w:after="120"/>
              <w:ind w:right="115"/>
              <w:rPr>
                <w:rFonts w:ascii="Calibri" w:hAnsi="Calibri"/>
                <w:b/>
                <w:bCs/>
                <w:sz w:val="28"/>
                <w:szCs w:val="28"/>
              </w:rPr>
            </w:pPr>
            <w:r>
              <w:rPr>
                <w:rFonts w:ascii="Calibri" w:hAnsi="Calibri"/>
                <w:b/>
                <w:bCs/>
                <w:sz w:val="28"/>
                <w:szCs w:val="28"/>
              </w:rPr>
              <w:t xml:space="preserve">Why do you argue that the district court properly dismissed </w:t>
            </w:r>
            <w:r w:rsidR="00291BA7">
              <w:rPr>
                <w:rFonts w:ascii="Calibri" w:hAnsi="Calibri"/>
                <w:b/>
                <w:bCs/>
                <w:sz w:val="28"/>
                <w:szCs w:val="28"/>
              </w:rPr>
              <w:t>L’Oréal</w:t>
            </w:r>
            <w:r>
              <w:rPr>
                <w:rFonts w:ascii="Calibri" w:hAnsi="Calibri"/>
                <w:b/>
                <w:bCs/>
                <w:sz w:val="28"/>
                <w:szCs w:val="28"/>
              </w:rPr>
              <w:t xml:space="preserve"> S.A. for lack of person</w:t>
            </w:r>
            <w:r w:rsidR="005729C6">
              <w:rPr>
                <w:rFonts w:ascii="Calibri" w:hAnsi="Calibri"/>
                <w:b/>
                <w:bCs/>
                <w:sz w:val="28"/>
                <w:szCs w:val="28"/>
              </w:rPr>
              <w:t>al</w:t>
            </w:r>
            <w:r>
              <w:rPr>
                <w:rFonts w:ascii="Calibri" w:hAnsi="Calibri"/>
                <w:b/>
                <w:bCs/>
                <w:sz w:val="28"/>
                <w:szCs w:val="28"/>
              </w:rPr>
              <w:t xml:space="preserve"> jurisdiction?</w:t>
            </w:r>
          </w:p>
        </w:tc>
        <w:tc>
          <w:tcPr>
            <w:tcW w:w="5904" w:type="dxa"/>
            <w:vAlign w:val="center"/>
          </w:tcPr>
          <w:p w14:paraId="45633F35" w14:textId="25D59041" w:rsidR="008F2D24" w:rsidRPr="0010708E" w:rsidRDefault="006A1ECA" w:rsidP="008F2D24">
            <w:pPr>
              <w:pStyle w:val="O-BodyText"/>
              <w:spacing w:after="120"/>
              <w:ind w:right="162"/>
              <w:rPr>
                <w:rFonts w:ascii="Calibri" w:hAnsi="Calibri"/>
                <w:b/>
                <w:bCs/>
                <w:sz w:val="22"/>
                <w:szCs w:val="22"/>
              </w:rPr>
            </w:pPr>
            <w:r w:rsidRPr="006A1ECA">
              <w:rPr>
                <w:rFonts w:ascii="Calibri" w:hAnsi="Calibri"/>
                <w:b/>
                <w:bCs/>
                <w:sz w:val="22"/>
                <w:szCs w:val="22"/>
              </w:rPr>
              <w:t xml:space="preserve">Metricolor bore the burden of establishing a basis for jurisdiction, and its allegations in this case fell well short of the mark. </w:t>
            </w:r>
            <w:r>
              <w:rPr>
                <w:rFonts w:ascii="Calibri" w:hAnsi="Calibri"/>
                <w:b/>
                <w:bCs/>
                <w:sz w:val="22"/>
                <w:szCs w:val="22"/>
              </w:rPr>
              <w:t xml:space="preserve"> </w:t>
            </w:r>
            <w:proofErr w:type="spellStart"/>
            <w:r w:rsidRPr="006A1ECA">
              <w:rPr>
                <w:rFonts w:ascii="Calibri" w:hAnsi="Calibri"/>
                <w:b/>
                <w:bCs/>
                <w:i/>
                <w:sz w:val="22"/>
                <w:szCs w:val="22"/>
              </w:rPr>
              <w:t>Celgard</w:t>
            </w:r>
            <w:proofErr w:type="spellEnd"/>
            <w:r>
              <w:rPr>
                <w:rFonts w:ascii="Calibri" w:hAnsi="Calibri"/>
                <w:b/>
                <w:bCs/>
                <w:sz w:val="22"/>
                <w:szCs w:val="22"/>
              </w:rPr>
              <w:t xml:space="preserve"> at 1378 </w:t>
            </w:r>
            <w:r w:rsidRPr="006A1ECA">
              <w:rPr>
                <w:rFonts w:ascii="Calibri" w:hAnsi="Calibri"/>
                <w:b/>
                <w:bCs/>
                <w:sz w:val="22"/>
                <w:szCs w:val="22"/>
              </w:rPr>
              <w:t>(“[P]</w:t>
            </w:r>
            <w:proofErr w:type="spellStart"/>
            <w:r w:rsidRPr="006A1ECA">
              <w:rPr>
                <w:rFonts w:ascii="Calibri" w:hAnsi="Calibri"/>
                <w:b/>
                <w:bCs/>
                <w:sz w:val="22"/>
                <w:szCs w:val="22"/>
              </w:rPr>
              <w:t>laintiff</w:t>
            </w:r>
            <w:proofErr w:type="spellEnd"/>
            <w:r w:rsidRPr="006A1ECA">
              <w:rPr>
                <w:rFonts w:ascii="Calibri" w:hAnsi="Calibri"/>
                <w:b/>
                <w:bCs/>
                <w:sz w:val="22"/>
                <w:szCs w:val="22"/>
              </w:rPr>
              <w:t xml:space="preserve"> bears the burden of affirmatively establishing … minimum contacts.”</w:t>
            </w:r>
            <w:r>
              <w:rPr>
                <w:rFonts w:ascii="Calibri" w:hAnsi="Calibri"/>
                <w:b/>
                <w:bCs/>
                <w:sz w:val="22"/>
                <w:szCs w:val="22"/>
              </w:rPr>
              <w:t>).</w:t>
            </w:r>
          </w:p>
        </w:tc>
      </w:tr>
      <w:tr w:rsidR="008F2D24" w:rsidRPr="00C0734E" w14:paraId="23A8392E" w14:textId="77777777" w:rsidTr="0010708E">
        <w:trPr>
          <w:trHeight w:val="4795"/>
        </w:trPr>
        <w:tc>
          <w:tcPr>
            <w:tcW w:w="5904" w:type="dxa"/>
            <w:vAlign w:val="center"/>
          </w:tcPr>
          <w:p w14:paraId="7E7C694F" w14:textId="3E5DFE37" w:rsidR="008F2D24" w:rsidRPr="0010708E" w:rsidRDefault="007B3F32" w:rsidP="008F2D24">
            <w:pPr>
              <w:pStyle w:val="O-BodyText"/>
              <w:spacing w:after="120"/>
              <w:ind w:right="115"/>
              <w:rPr>
                <w:rFonts w:ascii="Calibri" w:hAnsi="Calibri"/>
                <w:b/>
                <w:bCs/>
                <w:sz w:val="28"/>
                <w:szCs w:val="28"/>
              </w:rPr>
            </w:pPr>
            <w:r>
              <w:rPr>
                <w:rFonts w:ascii="Calibri" w:hAnsi="Calibri"/>
                <w:b/>
                <w:bCs/>
                <w:sz w:val="28"/>
                <w:szCs w:val="28"/>
              </w:rPr>
              <w:t>What is required to exercise personal jurisdiction over a nonresident defendant under California law?</w:t>
            </w:r>
          </w:p>
        </w:tc>
        <w:tc>
          <w:tcPr>
            <w:tcW w:w="5904" w:type="dxa"/>
            <w:vAlign w:val="center"/>
          </w:tcPr>
          <w:p w14:paraId="05E0FF21" w14:textId="15915AA2" w:rsidR="008F2D24" w:rsidRPr="0010708E" w:rsidRDefault="007B3F32" w:rsidP="007B3F32">
            <w:pPr>
              <w:pStyle w:val="O-BodyText"/>
              <w:spacing w:after="120"/>
              <w:ind w:right="162"/>
              <w:rPr>
                <w:rFonts w:ascii="Calibri" w:hAnsi="Calibri"/>
                <w:b/>
                <w:bCs/>
                <w:sz w:val="22"/>
                <w:szCs w:val="22"/>
              </w:rPr>
            </w:pPr>
            <w:r w:rsidRPr="007B3F32">
              <w:rPr>
                <w:rFonts w:ascii="Calibri" w:hAnsi="Calibri"/>
                <w:b/>
                <w:bCs/>
                <w:sz w:val="22"/>
                <w:szCs w:val="22"/>
              </w:rPr>
              <w:t>Under California law, which is coextensive with federal due</w:t>
            </w:r>
            <w:r>
              <w:rPr>
                <w:rFonts w:ascii="Calibri" w:hAnsi="Calibri"/>
                <w:b/>
                <w:bCs/>
                <w:sz w:val="22"/>
                <w:szCs w:val="22"/>
              </w:rPr>
              <w:t xml:space="preserve"> </w:t>
            </w:r>
            <w:r w:rsidRPr="007B3F32">
              <w:rPr>
                <w:rFonts w:ascii="Calibri" w:hAnsi="Calibri"/>
                <w:b/>
                <w:bCs/>
                <w:sz w:val="22"/>
                <w:szCs w:val="22"/>
              </w:rPr>
              <w:t xml:space="preserve">process standards, “[f]or a court to exercise personal jurisdiction over a nonresident defendant, that defendant must have at least minimum contacts with the relevant forum such that the exercise of jurisdiction does not offend traditional notions of fair play and substantial justice.”  </w:t>
            </w:r>
            <w:r w:rsidRPr="007B3F32">
              <w:rPr>
                <w:rFonts w:ascii="Calibri" w:hAnsi="Calibri"/>
                <w:b/>
                <w:bCs/>
                <w:i/>
                <w:sz w:val="22"/>
                <w:szCs w:val="22"/>
              </w:rPr>
              <w:t>Fred Martin Motor Co.</w:t>
            </w:r>
            <w:r>
              <w:rPr>
                <w:rFonts w:ascii="Calibri" w:hAnsi="Calibri"/>
                <w:b/>
                <w:bCs/>
                <w:sz w:val="22"/>
                <w:szCs w:val="22"/>
              </w:rPr>
              <w:t xml:space="preserve"> </w:t>
            </w:r>
            <w:r w:rsidRPr="007B3F32">
              <w:rPr>
                <w:rFonts w:ascii="Calibri" w:hAnsi="Calibri"/>
                <w:b/>
                <w:bCs/>
                <w:sz w:val="22"/>
                <w:szCs w:val="22"/>
              </w:rPr>
              <w:t>at 801</w:t>
            </w:r>
            <w:r>
              <w:rPr>
                <w:rFonts w:ascii="Calibri" w:hAnsi="Calibri"/>
                <w:b/>
                <w:bCs/>
                <w:sz w:val="22"/>
                <w:szCs w:val="22"/>
              </w:rPr>
              <w:t>.</w:t>
            </w:r>
          </w:p>
        </w:tc>
      </w:tr>
      <w:tr w:rsidR="007B3F32" w:rsidRPr="00C0734E" w14:paraId="6C67F211" w14:textId="77777777" w:rsidTr="0010708E">
        <w:trPr>
          <w:trHeight w:val="4795"/>
        </w:trPr>
        <w:tc>
          <w:tcPr>
            <w:tcW w:w="5904" w:type="dxa"/>
            <w:vAlign w:val="center"/>
          </w:tcPr>
          <w:p w14:paraId="48429F01" w14:textId="10DE026C" w:rsidR="007B3F32" w:rsidRDefault="007B3F32"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Can the due process requirements to exercise personal jurisdiction over a nonresident defendant be met by establishing </w:t>
            </w:r>
            <w:r w:rsidRPr="007B3F32">
              <w:rPr>
                <w:rFonts w:ascii="Calibri" w:hAnsi="Calibri"/>
                <w:b/>
                <w:bCs/>
                <w:i/>
                <w:sz w:val="28"/>
                <w:szCs w:val="28"/>
              </w:rPr>
              <w:t>either</w:t>
            </w:r>
            <w:r>
              <w:rPr>
                <w:rFonts w:ascii="Calibri" w:hAnsi="Calibri"/>
                <w:b/>
                <w:bCs/>
                <w:sz w:val="28"/>
                <w:szCs w:val="28"/>
              </w:rPr>
              <w:t xml:space="preserve"> general or specific jurisdiction?</w:t>
            </w:r>
          </w:p>
        </w:tc>
        <w:tc>
          <w:tcPr>
            <w:tcW w:w="5904" w:type="dxa"/>
            <w:vAlign w:val="center"/>
          </w:tcPr>
          <w:p w14:paraId="3EDAD69C" w14:textId="1E69DC39" w:rsidR="007B3F32" w:rsidRPr="007B3F32" w:rsidRDefault="007B3F32" w:rsidP="007B3F32">
            <w:pPr>
              <w:pStyle w:val="O-BodyText"/>
              <w:spacing w:after="120"/>
              <w:ind w:right="162"/>
              <w:rPr>
                <w:rFonts w:ascii="Calibri" w:hAnsi="Calibri"/>
                <w:b/>
                <w:bCs/>
                <w:sz w:val="22"/>
                <w:szCs w:val="22"/>
              </w:rPr>
            </w:pPr>
            <w:r>
              <w:rPr>
                <w:rFonts w:ascii="Calibri" w:hAnsi="Calibri"/>
                <w:b/>
                <w:bCs/>
                <w:sz w:val="22"/>
                <w:szCs w:val="22"/>
              </w:rPr>
              <w:t xml:space="preserve">Yes.  </w:t>
            </w:r>
          </w:p>
        </w:tc>
      </w:tr>
      <w:tr w:rsidR="008F2D24" w:rsidRPr="00C0734E" w14:paraId="2E58B490" w14:textId="77777777" w:rsidTr="0010708E">
        <w:trPr>
          <w:trHeight w:val="4795"/>
        </w:trPr>
        <w:tc>
          <w:tcPr>
            <w:tcW w:w="5904" w:type="dxa"/>
            <w:vAlign w:val="center"/>
          </w:tcPr>
          <w:p w14:paraId="07A6694A" w14:textId="39251545" w:rsidR="008F2D24" w:rsidRPr="0010708E" w:rsidRDefault="007B3F32" w:rsidP="008F2D24">
            <w:pPr>
              <w:pStyle w:val="O-BodyText"/>
              <w:spacing w:after="120"/>
              <w:ind w:right="115"/>
              <w:rPr>
                <w:rFonts w:ascii="Calibri" w:hAnsi="Calibri"/>
                <w:b/>
                <w:bCs/>
                <w:sz w:val="28"/>
                <w:szCs w:val="28"/>
              </w:rPr>
            </w:pPr>
            <w:r>
              <w:rPr>
                <w:rFonts w:ascii="Calibri" w:hAnsi="Calibri"/>
                <w:b/>
                <w:bCs/>
                <w:sz w:val="28"/>
                <w:szCs w:val="28"/>
              </w:rPr>
              <w:t>When does general jurisdiction over a foreign corporation exist?</w:t>
            </w:r>
          </w:p>
        </w:tc>
        <w:tc>
          <w:tcPr>
            <w:tcW w:w="5904" w:type="dxa"/>
            <w:vAlign w:val="center"/>
          </w:tcPr>
          <w:p w14:paraId="1621EB9D" w14:textId="2F607359" w:rsidR="008F2D24" w:rsidRPr="0010708E" w:rsidRDefault="007B3F32" w:rsidP="007B3F32">
            <w:pPr>
              <w:pStyle w:val="O-BodyText"/>
              <w:spacing w:after="120"/>
              <w:ind w:right="162"/>
              <w:rPr>
                <w:rFonts w:ascii="Calibri" w:hAnsi="Calibri"/>
                <w:b/>
                <w:bCs/>
                <w:sz w:val="22"/>
                <w:szCs w:val="22"/>
              </w:rPr>
            </w:pPr>
            <w:r w:rsidRPr="007B3F32">
              <w:rPr>
                <w:rFonts w:ascii="Calibri" w:hAnsi="Calibri"/>
                <w:b/>
                <w:bCs/>
                <w:sz w:val="22"/>
                <w:szCs w:val="22"/>
              </w:rPr>
              <w:t>General jurisdiction over a foreign corporation</w:t>
            </w:r>
            <w:r w:rsidR="004257AD">
              <w:rPr>
                <w:rFonts w:ascii="Calibri" w:hAnsi="Calibri"/>
                <w:b/>
                <w:bCs/>
                <w:sz w:val="22"/>
                <w:szCs w:val="22"/>
              </w:rPr>
              <w:t xml:space="preserve"> </w:t>
            </w:r>
            <w:r w:rsidRPr="007B3F32">
              <w:rPr>
                <w:rFonts w:ascii="Calibri" w:hAnsi="Calibri"/>
                <w:b/>
                <w:bCs/>
                <w:sz w:val="22"/>
                <w:szCs w:val="22"/>
              </w:rPr>
              <w:t xml:space="preserve">exists “only if the corporation’s connections to the forum state are so continuous and systematic as to render it essentially at home in the forum State.”  </w:t>
            </w:r>
            <w:r w:rsidRPr="007B3F32">
              <w:rPr>
                <w:rFonts w:ascii="Calibri" w:hAnsi="Calibri"/>
                <w:b/>
                <w:bCs/>
                <w:i/>
                <w:sz w:val="22"/>
                <w:szCs w:val="22"/>
              </w:rPr>
              <w:t>Williams</w:t>
            </w:r>
            <w:r>
              <w:rPr>
                <w:rFonts w:ascii="Calibri" w:hAnsi="Calibri"/>
                <w:b/>
                <w:bCs/>
                <w:sz w:val="22"/>
                <w:szCs w:val="22"/>
              </w:rPr>
              <w:t xml:space="preserve"> </w:t>
            </w:r>
            <w:r w:rsidRPr="007B3F32">
              <w:rPr>
                <w:rFonts w:ascii="Calibri" w:hAnsi="Calibri"/>
                <w:b/>
                <w:bCs/>
                <w:sz w:val="22"/>
                <w:szCs w:val="22"/>
              </w:rPr>
              <w:t>at 1020</w:t>
            </w:r>
            <w:r>
              <w:rPr>
                <w:rFonts w:ascii="Calibri" w:hAnsi="Calibri"/>
                <w:b/>
                <w:bCs/>
                <w:sz w:val="22"/>
                <w:szCs w:val="22"/>
              </w:rPr>
              <w:t>.</w:t>
            </w:r>
          </w:p>
        </w:tc>
      </w:tr>
      <w:tr w:rsidR="008F2D24" w:rsidRPr="00C0734E" w14:paraId="476CAC5B" w14:textId="77777777" w:rsidTr="0010708E">
        <w:trPr>
          <w:trHeight w:val="4795"/>
        </w:trPr>
        <w:tc>
          <w:tcPr>
            <w:tcW w:w="5904" w:type="dxa"/>
            <w:vAlign w:val="center"/>
          </w:tcPr>
          <w:p w14:paraId="1C13B994" w14:textId="3D9EC505" w:rsidR="008F2D24" w:rsidRPr="0010708E" w:rsidRDefault="007B3F32" w:rsidP="008F2D24">
            <w:pPr>
              <w:pStyle w:val="O-BodyText"/>
              <w:spacing w:after="120"/>
              <w:ind w:right="115"/>
              <w:rPr>
                <w:rFonts w:ascii="Calibri" w:hAnsi="Calibri"/>
                <w:b/>
                <w:bCs/>
                <w:sz w:val="28"/>
                <w:szCs w:val="28"/>
              </w:rPr>
            </w:pPr>
            <w:r>
              <w:rPr>
                <w:rFonts w:ascii="Calibri" w:hAnsi="Calibri"/>
                <w:b/>
                <w:bCs/>
                <w:sz w:val="28"/>
                <w:szCs w:val="28"/>
              </w:rPr>
              <w:t>Where is a corporate defendant “at home” for purposes of establishing general jurisdiction?</w:t>
            </w:r>
          </w:p>
        </w:tc>
        <w:tc>
          <w:tcPr>
            <w:tcW w:w="5904" w:type="dxa"/>
            <w:vAlign w:val="center"/>
          </w:tcPr>
          <w:p w14:paraId="3BC31E42" w14:textId="10941265" w:rsidR="008F2D24" w:rsidRPr="0010708E" w:rsidRDefault="007B3F32" w:rsidP="008F2D24">
            <w:pPr>
              <w:pStyle w:val="O-BodyText"/>
              <w:spacing w:after="120"/>
              <w:ind w:right="162"/>
              <w:rPr>
                <w:rFonts w:ascii="Calibri" w:hAnsi="Calibri"/>
                <w:b/>
                <w:bCs/>
                <w:sz w:val="22"/>
                <w:szCs w:val="22"/>
              </w:rPr>
            </w:pPr>
            <w:r w:rsidRPr="007B3F32">
              <w:rPr>
                <w:rFonts w:ascii="Calibri" w:hAnsi="Calibri"/>
                <w:b/>
                <w:bCs/>
                <w:sz w:val="22"/>
                <w:szCs w:val="22"/>
              </w:rPr>
              <w:t xml:space="preserve">A corporate defendant is “at home” where it is incorporated or has its principal place of business. </w:t>
            </w:r>
            <w:r>
              <w:rPr>
                <w:rFonts w:ascii="Calibri" w:hAnsi="Calibri"/>
                <w:b/>
                <w:bCs/>
                <w:sz w:val="22"/>
                <w:szCs w:val="22"/>
              </w:rPr>
              <w:t xml:space="preserve"> </w:t>
            </w:r>
            <w:r w:rsidRPr="007B3F32">
              <w:rPr>
                <w:rFonts w:ascii="Calibri" w:hAnsi="Calibri"/>
                <w:b/>
                <w:bCs/>
                <w:i/>
                <w:sz w:val="22"/>
                <w:szCs w:val="22"/>
              </w:rPr>
              <w:t>Daimler AG</w:t>
            </w:r>
            <w:r w:rsidRPr="007B3F32">
              <w:rPr>
                <w:rFonts w:ascii="Calibri" w:hAnsi="Calibri"/>
                <w:b/>
                <w:bCs/>
                <w:sz w:val="22"/>
                <w:szCs w:val="22"/>
              </w:rPr>
              <w:t xml:space="preserve"> </w:t>
            </w:r>
            <w:r>
              <w:rPr>
                <w:rFonts w:ascii="Calibri" w:hAnsi="Calibri"/>
                <w:b/>
                <w:bCs/>
                <w:sz w:val="22"/>
                <w:szCs w:val="22"/>
              </w:rPr>
              <w:t>at 138-39.</w:t>
            </w:r>
          </w:p>
        </w:tc>
      </w:tr>
      <w:tr w:rsidR="008F2D24" w:rsidRPr="00C0734E" w14:paraId="1A553970" w14:textId="77777777" w:rsidTr="0010708E">
        <w:trPr>
          <w:trHeight w:val="4795"/>
        </w:trPr>
        <w:tc>
          <w:tcPr>
            <w:tcW w:w="5904" w:type="dxa"/>
            <w:vAlign w:val="center"/>
          </w:tcPr>
          <w:p w14:paraId="4AF86C55" w14:textId="32EE57B1" w:rsidR="008F2D24" w:rsidRPr="0010708E" w:rsidRDefault="000F1E79"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Where is </w:t>
            </w:r>
            <w:r w:rsidR="00291BA7">
              <w:rPr>
                <w:rFonts w:ascii="Calibri" w:hAnsi="Calibri"/>
                <w:b/>
                <w:bCs/>
                <w:sz w:val="28"/>
                <w:szCs w:val="28"/>
              </w:rPr>
              <w:t>L’Oréal</w:t>
            </w:r>
            <w:r w:rsidR="002C6F57">
              <w:rPr>
                <w:rFonts w:ascii="Calibri" w:hAnsi="Calibri"/>
                <w:b/>
                <w:bCs/>
                <w:sz w:val="28"/>
                <w:szCs w:val="28"/>
              </w:rPr>
              <w:t xml:space="preserve"> S.A. incorporated?</w:t>
            </w:r>
          </w:p>
        </w:tc>
        <w:tc>
          <w:tcPr>
            <w:tcW w:w="5904" w:type="dxa"/>
            <w:vAlign w:val="center"/>
          </w:tcPr>
          <w:p w14:paraId="3760DEEF" w14:textId="6A17BCAC" w:rsidR="008F2D24" w:rsidRPr="0010708E" w:rsidRDefault="002C6F57" w:rsidP="002C6F57">
            <w:pPr>
              <w:pStyle w:val="O-BodyText"/>
              <w:spacing w:after="120"/>
              <w:ind w:right="162"/>
              <w:rPr>
                <w:rFonts w:ascii="Calibri" w:hAnsi="Calibri"/>
                <w:b/>
                <w:bCs/>
                <w:sz w:val="22"/>
                <w:szCs w:val="22"/>
              </w:rPr>
            </w:pPr>
            <w:r w:rsidRPr="002C6F57">
              <w:rPr>
                <w:rFonts w:ascii="Calibri" w:hAnsi="Calibri"/>
                <w:b/>
                <w:bCs/>
                <w:sz w:val="22"/>
                <w:szCs w:val="22"/>
              </w:rPr>
              <w:t>L’Oréal S.A.</w:t>
            </w:r>
            <w:r>
              <w:rPr>
                <w:rFonts w:ascii="Calibri" w:hAnsi="Calibri"/>
                <w:b/>
                <w:bCs/>
                <w:sz w:val="22"/>
                <w:szCs w:val="22"/>
              </w:rPr>
              <w:t xml:space="preserve"> </w:t>
            </w:r>
            <w:r w:rsidRPr="002C6F57">
              <w:rPr>
                <w:rFonts w:ascii="Calibri" w:hAnsi="Calibri"/>
                <w:b/>
                <w:bCs/>
                <w:sz w:val="22"/>
                <w:szCs w:val="22"/>
              </w:rPr>
              <w:t>is a French</w:t>
            </w:r>
            <w:r>
              <w:rPr>
                <w:rFonts w:ascii="Calibri" w:hAnsi="Calibri"/>
                <w:b/>
                <w:bCs/>
                <w:sz w:val="22"/>
                <w:szCs w:val="22"/>
              </w:rPr>
              <w:t xml:space="preserve"> </w:t>
            </w:r>
            <w:r w:rsidRPr="002C6F57">
              <w:rPr>
                <w:rFonts w:ascii="Calibri" w:hAnsi="Calibri"/>
                <w:b/>
                <w:bCs/>
                <w:sz w:val="22"/>
                <w:szCs w:val="22"/>
              </w:rPr>
              <w:t xml:space="preserve">corporation, headquartered </w:t>
            </w:r>
            <w:r>
              <w:rPr>
                <w:rFonts w:ascii="Calibri" w:hAnsi="Calibri"/>
                <w:b/>
                <w:bCs/>
                <w:sz w:val="22"/>
                <w:szCs w:val="22"/>
              </w:rPr>
              <w:t>in</w:t>
            </w:r>
            <w:r w:rsidRPr="002C6F57">
              <w:rPr>
                <w:rFonts w:ascii="Calibri" w:hAnsi="Calibri"/>
                <w:b/>
                <w:bCs/>
                <w:sz w:val="22"/>
                <w:szCs w:val="22"/>
              </w:rPr>
              <w:t xml:space="preserve"> France.</w:t>
            </w:r>
          </w:p>
        </w:tc>
      </w:tr>
      <w:tr w:rsidR="008F2D24" w:rsidRPr="00C0734E" w14:paraId="1C4D4C3D" w14:textId="77777777" w:rsidTr="0010708E">
        <w:trPr>
          <w:trHeight w:val="4795"/>
        </w:trPr>
        <w:tc>
          <w:tcPr>
            <w:tcW w:w="5904" w:type="dxa"/>
            <w:vAlign w:val="center"/>
          </w:tcPr>
          <w:p w14:paraId="408B014D" w14:textId="2A9081B0" w:rsidR="008F2D24" w:rsidRPr="0010708E" w:rsidRDefault="002C6F57" w:rsidP="008F2D24">
            <w:pPr>
              <w:pStyle w:val="O-BodyText"/>
              <w:spacing w:after="120"/>
              <w:ind w:right="115"/>
              <w:rPr>
                <w:rFonts w:ascii="Calibri" w:hAnsi="Calibri"/>
                <w:b/>
                <w:bCs/>
                <w:sz w:val="28"/>
                <w:szCs w:val="28"/>
              </w:rPr>
            </w:pPr>
            <w:r>
              <w:rPr>
                <w:rFonts w:ascii="Calibri" w:hAnsi="Calibri"/>
                <w:b/>
                <w:bCs/>
                <w:sz w:val="28"/>
                <w:szCs w:val="28"/>
              </w:rPr>
              <w:t xml:space="preserve">Does </w:t>
            </w:r>
            <w:r w:rsidR="00291BA7">
              <w:rPr>
                <w:rFonts w:ascii="Calibri" w:hAnsi="Calibri"/>
                <w:b/>
                <w:bCs/>
                <w:sz w:val="28"/>
                <w:szCs w:val="28"/>
              </w:rPr>
              <w:t>L’Oréal</w:t>
            </w:r>
            <w:r>
              <w:rPr>
                <w:rFonts w:ascii="Calibri" w:hAnsi="Calibri"/>
                <w:b/>
                <w:bCs/>
                <w:sz w:val="28"/>
                <w:szCs w:val="28"/>
              </w:rPr>
              <w:t xml:space="preserve"> S.A. have any physical presence in California?</w:t>
            </w:r>
          </w:p>
        </w:tc>
        <w:tc>
          <w:tcPr>
            <w:tcW w:w="5904" w:type="dxa"/>
            <w:vAlign w:val="center"/>
          </w:tcPr>
          <w:p w14:paraId="2FBDB81F" w14:textId="654F1B1E" w:rsidR="008F2D24" w:rsidRPr="0010708E" w:rsidRDefault="002C6F57" w:rsidP="008F2D24">
            <w:pPr>
              <w:pStyle w:val="O-BodyText"/>
              <w:spacing w:after="120"/>
              <w:ind w:right="162"/>
              <w:rPr>
                <w:rFonts w:ascii="Calibri" w:hAnsi="Calibri"/>
                <w:b/>
                <w:bCs/>
                <w:sz w:val="22"/>
                <w:szCs w:val="22"/>
              </w:rPr>
            </w:pPr>
            <w:r>
              <w:rPr>
                <w:rFonts w:ascii="Calibri" w:hAnsi="Calibri"/>
                <w:b/>
                <w:bCs/>
                <w:sz w:val="22"/>
                <w:szCs w:val="22"/>
              </w:rPr>
              <w:t xml:space="preserve">No.  </w:t>
            </w:r>
            <w:r w:rsidRPr="002C6F57">
              <w:rPr>
                <w:rFonts w:ascii="Calibri" w:hAnsi="Calibri"/>
                <w:b/>
                <w:bCs/>
                <w:sz w:val="22"/>
                <w:szCs w:val="22"/>
              </w:rPr>
              <w:t>L’Oréal S.A. does not own, rent, or lease any facilities in California; does not directly develop, sell, or market to consumers in California any of the products at issue in this lawsuit; and does not maintain any inventory in California.</w:t>
            </w:r>
          </w:p>
        </w:tc>
      </w:tr>
      <w:tr w:rsidR="008F2D24" w:rsidRPr="00C0734E" w14:paraId="75268496" w14:textId="77777777" w:rsidTr="0010708E">
        <w:trPr>
          <w:trHeight w:val="4795"/>
        </w:trPr>
        <w:tc>
          <w:tcPr>
            <w:tcW w:w="5904" w:type="dxa"/>
            <w:vAlign w:val="center"/>
          </w:tcPr>
          <w:p w14:paraId="094DC4E7" w14:textId="1FF25740" w:rsidR="008F2D24" w:rsidRPr="0010708E" w:rsidRDefault="002C6F57" w:rsidP="008F2D24">
            <w:pPr>
              <w:pStyle w:val="O-BodyText"/>
              <w:spacing w:after="120"/>
              <w:ind w:right="115"/>
              <w:rPr>
                <w:rFonts w:ascii="Calibri" w:hAnsi="Calibri"/>
                <w:b/>
                <w:bCs/>
                <w:sz w:val="28"/>
                <w:szCs w:val="28"/>
              </w:rPr>
            </w:pPr>
            <w:r>
              <w:rPr>
                <w:rFonts w:ascii="Calibri" w:hAnsi="Calibri"/>
                <w:b/>
                <w:bCs/>
                <w:sz w:val="28"/>
                <w:szCs w:val="28"/>
              </w:rPr>
              <w:t xml:space="preserve">What does Metricolor allege regarding </w:t>
            </w:r>
            <w:r w:rsidR="00291BA7">
              <w:rPr>
                <w:rFonts w:ascii="Calibri" w:hAnsi="Calibri"/>
                <w:b/>
                <w:bCs/>
                <w:sz w:val="28"/>
                <w:szCs w:val="28"/>
              </w:rPr>
              <w:t>L’Oréal</w:t>
            </w:r>
            <w:r>
              <w:rPr>
                <w:rFonts w:ascii="Calibri" w:hAnsi="Calibri"/>
                <w:b/>
                <w:bCs/>
                <w:sz w:val="28"/>
                <w:szCs w:val="28"/>
              </w:rPr>
              <w:t xml:space="preserve"> S.A.’s California contacts?</w:t>
            </w:r>
          </w:p>
        </w:tc>
        <w:tc>
          <w:tcPr>
            <w:tcW w:w="5904" w:type="dxa"/>
            <w:vAlign w:val="center"/>
          </w:tcPr>
          <w:p w14:paraId="078785D9" w14:textId="5E4ACA59" w:rsidR="008F2D24" w:rsidRPr="0010708E" w:rsidRDefault="002C6F57" w:rsidP="008F2D24">
            <w:pPr>
              <w:pStyle w:val="O-BodyText"/>
              <w:spacing w:after="120"/>
              <w:ind w:right="162"/>
              <w:rPr>
                <w:rFonts w:ascii="Calibri" w:hAnsi="Calibri"/>
                <w:b/>
                <w:bCs/>
                <w:sz w:val="22"/>
                <w:szCs w:val="22"/>
              </w:rPr>
            </w:pPr>
            <w:r w:rsidRPr="002C6F57">
              <w:rPr>
                <w:rFonts w:ascii="Calibri" w:hAnsi="Calibri"/>
                <w:b/>
                <w:bCs/>
                <w:sz w:val="22"/>
                <w:szCs w:val="22"/>
              </w:rPr>
              <w:t xml:space="preserve">Metricolor’s sole allegation </w:t>
            </w:r>
            <w:r>
              <w:rPr>
                <w:rFonts w:ascii="Calibri" w:hAnsi="Calibri"/>
                <w:b/>
                <w:bCs/>
                <w:sz w:val="22"/>
                <w:szCs w:val="22"/>
              </w:rPr>
              <w:t xml:space="preserve">is </w:t>
            </w:r>
            <w:r w:rsidRPr="002C6F57">
              <w:rPr>
                <w:rFonts w:ascii="Calibri" w:hAnsi="Calibri"/>
                <w:b/>
                <w:bCs/>
                <w:sz w:val="22"/>
                <w:szCs w:val="22"/>
              </w:rPr>
              <w:t>that it spoke with two executives from “L’Oréal Group France” and that those executives asked it for ten</w:t>
            </w:r>
            <w:r w:rsidRPr="002C6F57">
              <w:rPr>
                <w:color w:val="000000"/>
                <w:spacing w:val="-10"/>
                <w:sz w:val="28"/>
                <w:szCs w:val="24"/>
              </w:rPr>
              <w:t xml:space="preserve"> </w:t>
            </w:r>
            <w:r w:rsidRPr="002C6F57">
              <w:rPr>
                <w:rFonts w:ascii="Calibri" w:hAnsi="Calibri"/>
                <w:b/>
                <w:bCs/>
                <w:sz w:val="22"/>
                <w:szCs w:val="22"/>
              </w:rPr>
              <w:t>samples of the Metricolor Syste</w:t>
            </w:r>
            <w:r>
              <w:rPr>
                <w:rFonts w:ascii="Calibri" w:hAnsi="Calibri"/>
                <w:b/>
                <w:bCs/>
                <w:sz w:val="22"/>
                <w:szCs w:val="22"/>
              </w:rPr>
              <w:t>m.  This is in</w:t>
            </w:r>
            <w:r w:rsidRPr="002C6F57">
              <w:rPr>
                <w:rFonts w:ascii="Calibri" w:hAnsi="Calibri"/>
                <w:b/>
                <w:bCs/>
                <w:sz w:val="22"/>
                <w:szCs w:val="22"/>
              </w:rPr>
              <w:t xml:space="preserve">sufficient to show that L’Oréal S.A.’s contacts in California are “so continuous and systematic as to render it essentially at home” in California.  </w:t>
            </w:r>
            <w:r w:rsidRPr="002C6F57">
              <w:rPr>
                <w:rFonts w:ascii="Calibri" w:hAnsi="Calibri"/>
                <w:b/>
                <w:bCs/>
                <w:i/>
                <w:sz w:val="22"/>
                <w:szCs w:val="22"/>
              </w:rPr>
              <w:t>Williams</w:t>
            </w:r>
            <w:r w:rsidRPr="002C6F57">
              <w:rPr>
                <w:rFonts w:ascii="Calibri" w:hAnsi="Calibri"/>
                <w:b/>
                <w:bCs/>
                <w:sz w:val="22"/>
                <w:szCs w:val="22"/>
              </w:rPr>
              <w:t xml:space="preserve"> at 1020. </w:t>
            </w:r>
            <w:r>
              <w:rPr>
                <w:rFonts w:ascii="Calibri" w:hAnsi="Calibri"/>
                <w:b/>
                <w:bCs/>
                <w:sz w:val="22"/>
                <w:szCs w:val="22"/>
              </w:rPr>
              <w:t xml:space="preserve"> </w:t>
            </w:r>
            <w:r w:rsidRPr="002C6F57">
              <w:rPr>
                <w:rFonts w:ascii="Calibri" w:hAnsi="Calibri"/>
                <w:b/>
                <w:bCs/>
                <w:sz w:val="22"/>
                <w:szCs w:val="22"/>
              </w:rPr>
              <w:t xml:space="preserve">Metricolor does not and cannot assert that those executives were in California or </w:t>
            </w:r>
            <w:r w:rsidR="00ED6746">
              <w:rPr>
                <w:rFonts w:ascii="Calibri" w:hAnsi="Calibri"/>
                <w:b/>
                <w:bCs/>
                <w:sz w:val="22"/>
                <w:szCs w:val="22"/>
              </w:rPr>
              <w:t xml:space="preserve">even </w:t>
            </w:r>
            <w:r w:rsidRPr="002C6F57">
              <w:rPr>
                <w:rFonts w:ascii="Calibri" w:hAnsi="Calibri"/>
                <w:b/>
                <w:bCs/>
                <w:sz w:val="22"/>
                <w:szCs w:val="22"/>
              </w:rPr>
              <w:t xml:space="preserve">that it </w:t>
            </w:r>
            <w:r w:rsidR="00ED6746" w:rsidRPr="002C6F57">
              <w:rPr>
                <w:rFonts w:ascii="Calibri" w:hAnsi="Calibri"/>
                <w:b/>
                <w:bCs/>
                <w:sz w:val="22"/>
                <w:szCs w:val="22"/>
              </w:rPr>
              <w:t>provided</w:t>
            </w:r>
            <w:r w:rsidRPr="002C6F57">
              <w:rPr>
                <w:rFonts w:ascii="Calibri" w:hAnsi="Calibri"/>
                <w:b/>
                <w:bCs/>
                <w:sz w:val="22"/>
                <w:szCs w:val="22"/>
              </w:rPr>
              <w:t xml:space="preserve"> L’Oréal samples of its product</w:t>
            </w:r>
            <w:r>
              <w:rPr>
                <w:rFonts w:ascii="Calibri" w:hAnsi="Calibri"/>
                <w:b/>
                <w:bCs/>
                <w:sz w:val="22"/>
                <w:szCs w:val="22"/>
              </w:rPr>
              <w:t>.</w:t>
            </w:r>
          </w:p>
        </w:tc>
      </w:tr>
      <w:tr w:rsidR="008F2D24" w:rsidRPr="00C0734E" w14:paraId="4B8BC53D" w14:textId="77777777" w:rsidTr="0010708E">
        <w:trPr>
          <w:trHeight w:val="4795"/>
        </w:trPr>
        <w:tc>
          <w:tcPr>
            <w:tcW w:w="5904" w:type="dxa"/>
            <w:vAlign w:val="center"/>
          </w:tcPr>
          <w:p w14:paraId="61B95584" w14:textId="2B2911F3" w:rsidR="008F2D24" w:rsidRPr="0010708E" w:rsidRDefault="00C50DA5" w:rsidP="008F2D24">
            <w:pPr>
              <w:pStyle w:val="O-BodyText"/>
              <w:spacing w:after="120"/>
              <w:ind w:right="115"/>
              <w:rPr>
                <w:rFonts w:ascii="Calibri" w:hAnsi="Calibri"/>
                <w:b/>
                <w:bCs/>
                <w:sz w:val="28"/>
                <w:szCs w:val="28"/>
              </w:rPr>
            </w:pPr>
            <w:r>
              <w:rPr>
                <w:rFonts w:ascii="Calibri" w:hAnsi="Calibri"/>
                <w:b/>
                <w:bCs/>
                <w:sz w:val="28"/>
                <w:szCs w:val="28"/>
              </w:rPr>
              <w:lastRenderedPageBreak/>
              <w:t>Wh</w:t>
            </w:r>
            <w:r w:rsidR="00EA4C56">
              <w:rPr>
                <w:rFonts w:ascii="Calibri" w:hAnsi="Calibri"/>
                <w:b/>
                <w:bCs/>
                <w:sz w:val="28"/>
                <w:szCs w:val="28"/>
              </w:rPr>
              <w:t>at</w:t>
            </w:r>
            <w:r>
              <w:rPr>
                <w:rFonts w:ascii="Calibri" w:hAnsi="Calibri"/>
                <w:b/>
                <w:bCs/>
                <w:sz w:val="28"/>
                <w:szCs w:val="28"/>
              </w:rPr>
              <w:t xml:space="preserve"> </w:t>
            </w:r>
            <w:r w:rsidR="00EA4C56">
              <w:rPr>
                <w:rFonts w:ascii="Calibri" w:hAnsi="Calibri"/>
                <w:b/>
                <w:bCs/>
                <w:sz w:val="28"/>
                <w:szCs w:val="28"/>
              </w:rPr>
              <w:t>does</w:t>
            </w:r>
            <w:r>
              <w:rPr>
                <w:rFonts w:ascii="Calibri" w:hAnsi="Calibri"/>
                <w:b/>
                <w:bCs/>
                <w:sz w:val="28"/>
                <w:szCs w:val="28"/>
              </w:rPr>
              <w:t xml:space="preserve"> Metricolor argu</w:t>
            </w:r>
            <w:r w:rsidR="00EA4C56">
              <w:rPr>
                <w:rFonts w:ascii="Calibri" w:hAnsi="Calibri"/>
                <w:b/>
                <w:bCs/>
                <w:sz w:val="28"/>
                <w:szCs w:val="28"/>
              </w:rPr>
              <w:t xml:space="preserve">e to </w:t>
            </w:r>
            <w:r>
              <w:rPr>
                <w:rFonts w:ascii="Calibri" w:hAnsi="Calibri"/>
                <w:b/>
                <w:bCs/>
                <w:sz w:val="28"/>
                <w:szCs w:val="28"/>
              </w:rPr>
              <w:t xml:space="preserve">support the exercise of general jurisdiction over </w:t>
            </w:r>
            <w:r w:rsidR="00291BA7">
              <w:rPr>
                <w:rFonts w:ascii="Calibri" w:hAnsi="Calibri"/>
                <w:b/>
                <w:bCs/>
                <w:sz w:val="28"/>
                <w:szCs w:val="28"/>
              </w:rPr>
              <w:t>L’Oréal</w:t>
            </w:r>
            <w:r>
              <w:rPr>
                <w:rFonts w:ascii="Calibri" w:hAnsi="Calibri"/>
                <w:b/>
                <w:bCs/>
                <w:sz w:val="28"/>
                <w:szCs w:val="28"/>
              </w:rPr>
              <w:t xml:space="preserve"> S.A.?</w:t>
            </w:r>
          </w:p>
        </w:tc>
        <w:tc>
          <w:tcPr>
            <w:tcW w:w="5904" w:type="dxa"/>
            <w:vAlign w:val="center"/>
          </w:tcPr>
          <w:p w14:paraId="1E129FDE" w14:textId="51E6B178" w:rsidR="008F2D24" w:rsidRPr="0010708E" w:rsidRDefault="00EA4C56" w:rsidP="00EA4C56">
            <w:pPr>
              <w:pStyle w:val="O-BodyText"/>
              <w:spacing w:after="120"/>
              <w:ind w:right="162"/>
              <w:rPr>
                <w:rFonts w:ascii="Calibri" w:hAnsi="Calibri"/>
                <w:b/>
                <w:bCs/>
                <w:sz w:val="22"/>
                <w:szCs w:val="22"/>
              </w:rPr>
            </w:pPr>
            <w:r w:rsidRPr="00FE50D1">
              <w:rPr>
                <w:rFonts w:ascii="Calibri" w:hAnsi="Calibri"/>
                <w:b/>
                <w:bCs/>
                <w:sz w:val="22"/>
                <w:szCs w:val="22"/>
                <w:highlight w:val="yellow"/>
              </w:rPr>
              <w:t>Metricolor argues that “as a large conglomerate with major control of its subsidiaries” and “based upon its active involvement in the negotiations with Plaintiff, L’Oréal S.A. should be deemed subject to general jurisdiction.”  OB 35.</w:t>
            </w:r>
          </w:p>
        </w:tc>
      </w:tr>
      <w:tr w:rsidR="008F2D24" w:rsidRPr="00C0734E" w14:paraId="68D0FA26" w14:textId="77777777" w:rsidTr="0010708E">
        <w:trPr>
          <w:trHeight w:val="4795"/>
        </w:trPr>
        <w:tc>
          <w:tcPr>
            <w:tcW w:w="5904" w:type="dxa"/>
            <w:vAlign w:val="center"/>
          </w:tcPr>
          <w:p w14:paraId="72B72E99" w14:textId="58FCB6CB" w:rsidR="008F2D24" w:rsidRPr="00EA4C56" w:rsidRDefault="00EA4C56" w:rsidP="008F2D24">
            <w:pPr>
              <w:pStyle w:val="O-BodyText"/>
              <w:spacing w:after="120"/>
              <w:ind w:right="115"/>
              <w:rPr>
                <w:rFonts w:ascii="Calibri" w:hAnsi="Calibri"/>
                <w:b/>
                <w:bCs/>
                <w:sz w:val="28"/>
                <w:szCs w:val="28"/>
              </w:rPr>
            </w:pPr>
            <w:r>
              <w:rPr>
                <w:rFonts w:ascii="Calibri" w:hAnsi="Calibri"/>
                <w:b/>
                <w:bCs/>
                <w:sz w:val="28"/>
                <w:szCs w:val="28"/>
              </w:rPr>
              <w:t xml:space="preserve">What did the Supreme Court hold in </w:t>
            </w:r>
            <w:r>
              <w:rPr>
                <w:rFonts w:ascii="Calibri" w:hAnsi="Calibri"/>
                <w:b/>
                <w:bCs/>
                <w:i/>
                <w:sz w:val="28"/>
                <w:szCs w:val="28"/>
              </w:rPr>
              <w:t>Daimler</w:t>
            </w:r>
            <w:r>
              <w:rPr>
                <w:rFonts w:ascii="Calibri" w:hAnsi="Calibri"/>
                <w:b/>
                <w:bCs/>
                <w:sz w:val="28"/>
                <w:szCs w:val="28"/>
              </w:rPr>
              <w:t xml:space="preserve"> regarding whether a parent can be subject to general jurisdiction based on a subsidiary’s presence in that jurisdiction?</w:t>
            </w:r>
          </w:p>
        </w:tc>
        <w:tc>
          <w:tcPr>
            <w:tcW w:w="5904" w:type="dxa"/>
            <w:vAlign w:val="center"/>
          </w:tcPr>
          <w:p w14:paraId="788386A2" w14:textId="764197CA" w:rsidR="008F2D24" w:rsidRPr="0010708E" w:rsidRDefault="00EA4C56" w:rsidP="008F2D24">
            <w:pPr>
              <w:pStyle w:val="O-BodyText"/>
              <w:spacing w:after="120"/>
              <w:ind w:right="158"/>
              <w:rPr>
                <w:rFonts w:ascii="Calibri" w:hAnsi="Calibri"/>
                <w:b/>
                <w:bCs/>
                <w:sz w:val="22"/>
                <w:szCs w:val="22"/>
              </w:rPr>
            </w:pPr>
            <w:r>
              <w:rPr>
                <w:rFonts w:ascii="Calibri" w:hAnsi="Calibri"/>
                <w:b/>
                <w:bCs/>
                <w:sz w:val="22"/>
                <w:szCs w:val="22"/>
              </w:rPr>
              <w:t xml:space="preserve">The </w:t>
            </w:r>
            <w:r w:rsidRPr="00EA4C56">
              <w:rPr>
                <w:rFonts w:ascii="Calibri" w:hAnsi="Calibri"/>
                <w:b/>
                <w:bCs/>
                <w:sz w:val="22"/>
                <w:szCs w:val="22"/>
              </w:rPr>
              <w:t xml:space="preserve">Supreme Court </w:t>
            </w:r>
            <w:r>
              <w:rPr>
                <w:rFonts w:ascii="Calibri" w:hAnsi="Calibri"/>
                <w:b/>
                <w:bCs/>
                <w:sz w:val="22"/>
                <w:szCs w:val="22"/>
              </w:rPr>
              <w:t xml:space="preserve">held </w:t>
            </w:r>
            <w:r w:rsidRPr="00EA4C56">
              <w:rPr>
                <w:rFonts w:ascii="Calibri" w:hAnsi="Calibri"/>
                <w:b/>
                <w:bCs/>
                <w:sz w:val="22"/>
                <w:szCs w:val="22"/>
              </w:rPr>
              <w:t xml:space="preserve">that a subsidiary’s presence in a forum is insufficient to render the parent subject to general jurisdiction in that forum.  </w:t>
            </w:r>
            <w:r w:rsidRPr="00EA4C56">
              <w:rPr>
                <w:rFonts w:ascii="Calibri" w:hAnsi="Calibri"/>
                <w:b/>
                <w:bCs/>
                <w:i/>
                <w:sz w:val="22"/>
                <w:szCs w:val="22"/>
              </w:rPr>
              <w:t>Daimler</w:t>
            </w:r>
            <w:r w:rsidRPr="00EA4C56">
              <w:rPr>
                <w:rFonts w:ascii="Calibri" w:hAnsi="Calibri"/>
                <w:b/>
                <w:bCs/>
                <w:sz w:val="22"/>
                <w:szCs w:val="22"/>
              </w:rPr>
              <w:t xml:space="preserve"> at 136 (despite the presence of a subsidiary in California, “there would still be no basis to subject [the foreign parent company] to general jurisdiction in California, for [its] slim contacts with the State hardly render it at home there”)</w:t>
            </w:r>
            <w:r>
              <w:rPr>
                <w:rFonts w:ascii="Calibri" w:hAnsi="Calibri"/>
                <w:b/>
                <w:bCs/>
                <w:sz w:val="22"/>
                <w:szCs w:val="22"/>
              </w:rPr>
              <w:t>.</w:t>
            </w:r>
          </w:p>
        </w:tc>
      </w:tr>
      <w:tr w:rsidR="008F2D24" w:rsidRPr="00C0734E" w14:paraId="12CAAC8E" w14:textId="77777777" w:rsidTr="0010708E">
        <w:trPr>
          <w:trHeight w:val="4795"/>
        </w:trPr>
        <w:tc>
          <w:tcPr>
            <w:tcW w:w="5904" w:type="dxa"/>
            <w:vAlign w:val="center"/>
          </w:tcPr>
          <w:p w14:paraId="3419630A" w14:textId="7A8128A8" w:rsidR="008F2D24" w:rsidRPr="0010708E" w:rsidRDefault="005A28BE" w:rsidP="008F2D24">
            <w:pPr>
              <w:pStyle w:val="O-BodyText"/>
              <w:spacing w:after="120"/>
              <w:ind w:right="115"/>
              <w:rPr>
                <w:rFonts w:ascii="Calibri" w:hAnsi="Calibri"/>
                <w:b/>
                <w:bCs/>
                <w:sz w:val="28"/>
                <w:szCs w:val="28"/>
              </w:rPr>
            </w:pPr>
            <w:r>
              <w:rPr>
                <w:rFonts w:ascii="Calibri" w:hAnsi="Calibri"/>
                <w:b/>
                <w:bCs/>
                <w:sz w:val="28"/>
                <w:szCs w:val="28"/>
              </w:rPr>
              <w:t>What must a plaintiff show t</w:t>
            </w:r>
            <w:r w:rsidRPr="005A28BE">
              <w:rPr>
                <w:rFonts w:ascii="Calibri" w:hAnsi="Calibri"/>
                <w:b/>
                <w:bCs/>
                <w:sz w:val="28"/>
                <w:szCs w:val="28"/>
              </w:rPr>
              <w:t>o establish specific jurisdiction</w:t>
            </w:r>
            <w:r>
              <w:rPr>
                <w:rFonts w:ascii="Calibri" w:hAnsi="Calibri"/>
                <w:b/>
                <w:bCs/>
                <w:sz w:val="28"/>
                <w:szCs w:val="28"/>
              </w:rPr>
              <w:t>?</w:t>
            </w:r>
          </w:p>
        </w:tc>
        <w:tc>
          <w:tcPr>
            <w:tcW w:w="5904" w:type="dxa"/>
            <w:vAlign w:val="center"/>
          </w:tcPr>
          <w:p w14:paraId="7357EEEB" w14:textId="77777777" w:rsidR="00EC072E" w:rsidRDefault="005A28BE" w:rsidP="008F2D24">
            <w:pPr>
              <w:pStyle w:val="O-BodyText"/>
              <w:spacing w:after="120"/>
              <w:ind w:right="162"/>
              <w:rPr>
                <w:rFonts w:ascii="Calibri" w:hAnsi="Calibri"/>
                <w:b/>
                <w:bCs/>
                <w:sz w:val="22"/>
                <w:szCs w:val="22"/>
              </w:rPr>
            </w:pPr>
            <w:r w:rsidRPr="005A28BE">
              <w:rPr>
                <w:rFonts w:ascii="Calibri" w:hAnsi="Calibri"/>
                <w:b/>
                <w:bCs/>
                <w:sz w:val="22"/>
                <w:szCs w:val="22"/>
              </w:rPr>
              <w:t>To establish specific jurisdiction, a plaintiff needs to show</w:t>
            </w:r>
            <w:r w:rsidR="00EC072E">
              <w:rPr>
                <w:rFonts w:ascii="Calibri" w:hAnsi="Calibri"/>
                <w:b/>
                <w:bCs/>
                <w:sz w:val="22"/>
                <w:szCs w:val="22"/>
              </w:rPr>
              <w:t>:</w:t>
            </w:r>
          </w:p>
          <w:p w14:paraId="7031AEF2" w14:textId="77777777" w:rsidR="00EC072E" w:rsidRDefault="00EC072E" w:rsidP="008F2D24">
            <w:pPr>
              <w:pStyle w:val="O-BodyText"/>
              <w:spacing w:after="120"/>
              <w:ind w:right="162"/>
              <w:rPr>
                <w:rFonts w:ascii="Calibri" w:hAnsi="Calibri"/>
                <w:b/>
                <w:bCs/>
                <w:sz w:val="22"/>
                <w:szCs w:val="22"/>
              </w:rPr>
            </w:pPr>
            <w:r>
              <w:rPr>
                <w:rFonts w:ascii="Calibri" w:hAnsi="Calibri"/>
                <w:b/>
                <w:bCs/>
                <w:sz w:val="22"/>
                <w:szCs w:val="22"/>
              </w:rPr>
              <w:t>“</w:t>
            </w:r>
            <w:r w:rsidR="005A28BE" w:rsidRPr="005A28BE">
              <w:rPr>
                <w:rFonts w:ascii="Calibri" w:hAnsi="Calibri"/>
                <w:b/>
                <w:bCs/>
                <w:sz w:val="22"/>
                <w:szCs w:val="22"/>
              </w:rPr>
              <w:t>(1) the defendant must either purposefully</w:t>
            </w:r>
            <w:r w:rsidRPr="00EC072E">
              <w:rPr>
                <w:color w:val="000000"/>
                <w:spacing w:val="5"/>
                <w:sz w:val="28"/>
                <w:szCs w:val="24"/>
              </w:rPr>
              <w:t xml:space="preserve"> </w:t>
            </w:r>
            <w:r w:rsidRPr="00EC072E">
              <w:rPr>
                <w:rFonts w:ascii="Calibri" w:hAnsi="Calibri"/>
                <w:b/>
                <w:bCs/>
                <w:sz w:val="22"/>
                <w:szCs w:val="22"/>
              </w:rPr>
              <w:t xml:space="preserve">direct his activities toward the forum or purposefully avail himself of the privileges of conducting activities in the forum”; </w:t>
            </w:r>
          </w:p>
          <w:p w14:paraId="626FA3AE" w14:textId="77777777" w:rsidR="00EC072E" w:rsidRDefault="00EC072E" w:rsidP="008F2D24">
            <w:pPr>
              <w:pStyle w:val="O-BodyText"/>
              <w:spacing w:after="120"/>
              <w:ind w:right="162"/>
              <w:rPr>
                <w:rFonts w:ascii="Calibri" w:hAnsi="Calibri"/>
                <w:b/>
                <w:bCs/>
                <w:sz w:val="22"/>
                <w:szCs w:val="22"/>
              </w:rPr>
            </w:pPr>
            <w:r w:rsidRPr="00EC072E">
              <w:rPr>
                <w:rFonts w:ascii="Calibri" w:hAnsi="Calibri"/>
                <w:b/>
                <w:bCs/>
                <w:sz w:val="22"/>
                <w:szCs w:val="22"/>
              </w:rPr>
              <w:t xml:space="preserve">(2) “the claim must be one which arises out of or relates to the defendant’s forum-related activities”; and </w:t>
            </w:r>
          </w:p>
          <w:p w14:paraId="1189F675" w14:textId="77777777" w:rsidR="00EC072E" w:rsidRDefault="00EC072E" w:rsidP="008F2D24">
            <w:pPr>
              <w:pStyle w:val="O-BodyText"/>
              <w:spacing w:after="120"/>
              <w:ind w:right="162"/>
              <w:rPr>
                <w:rFonts w:ascii="Calibri" w:hAnsi="Calibri"/>
                <w:b/>
                <w:bCs/>
                <w:sz w:val="22"/>
                <w:szCs w:val="22"/>
              </w:rPr>
            </w:pPr>
            <w:r w:rsidRPr="00EC072E">
              <w:rPr>
                <w:rFonts w:ascii="Calibri" w:hAnsi="Calibri"/>
                <w:b/>
                <w:bCs/>
                <w:sz w:val="22"/>
                <w:szCs w:val="22"/>
              </w:rPr>
              <w:t xml:space="preserve">(3) “the exercise of jurisdiction must comport with fair play and substantial justice, i.e., it must be reasonable.”  </w:t>
            </w:r>
          </w:p>
          <w:p w14:paraId="4CF94B4D" w14:textId="2C247005" w:rsidR="008F2D24" w:rsidRPr="0010708E" w:rsidRDefault="00EC072E" w:rsidP="008F2D24">
            <w:pPr>
              <w:pStyle w:val="O-BodyText"/>
              <w:spacing w:after="120"/>
              <w:ind w:right="162"/>
              <w:rPr>
                <w:rFonts w:ascii="Calibri" w:hAnsi="Calibri"/>
                <w:b/>
                <w:bCs/>
                <w:sz w:val="22"/>
                <w:szCs w:val="22"/>
              </w:rPr>
            </w:pPr>
            <w:r w:rsidRPr="00EC072E">
              <w:rPr>
                <w:rFonts w:ascii="Calibri" w:hAnsi="Calibri"/>
                <w:b/>
                <w:bCs/>
                <w:i/>
                <w:sz w:val="22"/>
                <w:szCs w:val="22"/>
              </w:rPr>
              <w:t>Axiom Foods</w:t>
            </w:r>
            <w:r>
              <w:rPr>
                <w:rFonts w:ascii="Calibri" w:hAnsi="Calibri"/>
                <w:b/>
                <w:bCs/>
                <w:sz w:val="22"/>
                <w:szCs w:val="22"/>
              </w:rPr>
              <w:t xml:space="preserve"> at 1068.</w:t>
            </w:r>
          </w:p>
        </w:tc>
      </w:tr>
      <w:tr w:rsidR="008F2D24" w:rsidRPr="00C0734E" w14:paraId="48FEDD96" w14:textId="77777777" w:rsidTr="0010708E">
        <w:trPr>
          <w:trHeight w:val="4795"/>
        </w:trPr>
        <w:tc>
          <w:tcPr>
            <w:tcW w:w="5904" w:type="dxa"/>
            <w:vAlign w:val="center"/>
          </w:tcPr>
          <w:p w14:paraId="6F9D23E6" w14:textId="1865E3A9" w:rsidR="008F2D24" w:rsidRPr="0010708E" w:rsidRDefault="00EC072E" w:rsidP="008F2D24">
            <w:pPr>
              <w:pStyle w:val="O-BodyText"/>
              <w:spacing w:after="120"/>
              <w:ind w:right="115"/>
              <w:rPr>
                <w:rFonts w:ascii="Calibri" w:hAnsi="Calibri"/>
                <w:b/>
                <w:bCs/>
                <w:sz w:val="28"/>
                <w:szCs w:val="28"/>
              </w:rPr>
            </w:pPr>
            <w:r>
              <w:rPr>
                <w:rFonts w:ascii="Calibri" w:hAnsi="Calibri"/>
                <w:b/>
                <w:bCs/>
                <w:sz w:val="28"/>
                <w:szCs w:val="28"/>
              </w:rPr>
              <w:lastRenderedPageBreak/>
              <w:t>What should be the focus of the specific jurisdiction inquiry?</w:t>
            </w:r>
          </w:p>
        </w:tc>
        <w:tc>
          <w:tcPr>
            <w:tcW w:w="5904" w:type="dxa"/>
            <w:vAlign w:val="center"/>
          </w:tcPr>
          <w:p w14:paraId="7A772CCE" w14:textId="7CEAE9C2" w:rsidR="008F2D24" w:rsidRPr="0010708E" w:rsidRDefault="00EC072E" w:rsidP="008F2D24">
            <w:pPr>
              <w:pStyle w:val="O-BodyText"/>
              <w:spacing w:after="120"/>
              <w:ind w:right="162"/>
              <w:rPr>
                <w:rFonts w:ascii="Calibri" w:hAnsi="Calibri"/>
                <w:b/>
                <w:bCs/>
                <w:sz w:val="22"/>
                <w:szCs w:val="22"/>
              </w:rPr>
            </w:pPr>
            <w:r w:rsidRPr="00EC072E">
              <w:rPr>
                <w:rFonts w:ascii="Calibri" w:hAnsi="Calibri"/>
                <w:b/>
                <w:bCs/>
                <w:sz w:val="22"/>
                <w:szCs w:val="22"/>
              </w:rPr>
              <w:t xml:space="preserve">This is a “defendant-focused” inquiry that assesses “the relationship among the defendant, the forum, and the litigation” and demands that “the defendant’s suit-related conduct” be what “create[s] a substantial connection with the forum State.”  </w:t>
            </w:r>
            <w:r w:rsidRPr="00EC072E">
              <w:rPr>
                <w:rFonts w:ascii="Calibri" w:hAnsi="Calibri"/>
                <w:b/>
                <w:bCs/>
                <w:i/>
                <w:sz w:val="22"/>
                <w:szCs w:val="22"/>
              </w:rPr>
              <w:t xml:space="preserve">Walden </w:t>
            </w:r>
            <w:r>
              <w:rPr>
                <w:rFonts w:ascii="Calibri" w:hAnsi="Calibri"/>
                <w:b/>
                <w:bCs/>
                <w:sz w:val="22"/>
                <w:szCs w:val="22"/>
              </w:rPr>
              <w:t>at 284.</w:t>
            </w:r>
          </w:p>
        </w:tc>
      </w:tr>
      <w:tr w:rsidR="008F2D24" w:rsidRPr="00C0734E" w14:paraId="113BF2C4" w14:textId="77777777" w:rsidTr="0010708E">
        <w:trPr>
          <w:trHeight w:val="4795"/>
        </w:trPr>
        <w:tc>
          <w:tcPr>
            <w:tcW w:w="5904" w:type="dxa"/>
            <w:vAlign w:val="center"/>
          </w:tcPr>
          <w:p w14:paraId="2DF6CA4D" w14:textId="7287A362" w:rsidR="008F2D24" w:rsidRPr="0010708E" w:rsidRDefault="00EC072E" w:rsidP="008F2D24">
            <w:pPr>
              <w:pStyle w:val="O-BodyText"/>
              <w:spacing w:after="120"/>
              <w:ind w:right="115"/>
              <w:rPr>
                <w:rFonts w:ascii="Calibri" w:hAnsi="Calibri"/>
                <w:b/>
                <w:bCs/>
                <w:sz w:val="28"/>
                <w:szCs w:val="28"/>
              </w:rPr>
            </w:pPr>
            <w:r>
              <w:rPr>
                <w:rFonts w:ascii="Calibri" w:hAnsi="Calibri"/>
                <w:b/>
                <w:bCs/>
                <w:sz w:val="28"/>
                <w:szCs w:val="28"/>
              </w:rPr>
              <w:t>Can the plaintiff be the sole link between the defendant and the forum for purposes of specific jurisdiction?</w:t>
            </w:r>
          </w:p>
        </w:tc>
        <w:tc>
          <w:tcPr>
            <w:tcW w:w="5904" w:type="dxa"/>
            <w:vAlign w:val="center"/>
          </w:tcPr>
          <w:p w14:paraId="6FBBC330" w14:textId="1245AA4B" w:rsidR="008F2D24" w:rsidRPr="0010708E" w:rsidRDefault="00EC072E" w:rsidP="008F2D24">
            <w:pPr>
              <w:pStyle w:val="O-BodyText"/>
              <w:spacing w:after="120"/>
              <w:ind w:right="162"/>
              <w:rPr>
                <w:rFonts w:ascii="Calibri" w:hAnsi="Calibri"/>
                <w:b/>
                <w:bCs/>
                <w:sz w:val="22"/>
                <w:szCs w:val="22"/>
              </w:rPr>
            </w:pPr>
            <w:r>
              <w:rPr>
                <w:rFonts w:ascii="Calibri" w:hAnsi="Calibri"/>
                <w:b/>
                <w:bCs/>
                <w:sz w:val="22"/>
                <w:szCs w:val="22"/>
              </w:rPr>
              <w:t xml:space="preserve">No.  </w:t>
            </w:r>
            <w:r w:rsidRPr="00EC072E">
              <w:rPr>
                <w:rFonts w:ascii="Calibri" w:hAnsi="Calibri"/>
                <w:b/>
                <w:bCs/>
                <w:sz w:val="22"/>
                <w:szCs w:val="22"/>
              </w:rPr>
              <w:t xml:space="preserve">Because the analysis focuses on </w:t>
            </w:r>
            <w:r w:rsidRPr="00ED6746">
              <w:rPr>
                <w:rFonts w:ascii="Calibri" w:hAnsi="Calibri"/>
                <w:b/>
                <w:bCs/>
                <w:i/>
                <w:sz w:val="22"/>
                <w:szCs w:val="22"/>
              </w:rPr>
              <w:t>defendant’s contacts with the forum</w:t>
            </w:r>
            <w:proofErr w:type="gramStart"/>
            <w:r w:rsidRPr="00EC072E">
              <w:rPr>
                <w:rFonts w:ascii="Calibri" w:hAnsi="Calibri"/>
                <w:b/>
                <w:bCs/>
                <w:sz w:val="22"/>
                <w:szCs w:val="22"/>
              </w:rPr>
              <w:t>—“</w:t>
            </w:r>
            <w:proofErr w:type="gramEnd"/>
            <w:r w:rsidRPr="00EC072E">
              <w:rPr>
                <w:rFonts w:ascii="Calibri" w:hAnsi="Calibri"/>
                <w:b/>
                <w:bCs/>
                <w:sz w:val="22"/>
                <w:szCs w:val="22"/>
              </w:rPr>
              <w:t xml:space="preserve">not the defendant’s contacts with the persons who reside there”—“the plaintiff cannot be the only link between the defendant and the forum.”  </w:t>
            </w:r>
            <w:r w:rsidRPr="00EC072E">
              <w:rPr>
                <w:rFonts w:ascii="Calibri" w:hAnsi="Calibri"/>
                <w:b/>
                <w:bCs/>
                <w:i/>
                <w:sz w:val="22"/>
                <w:szCs w:val="22"/>
              </w:rPr>
              <w:t xml:space="preserve">Walden </w:t>
            </w:r>
            <w:r>
              <w:rPr>
                <w:rFonts w:ascii="Calibri" w:hAnsi="Calibri"/>
                <w:b/>
                <w:bCs/>
                <w:sz w:val="22"/>
                <w:szCs w:val="22"/>
              </w:rPr>
              <w:t xml:space="preserve">at </w:t>
            </w:r>
            <w:r w:rsidRPr="00EC072E">
              <w:rPr>
                <w:rFonts w:ascii="Calibri" w:hAnsi="Calibri"/>
                <w:b/>
                <w:bCs/>
                <w:sz w:val="22"/>
                <w:szCs w:val="22"/>
              </w:rPr>
              <w:t>285</w:t>
            </w:r>
            <w:r>
              <w:rPr>
                <w:rFonts w:ascii="Calibri" w:hAnsi="Calibri"/>
                <w:b/>
                <w:bCs/>
                <w:sz w:val="22"/>
                <w:szCs w:val="22"/>
              </w:rPr>
              <w:t>.</w:t>
            </w:r>
          </w:p>
        </w:tc>
      </w:tr>
      <w:tr w:rsidR="008F2D24" w:rsidRPr="00C0734E" w14:paraId="496AC5E6" w14:textId="77777777" w:rsidTr="0010708E">
        <w:trPr>
          <w:trHeight w:val="4795"/>
        </w:trPr>
        <w:tc>
          <w:tcPr>
            <w:tcW w:w="5904" w:type="dxa"/>
            <w:vAlign w:val="center"/>
          </w:tcPr>
          <w:p w14:paraId="7BF52943" w14:textId="7DE65A85" w:rsidR="008F2D24" w:rsidRPr="0010708E" w:rsidRDefault="009D2EBC" w:rsidP="008F2D24">
            <w:pPr>
              <w:pStyle w:val="O-BodyText"/>
              <w:spacing w:after="120"/>
              <w:ind w:right="115"/>
              <w:rPr>
                <w:rFonts w:ascii="Calibri" w:hAnsi="Calibri"/>
                <w:b/>
                <w:bCs/>
                <w:sz w:val="28"/>
                <w:szCs w:val="28"/>
              </w:rPr>
            </w:pPr>
            <w:r>
              <w:rPr>
                <w:rFonts w:ascii="Calibri" w:hAnsi="Calibri"/>
                <w:b/>
                <w:bCs/>
                <w:sz w:val="28"/>
                <w:szCs w:val="28"/>
              </w:rPr>
              <w:t>What is the basis of Metricolor’s theory of specific jurisdiction?</w:t>
            </w:r>
          </w:p>
        </w:tc>
        <w:tc>
          <w:tcPr>
            <w:tcW w:w="5904" w:type="dxa"/>
            <w:vAlign w:val="center"/>
          </w:tcPr>
          <w:p w14:paraId="073CFAB6" w14:textId="3E2AA054" w:rsidR="008F2D24" w:rsidRPr="0010708E" w:rsidRDefault="009D2EBC" w:rsidP="009D2EBC">
            <w:pPr>
              <w:pStyle w:val="O-BodyText"/>
              <w:spacing w:after="120"/>
              <w:ind w:right="162"/>
              <w:rPr>
                <w:rFonts w:ascii="Calibri" w:hAnsi="Calibri"/>
                <w:b/>
                <w:bCs/>
                <w:sz w:val="22"/>
                <w:szCs w:val="22"/>
              </w:rPr>
            </w:pPr>
            <w:r w:rsidRPr="009D2EBC">
              <w:rPr>
                <w:rFonts w:ascii="Calibri" w:hAnsi="Calibri"/>
                <w:b/>
                <w:bCs/>
                <w:sz w:val="22"/>
                <w:szCs w:val="22"/>
              </w:rPr>
              <w:t>Metricolor’s entire theory of specific jurisdiction rests on the</w:t>
            </w:r>
            <w:r>
              <w:rPr>
                <w:rFonts w:ascii="Calibri" w:hAnsi="Calibri"/>
                <w:b/>
                <w:bCs/>
                <w:sz w:val="22"/>
                <w:szCs w:val="22"/>
              </w:rPr>
              <w:t xml:space="preserve"> </w:t>
            </w:r>
            <w:r w:rsidRPr="009D2EBC">
              <w:rPr>
                <w:rFonts w:ascii="Calibri" w:hAnsi="Calibri"/>
                <w:b/>
                <w:bCs/>
                <w:sz w:val="22"/>
                <w:szCs w:val="22"/>
              </w:rPr>
              <w:t>assertion that L’Oréal S.A. “expressed a strong interest in the Metricolor System” and that two executives from France requested product</w:t>
            </w:r>
            <w:r w:rsidR="004278FF">
              <w:rPr>
                <w:rFonts w:ascii="Calibri" w:hAnsi="Calibri"/>
                <w:b/>
                <w:bCs/>
                <w:sz w:val="22"/>
                <w:szCs w:val="22"/>
              </w:rPr>
              <w:t xml:space="preserve"> samples</w:t>
            </w:r>
            <w:r w:rsidRPr="009D2EBC">
              <w:rPr>
                <w:rFonts w:ascii="Calibri" w:hAnsi="Calibri"/>
                <w:b/>
                <w:bCs/>
                <w:sz w:val="22"/>
                <w:szCs w:val="22"/>
              </w:rPr>
              <w:t xml:space="preserve">.  </w:t>
            </w:r>
            <w:r>
              <w:rPr>
                <w:rFonts w:ascii="Calibri" w:hAnsi="Calibri"/>
                <w:b/>
                <w:bCs/>
                <w:sz w:val="22"/>
                <w:szCs w:val="22"/>
              </w:rPr>
              <w:t xml:space="preserve">OB </w:t>
            </w:r>
            <w:r w:rsidRPr="009D2EBC">
              <w:rPr>
                <w:rFonts w:ascii="Calibri" w:hAnsi="Calibri"/>
                <w:b/>
                <w:bCs/>
                <w:sz w:val="22"/>
                <w:szCs w:val="22"/>
              </w:rPr>
              <w:t>35</w:t>
            </w:r>
            <w:r>
              <w:rPr>
                <w:rFonts w:ascii="Calibri" w:hAnsi="Calibri"/>
                <w:b/>
                <w:bCs/>
                <w:sz w:val="22"/>
                <w:szCs w:val="22"/>
              </w:rPr>
              <w:t>.</w:t>
            </w:r>
          </w:p>
        </w:tc>
      </w:tr>
      <w:tr w:rsidR="008F2D24" w:rsidRPr="00C0734E" w14:paraId="63815DAF" w14:textId="77777777" w:rsidTr="0010708E">
        <w:trPr>
          <w:trHeight w:val="4795"/>
        </w:trPr>
        <w:tc>
          <w:tcPr>
            <w:tcW w:w="5904" w:type="dxa"/>
            <w:vAlign w:val="center"/>
          </w:tcPr>
          <w:p w14:paraId="393FF130" w14:textId="56CE31FA" w:rsidR="008F2D24" w:rsidRPr="0010708E" w:rsidRDefault="00210826"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Can Metricolor’s allegation that </w:t>
            </w:r>
            <w:r w:rsidRPr="00210826">
              <w:rPr>
                <w:rFonts w:ascii="Calibri" w:hAnsi="Calibri"/>
                <w:b/>
                <w:bCs/>
                <w:sz w:val="28"/>
                <w:szCs w:val="28"/>
              </w:rPr>
              <w:t xml:space="preserve">two executives </w:t>
            </w:r>
            <w:r>
              <w:rPr>
                <w:rFonts w:ascii="Calibri" w:hAnsi="Calibri"/>
                <w:b/>
                <w:bCs/>
                <w:sz w:val="28"/>
                <w:szCs w:val="28"/>
              </w:rPr>
              <w:t xml:space="preserve">from France expressed interest in the Metricolor System and </w:t>
            </w:r>
            <w:r w:rsidRPr="00210826">
              <w:rPr>
                <w:rFonts w:ascii="Calibri" w:hAnsi="Calibri"/>
                <w:b/>
                <w:bCs/>
                <w:sz w:val="28"/>
                <w:szCs w:val="28"/>
              </w:rPr>
              <w:t xml:space="preserve">requested </w:t>
            </w:r>
            <w:r w:rsidR="004278FF">
              <w:rPr>
                <w:rFonts w:ascii="Calibri" w:hAnsi="Calibri"/>
                <w:b/>
                <w:bCs/>
                <w:sz w:val="28"/>
                <w:szCs w:val="28"/>
              </w:rPr>
              <w:t xml:space="preserve">product </w:t>
            </w:r>
            <w:r w:rsidRPr="00210826">
              <w:rPr>
                <w:rFonts w:ascii="Calibri" w:hAnsi="Calibri"/>
                <w:b/>
                <w:bCs/>
                <w:sz w:val="28"/>
                <w:szCs w:val="28"/>
              </w:rPr>
              <w:t xml:space="preserve">samples </w:t>
            </w:r>
            <w:r>
              <w:rPr>
                <w:rFonts w:ascii="Calibri" w:hAnsi="Calibri"/>
                <w:b/>
                <w:bCs/>
                <w:sz w:val="28"/>
                <w:szCs w:val="28"/>
              </w:rPr>
              <w:t>support the exercise of specific jurisdiction?</w:t>
            </w:r>
          </w:p>
        </w:tc>
        <w:tc>
          <w:tcPr>
            <w:tcW w:w="5904" w:type="dxa"/>
            <w:vAlign w:val="center"/>
          </w:tcPr>
          <w:p w14:paraId="6514A16A" w14:textId="021C768E" w:rsidR="008F2D24" w:rsidRPr="0010708E" w:rsidRDefault="00210826" w:rsidP="008F2D24">
            <w:pPr>
              <w:pStyle w:val="O-BodyText"/>
              <w:spacing w:after="120"/>
              <w:ind w:right="162"/>
              <w:rPr>
                <w:rFonts w:ascii="Calibri" w:hAnsi="Calibri"/>
                <w:b/>
                <w:bCs/>
                <w:sz w:val="22"/>
                <w:szCs w:val="22"/>
              </w:rPr>
            </w:pPr>
            <w:r w:rsidRPr="00210826">
              <w:rPr>
                <w:rFonts w:ascii="Calibri" w:hAnsi="Calibri"/>
                <w:b/>
                <w:bCs/>
                <w:sz w:val="22"/>
                <w:szCs w:val="22"/>
              </w:rPr>
              <w:t>This single interaction, which is not even alleged to have occurred in California, cannot support the exercise of specific jurisdiction.</w:t>
            </w:r>
            <w:r>
              <w:rPr>
                <w:rFonts w:ascii="Calibri" w:hAnsi="Calibri"/>
                <w:b/>
                <w:bCs/>
                <w:sz w:val="22"/>
                <w:szCs w:val="22"/>
              </w:rPr>
              <w:t xml:space="preserve">  </w:t>
            </w:r>
            <w:r w:rsidRPr="00210826">
              <w:rPr>
                <w:rFonts w:ascii="Calibri" w:hAnsi="Calibri"/>
                <w:b/>
                <w:bCs/>
                <w:sz w:val="22"/>
                <w:szCs w:val="22"/>
              </w:rPr>
              <w:t>As the district court correctly concluded, one interaction with a California resident “fails the purposeful direction test because the conduct is not ‘expressly aimed’ at the forum State.”</w:t>
            </w:r>
          </w:p>
        </w:tc>
      </w:tr>
      <w:tr w:rsidR="008E60F1" w:rsidRPr="00C0734E" w14:paraId="3A8EABDF" w14:textId="77777777" w:rsidTr="0010708E">
        <w:trPr>
          <w:trHeight w:val="4795"/>
        </w:trPr>
        <w:tc>
          <w:tcPr>
            <w:tcW w:w="5904" w:type="dxa"/>
            <w:vAlign w:val="center"/>
          </w:tcPr>
          <w:p w14:paraId="3BD4A3C0" w14:textId="2CB581C8" w:rsidR="008E60F1" w:rsidRDefault="008E60F1" w:rsidP="008F2D24">
            <w:pPr>
              <w:pStyle w:val="O-BodyText"/>
              <w:spacing w:after="120"/>
              <w:ind w:right="115"/>
              <w:rPr>
                <w:rFonts w:ascii="Calibri" w:hAnsi="Calibri"/>
                <w:b/>
                <w:bCs/>
                <w:sz w:val="28"/>
                <w:szCs w:val="28"/>
              </w:rPr>
            </w:pPr>
            <w:r>
              <w:rPr>
                <w:rFonts w:ascii="Calibri" w:hAnsi="Calibri"/>
                <w:b/>
                <w:bCs/>
                <w:sz w:val="28"/>
                <w:szCs w:val="28"/>
              </w:rPr>
              <w:t xml:space="preserve">Which corporate executives from </w:t>
            </w:r>
            <w:r w:rsidR="00291BA7">
              <w:rPr>
                <w:rFonts w:ascii="Calibri" w:hAnsi="Calibri"/>
                <w:b/>
                <w:bCs/>
                <w:sz w:val="28"/>
                <w:szCs w:val="28"/>
              </w:rPr>
              <w:t>L’Oréal</w:t>
            </w:r>
            <w:r>
              <w:rPr>
                <w:rFonts w:ascii="Calibri" w:hAnsi="Calibri"/>
                <w:b/>
                <w:bCs/>
                <w:sz w:val="28"/>
                <w:szCs w:val="28"/>
              </w:rPr>
              <w:t xml:space="preserve"> Group France allegedly requested ten samples of the Metricolor system from the </w:t>
            </w:r>
            <w:proofErr w:type="spellStart"/>
            <w:r>
              <w:rPr>
                <w:rFonts w:ascii="Calibri" w:hAnsi="Calibri"/>
                <w:b/>
                <w:bCs/>
                <w:sz w:val="28"/>
                <w:szCs w:val="28"/>
              </w:rPr>
              <w:t>D’Amicos</w:t>
            </w:r>
            <w:proofErr w:type="spellEnd"/>
            <w:r>
              <w:rPr>
                <w:rFonts w:ascii="Calibri" w:hAnsi="Calibri"/>
                <w:b/>
                <w:bCs/>
                <w:sz w:val="28"/>
                <w:szCs w:val="28"/>
              </w:rPr>
              <w:t>?</w:t>
            </w:r>
          </w:p>
        </w:tc>
        <w:tc>
          <w:tcPr>
            <w:tcW w:w="5904" w:type="dxa"/>
            <w:vAlign w:val="center"/>
          </w:tcPr>
          <w:p w14:paraId="679AD949" w14:textId="18FCCD3A" w:rsidR="008E60F1" w:rsidRPr="008E60F1" w:rsidRDefault="008E60F1" w:rsidP="008F2D24">
            <w:pPr>
              <w:pStyle w:val="O-BodyText"/>
              <w:spacing w:after="120"/>
              <w:ind w:right="162"/>
              <w:rPr>
                <w:rFonts w:ascii="Calibri" w:hAnsi="Calibri"/>
                <w:b/>
                <w:bCs/>
                <w:sz w:val="22"/>
                <w:szCs w:val="22"/>
                <w:highlight w:val="yellow"/>
              </w:rPr>
            </w:pPr>
            <w:r w:rsidRPr="008E60F1">
              <w:rPr>
                <w:rFonts w:ascii="Calibri" w:hAnsi="Calibri"/>
                <w:b/>
                <w:bCs/>
                <w:sz w:val="22"/>
                <w:szCs w:val="22"/>
                <w:highlight w:val="yellow"/>
              </w:rPr>
              <w:t xml:space="preserve">Anne </w:t>
            </w:r>
            <w:proofErr w:type="spellStart"/>
            <w:r w:rsidRPr="008E60F1">
              <w:rPr>
                <w:rFonts w:ascii="Calibri" w:hAnsi="Calibri"/>
                <w:b/>
                <w:bCs/>
                <w:sz w:val="22"/>
                <w:szCs w:val="22"/>
                <w:highlight w:val="yellow"/>
              </w:rPr>
              <w:t>DeBouge</w:t>
            </w:r>
            <w:proofErr w:type="spellEnd"/>
            <w:r w:rsidRPr="008E60F1">
              <w:rPr>
                <w:rFonts w:ascii="Calibri" w:hAnsi="Calibri"/>
                <w:b/>
                <w:bCs/>
                <w:sz w:val="22"/>
                <w:szCs w:val="22"/>
                <w:highlight w:val="yellow"/>
              </w:rPr>
              <w:t xml:space="preserve"> and Anne </w:t>
            </w:r>
            <w:proofErr w:type="spellStart"/>
            <w:r w:rsidRPr="008E60F1">
              <w:rPr>
                <w:rFonts w:ascii="Calibri" w:hAnsi="Calibri"/>
                <w:b/>
                <w:bCs/>
                <w:sz w:val="22"/>
                <w:szCs w:val="22"/>
                <w:highlight w:val="yellow"/>
              </w:rPr>
              <w:t>Alcoloumbre</w:t>
            </w:r>
            <w:proofErr w:type="spellEnd"/>
            <w:r w:rsidRPr="008E60F1">
              <w:rPr>
                <w:rFonts w:ascii="Calibri" w:hAnsi="Calibri"/>
                <w:b/>
                <w:bCs/>
                <w:sz w:val="22"/>
                <w:szCs w:val="22"/>
                <w:highlight w:val="yellow"/>
              </w:rPr>
              <w:t>.  OB 35.</w:t>
            </w:r>
          </w:p>
        </w:tc>
      </w:tr>
      <w:tr w:rsidR="00BF54C7" w:rsidRPr="00C0734E" w14:paraId="4C442A4D" w14:textId="77777777" w:rsidTr="0010708E">
        <w:trPr>
          <w:trHeight w:val="4795"/>
        </w:trPr>
        <w:tc>
          <w:tcPr>
            <w:tcW w:w="5904" w:type="dxa"/>
            <w:vAlign w:val="center"/>
          </w:tcPr>
          <w:p w14:paraId="33AB87F7" w14:textId="231A6298" w:rsidR="00BF54C7" w:rsidRDefault="00BF54C7" w:rsidP="008F2D24">
            <w:pPr>
              <w:pStyle w:val="O-BodyText"/>
              <w:spacing w:after="120"/>
              <w:ind w:right="115"/>
              <w:rPr>
                <w:rFonts w:ascii="Calibri" w:hAnsi="Calibri"/>
                <w:b/>
                <w:bCs/>
                <w:sz w:val="28"/>
                <w:szCs w:val="28"/>
              </w:rPr>
            </w:pPr>
            <w:r>
              <w:rPr>
                <w:rFonts w:ascii="Calibri" w:hAnsi="Calibri"/>
                <w:b/>
                <w:bCs/>
                <w:sz w:val="28"/>
                <w:szCs w:val="28"/>
              </w:rPr>
              <w:t xml:space="preserve">What </w:t>
            </w:r>
            <w:r w:rsidR="004278FF">
              <w:rPr>
                <w:rFonts w:ascii="Calibri" w:hAnsi="Calibri"/>
                <w:b/>
                <w:bCs/>
                <w:sz w:val="28"/>
                <w:szCs w:val="28"/>
              </w:rPr>
              <w:t xml:space="preserve">jurisdictional </w:t>
            </w:r>
            <w:r>
              <w:rPr>
                <w:rFonts w:ascii="Calibri" w:hAnsi="Calibri"/>
                <w:b/>
                <w:bCs/>
                <w:sz w:val="28"/>
                <w:szCs w:val="28"/>
              </w:rPr>
              <w:t>discovery did Metricolor request to take?</w:t>
            </w:r>
          </w:p>
        </w:tc>
        <w:tc>
          <w:tcPr>
            <w:tcW w:w="5904" w:type="dxa"/>
            <w:vAlign w:val="center"/>
          </w:tcPr>
          <w:p w14:paraId="568BCCFF" w14:textId="541686B7" w:rsidR="00BF54C7" w:rsidRPr="008E60F1" w:rsidRDefault="00BF54C7"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Metricolor requested leave to take expedited discovery regarding: (1) whether </w:t>
            </w:r>
            <w:r w:rsidR="00291BA7">
              <w:rPr>
                <w:rFonts w:ascii="Calibri" w:hAnsi="Calibri"/>
                <w:b/>
                <w:bCs/>
                <w:sz w:val="22"/>
                <w:szCs w:val="22"/>
                <w:highlight w:val="yellow"/>
              </w:rPr>
              <w:t>L’Oréal</w:t>
            </w:r>
            <w:r>
              <w:rPr>
                <w:rFonts w:ascii="Calibri" w:hAnsi="Calibri"/>
                <w:b/>
                <w:bCs/>
                <w:sz w:val="22"/>
                <w:szCs w:val="22"/>
                <w:highlight w:val="yellow"/>
              </w:rPr>
              <w:t xml:space="preserve"> S.A. currently employs any persons in California; (2) how often </w:t>
            </w:r>
            <w:r w:rsidR="00291BA7">
              <w:rPr>
                <w:rFonts w:ascii="Calibri" w:hAnsi="Calibri"/>
                <w:b/>
                <w:bCs/>
                <w:sz w:val="22"/>
                <w:szCs w:val="22"/>
                <w:highlight w:val="yellow"/>
              </w:rPr>
              <w:t>L’Oréal</w:t>
            </w:r>
            <w:r>
              <w:rPr>
                <w:rFonts w:ascii="Calibri" w:hAnsi="Calibri"/>
                <w:b/>
                <w:bCs/>
                <w:sz w:val="22"/>
                <w:szCs w:val="22"/>
                <w:highlight w:val="yellow"/>
              </w:rPr>
              <w:t xml:space="preserve"> S.A. executives travel to California; (3) whether any </w:t>
            </w:r>
            <w:r w:rsidR="00291BA7">
              <w:rPr>
                <w:rFonts w:ascii="Calibri" w:hAnsi="Calibri"/>
                <w:b/>
                <w:bCs/>
                <w:sz w:val="22"/>
                <w:szCs w:val="22"/>
                <w:highlight w:val="yellow"/>
              </w:rPr>
              <w:t>L’Oréal</w:t>
            </w:r>
            <w:r>
              <w:rPr>
                <w:rFonts w:ascii="Calibri" w:hAnsi="Calibri"/>
                <w:b/>
                <w:bCs/>
                <w:sz w:val="22"/>
                <w:szCs w:val="22"/>
                <w:highlight w:val="yellow"/>
              </w:rPr>
              <w:t xml:space="preserve"> S.A. executives live in California (or spend more than six months per year in California); (4) whether </w:t>
            </w:r>
            <w:r w:rsidR="00291BA7">
              <w:rPr>
                <w:rFonts w:ascii="Calibri" w:hAnsi="Calibri"/>
                <w:b/>
                <w:bCs/>
                <w:sz w:val="22"/>
                <w:szCs w:val="22"/>
                <w:highlight w:val="yellow"/>
              </w:rPr>
              <w:t>L’Oréal</w:t>
            </w:r>
            <w:r>
              <w:rPr>
                <w:rFonts w:ascii="Calibri" w:hAnsi="Calibri"/>
                <w:b/>
                <w:bCs/>
                <w:sz w:val="22"/>
                <w:szCs w:val="22"/>
                <w:highlight w:val="yellow"/>
              </w:rPr>
              <w:t xml:space="preserve"> S.A. has offices in California; </w:t>
            </w:r>
            <w:r w:rsidR="00FE50D1">
              <w:rPr>
                <w:rFonts w:ascii="Calibri" w:hAnsi="Calibri"/>
                <w:b/>
                <w:bCs/>
                <w:sz w:val="22"/>
                <w:szCs w:val="22"/>
                <w:highlight w:val="yellow"/>
              </w:rPr>
              <w:t>(</w:t>
            </w:r>
            <w:r>
              <w:rPr>
                <w:rFonts w:ascii="Calibri" w:hAnsi="Calibri"/>
                <w:b/>
                <w:bCs/>
                <w:sz w:val="22"/>
                <w:szCs w:val="22"/>
                <w:highlight w:val="yellow"/>
              </w:rPr>
              <w:t xml:space="preserve">5) how many agreements </w:t>
            </w:r>
            <w:r w:rsidR="00291BA7">
              <w:rPr>
                <w:rFonts w:ascii="Calibri" w:hAnsi="Calibri"/>
                <w:b/>
                <w:bCs/>
                <w:sz w:val="22"/>
                <w:szCs w:val="22"/>
                <w:highlight w:val="yellow"/>
              </w:rPr>
              <w:t>L’Oréal</w:t>
            </w:r>
            <w:r>
              <w:rPr>
                <w:rFonts w:ascii="Calibri" w:hAnsi="Calibri"/>
                <w:b/>
                <w:bCs/>
                <w:sz w:val="22"/>
                <w:szCs w:val="22"/>
                <w:highlight w:val="yellow"/>
              </w:rPr>
              <w:t xml:space="preserve"> S.A. has entered into in California over the last three years; (6) how much revenue </w:t>
            </w:r>
            <w:r w:rsidR="00291BA7">
              <w:rPr>
                <w:rFonts w:ascii="Calibri" w:hAnsi="Calibri"/>
                <w:b/>
                <w:bCs/>
                <w:sz w:val="22"/>
                <w:szCs w:val="22"/>
                <w:highlight w:val="yellow"/>
              </w:rPr>
              <w:t>L’Oréal</w:t>
            </w:r>
            <w:r>
              <w:rPr>
                <w:rFonts w:ascii="Calibri" w:hAnsi="Calibri"/>
                <w:b/>
                <w:bCs/>
                <w:sz w:val="22"/>
                <w:szCs w:val="22"/>
                <w:highlight w:val="yellow"/>
              </w:rPr>
              <w:t xml:space="preserve"> S.A. derives from California; and (7) whether </w:t>
            </w:r>
            <w:r w:rsidR="00291BA7">
              <w:rPr>
                <w:rFonts w:ascii="Calibri" w:hAnsi="Calibri"/>
                <w:b/>
                <w:bCs/>
                <w:sz w:val="22"/>
                <w:szCs w:val="22"/>
                <w:highlight w:val="yellow"/>
              </w:rPr>
              <w:t>L’Oréal</w:t>
            </w:r>
            <w:r>
              <w:rPr>
                <w:rFonts w:ascii="Calibri" w:hAnsi="Calibri"/>
                <w:b/>
                <w:bCs/>
                <w:sz w:val="22"/>
                <w:szCs w:val="22"/>
                <w:highlight w:val="yellow"/>
              </w:rPr>
              <w:t xml:space="preserve"> S.A. sells any products in California.  OB 36.</w:t>
            </w:r>
          </w:p>
        </w:tc>
      </w:tr>
      <w:tr w:rsidR="008F2D24" w:rsidRPr="00C0734E" w14:paraId="2418EC2D" w14:textId="77777777" w:rsidTr="0010708E">
        <w:trPr>
          <w:trHeight w:val="4795"/>
        </w:trPr>
        <w:tc>
          <w:tcPr>
            <w:tcW w:w="5904" w:type="dxa"/>
            <w:vAlign w:val="center"/>
          </w:tcPr>
          <w:p w14:paraId="128D339A" w14:textId="670BF63C" w:rsidR="008F2D24" w:rsidRPr="0010708E" w:rsidRDefault="00210826" w:rsidP="008F2D24">
            <w:pPr>
              <w:pStyle w:val="O-BodyText"/>
              <w:spacing w:after="120"/>
              <w:ind w:right="115"/>
              <w:rPr>
                <w:rFonts w:ascii="Calibri" w:hAnsi="Calibri"/>
                <w:b/>
                <w:bCs/>
                <w:sz w:val="28"/>
                <w:szCs w:val="28"/>
              </w:rPr>
            </w:pPr>
            <w:r>
              <w:rPr>
                <w:rFonts w:ascii="Calibri" w:hAnsi="Calibri"/>
                <w:b/>
                <w:bCs/>
                <w:sz w:val="28"/>
                <w:szCs w:val="28"/>
              </w:rPr>
              <w:lastRenderedPageBreak/>
              <w:t>What “purposeful direction” is required to support the exercise of specific jur</w:t>
            </w:r>
            <w:r w:rsidR="004278FF">
              <w:rPr>
                <w:rFonts w:ascii="Calibri" w:hAnsi="Calibri"/>
                <w:b/>
                <w:bCs/>
                <w:sz w:val="28"/>
                <w:szCs w:val="28"/>
              </w:rPr>
              <w:t>isdiction?</w:t>
            </w:r>
          </w:p>
        </w:tc>
        <w:tc>
          <w:tcPr>
            <w:tcW w:w="5904" w:type="dxa"/>
            <w:vAlign w:val="center"/>
          </w:tcPr>
          <w:p w14:paraId="3B2C1007" w14:textId="77777777" w:rsidR="001760AE" w:rsidRDefault="001760AE" w:rsidP="008F2D24">
            <w:pPr>
              <w:pStyle w:val="O-BodyText"/>
              <w:spacing w:after="120"/>
              <w:ind w:right="162"/>
              <w:rPr>
                <w:rFonts w:ascii="Calibri" w:hAnsi="Calibri"/>
                <w:b/>
                <w:bCs/>
                <w:sz w:val="22"/>
                <w:szCs w:val="22"/>
              </w:rPr>
            </w:pPr>
            <w:r>
              <w:rPr>
                <w:rFonts w:ascii="Calibri" w:hAnsi="Calibri"/>
                <w:b/>
                <w:bCs/>
                <w:sz w:val="22"/>
                <w:szCs w:val="22"/>
              </w:rPr>
              <w:t>“</w:t>
            </w:r>
            <w:r w:rsidR="00D206A3" w:rsidRPr="00D206A3">
              <w:rPr>
                <w:rFonts w:ascii="Calibri" w:hAnsi="Calibri"/>
                <w:b/>
                <w:bCs/>
                <w:sz w:val="22"/>
                <w:szCs w:val="22"/>
              </w:rPr>
              <w:t xml:space="preserve">Purposeful direction ‘requires that the defendant have </w:t>
            </w:r>
          </w:p>
          <w:p w14:paraId="6C5B8348" w14:textId="77777777" w:rsidR="001760AE" w:rsidRDefault="00D206A3" w:rsidP="008F2D24">
            <w:pPr>
              <w:pStyle w:val="O-BodyText"/>
              <w:spacing w:after="120"/>
              <w:ind w:right="162"/>
              <w:rPr>
                <w:rFonts w:ascii="Calibri" w:hAnsi="Calibri"/>
                <w:b/>
                <w:bCs/>
                <w:sz w:val="22"/>
                <w:szCs w:val="22"/>
              </w:rPr>
            </w:pPr>
            <w:r w:rsidRPr="00D206A3">
              <w:rPr>
                <w:rFonts w:ascii="Calibri" w:hAnsi="Calibri"/>
                <w:b/>
                <w:bCs/>
                <w:sz w:val="22"/>
                <w:szCs w:val="22"/>
              </w:rPr>
              <w:t xml:space="preserve">(1) committed an intentional act, </w:t>
            </w:r>
          </w:p>
          <w:p w14:paraId="5760A561" w14:textId="77777777" w:rsidR="001760AE" w:rsidRDefault="00D206A3" w:rsidP="008F2D24">
            <w:pPr>
              <w:pStyle w:val="O-BodyText"/>
              <w:spacing w:after="120"/>
              <w:ind w:right="162"/>
              <w:rPr>
                <w:rFonts w:ascii="Calibri" w:hAnsi="Calibri"/>
                <w:b/>
                <w:bCs/>
                <w:sz w:val="22"/>
                <w:szCs w:val="22"/>
              </w:rPr>
            </w:pPr>
            <w:r w:rsidRPr="00D206A3">
              <w:rPr>
                <w:rFonts w:ascii="Calibri" w:hAnsi="Calibri"/>
                <w:b/>
                <w:bCs/>
                <w:sz w:val="22"/>
                <w:szCs w:val="22"/>
              </w:rPr>
              <w:t xml:space="preserve">(2) expressly aimed at the forum state, </w:t>
            </w:r>
          </w:p>
          <w:p w14:paraId="137E7F6A" w14:textId="77777777" w:rsidR="008F2D24" w:rsidRDefault="00D206A3" w:rsidP="008F2D24">
            <w:pPr>
              <w:pStyle w:val="O-BodyText"/>
              <w:spacing w:after="120"/>
              <w:ind w:right="162"/>
              <w:rPr>
                <w:rFonts w:ascii="Calibri" w:hAnsi="Calibri"/>
                <w:b/>
                <w:bCs/>
                <w:sz w:val="22"/>
                <w:szCs w:val="22"/>
              </w:rPr>
            </w:pPr>
            <w:r w:rsidRPr="00D206A3">
              <w:rPr>
                <w:rFonts w:ascii="Calibri" w:hAnsi="Calibri"/>
                <w:b/>
                <w:bCs/>
                <w:sz w:val="22"/>
                <w:szCs w:val="22"/>
              </w:rPr>
              <w:t>(3) causing harm that the defendant knows is likely to be suffered in the forum state.’”</w:t>
            </w:r>
          </w:p>
          <w:p w14:paraId="4E0154A4" w14:textId="641E9838" w:rsidR="001760AE" w:rsidRPr="0010708E" w:rsidRDefault="001760AE" w:rsidP="008F2D24">
            <w:pPr>
              <w:pStyle w:val="O-BodyText"/>
              <w:spacing w:after="120"/>
              <w:ind w:right="162"/>
              <w:rPr>
                <w:rFonts w:ascii="Calibri" w:hAnsi="Calibri"/>
                <w:b/>
                <w:bCs/>
                <w:sz w:val="22"/>
                <w:szCs w:val="22"/>
              </w:rPr>
            </w:pPr>
            <w:r w:rsidRPr="001760AE">
              <w:rPr>
                <w:rFonts w:ascii="Calibri" w:hAnsi="Calibri"/>
                <w:b/>
                <w:bCs/>
                <w:i/>
                <w:sz w:val="22"/>
                <w:szCs w:val="22"/>
              </w:rPr>
              <w:t>Morrill</w:t>
            </w:r>
            <w:r>
              <w:rPr>
                <w:rFonts w:ascii="Calibri" w:hAnsi="Calibri"/>
                <w:b/>
                <w:bCs/>
                <w:sz w:val="22"/>
                <w:szCs w:val="22"/>
              </w:rPr>
              <w:t xml:space="preserve"> </w:t>
            </w:r>
            <w:r w:rsidRPr="001760AE">
              <w:rPr>
                <w:rFonts w:ascii="Calibri" w:hAnsi="Calibri"/>
                <w:b/>
                <w:bCs/>
                <w:sz w:val="22"/>
                <w:szCs w:val="22"/>
              </w:rPr>
              <w:t>at 1142</w:t>
            </w:r>
            <w:r>
              <w:rPr>
                <w:rFonts w:ascii="Calibri" w:hAnsi="Calibri"/>
                <w:b/>
                <w:bCs/>
                <w:sz w:val="22"/>
                <w:szCs w:val="22"/>
              </w:rPr>
              <w:t>.</w:t>
            </w:r>
          </w:p>
        </w:tc>
      </w:tr>
      <w:tr w:rsidR="00767DDD" w:rsidRPr="00C0734E" w14:paraId="131CABBC" w14:textId="77777777" w:rsidTr="0010708E">
        <w:trPr>
          <w:trHeight w:val="4795"/>
        </w:trPr>
        <w:tc>
          <w:tcPr>
            <w:tcW w:w="5904" w:type="dxa"/>
            <w:vAlign w:val="center"/>
          </w:tcPr>
          <w:p w14:paraId="6BFF0C77" w14:textId="24DFEE49" w:rsidR="00767DDD" w:rsidRDefault="00767DDD" w:rsidP="008F2D24">
            <w:pPr>
              <w:pStyle w:val="O-BodyText"/>
              <w:spacing w:after="120"/>
              <w:ind w:right="115"/>
              <w:rPr>
                <w:rFonts w:ascii="Calibri" w:hAnsi="Calibri"/>
                <w:b/>
                <w:bCs/>
                <w:sz w:val="28"/>
                <w:szCs w:val="28"/>
              </w:rPr>
            </w:pPr>
            <w:r>
              <w:rPr>
                <w:rFonts w:ascii="Calibri" w:hAnsi="Calibri"/>
                <w:b/>
                <w:bCs/>
                <w:sz w:val="28"/>
                <w:szCs w:val="28"/>
              </w:rPr>
              <w:t xml:space="preserve">Can </w:t>
            </w:r>
            <w:r w:rsidRPr="00767DDD">
              <w:rPr>
                <w:rFonts w:ascii="Calibri" w:hAnsi="Calibri"/>
                <w:b/>
                <w:bCs/>
                <w:sz w:val="28"/>
                <w:szCs w:val="28"/>
              </w:rPr>
              <w:t xml:space="preserve">engaging with a plaintiff that happens to live in California create </w:t>
            </w:r>
            <w:r>
              <w:rPr>
                <w:rFonts w:ascii="Calibri" w:hAnsi="Calibri"/>
                <w:b/>
                <w:bCs/>
                <w:sz w:val="28"/>
                <w:szCs w:val="28"/>
              </w:rPr>
              <w:t>“</w:t>
            </w:r>
            <w:r w:rsidRPr="00767DDD">
              <w:rPr>
                <w:rFonts w:ascii="Calibri" w:hAnsi="Calibri"/>
                <w:b/>
                <w:bCs/>
                <w:sz w:val="28"/>
                <w:szCs w:val="28"/>
              </w:rPr>
              <w:t xml:space="preserve">purposeful </w:t>
            </w:r>
            <w:r>
              <w:rPr>
                <w:rFonts w:ascii="Calibri" w:hAnsi="Calibri"/>
                <w:b/>
                <w:bCs/>
                <w:sz w:val="28"/>
                <w:szCs w:val="28"/>
              </w:rPr>
              <w:t>direction”?</w:t>
            </w:r>
          </w:p>
        </w:tc>
        <w:tc>
          <w:tcPr>
            <w:tcW w:w="5904" w:type="dxa"/>
            <w:vAlign w:val="center"/>
          </w:tcPr>
          <w:p w14:paraId="328E2B37" w14:textId="77103AA0" w:rsidR="00767DDD" w:rsidRDefault="00767DDD" w:rsidP="004278FF">
            <w:pPr>
              <w:pStyle w:val="O-BodyText"/>
              <w:spacing w:after="120"/>
              <w:ind w:right="158"/>
              <w:rPr>
                <w:rFonts w:ascii="Calibri" w:hAnsi="Calibri"/>
                <w:b/>
                <w:bCs/>
                <w:sz w:val="22"/>
                <w:szCs w:val="22"/>
              </w:rPr>
            </w:pPr>
            <w:r>
              <w:rPr>
                <w:rFonts w:ascii="Calibri" w:hAnsi="Calibri"/>
                <w:b/>
                <w:bCs/>
                <w:sz w:val="22"/>
                <w:szCs w:val="22"/>
              </w:rPr>
              <w:t>No.  N</w:t>
            </w:r>
            <w:r w:rsidRPr="00767DDD">
              <w:rPr>
                <w:rFonts w:ascii="Calibri" w:hAnsi="Calibri"/>
                <w:b/>
                <w:bCs/>
                <w:sz w:val="22"/>
                <w:szCs w:val="22"/>
              </w:rPr>
              <w:t xml:space="preserve">umerous courts have </w:t>
            </w:r>
            <w:r>
              <w:rPr>
                <w:rFonts w:ascii="Calibri" w:hAnsi="Calibri"/>
                <w:b/>
                <w:bCs/>
                <w:sz w:val="22"/>
                <w:szCs w:val="22"/>
              </w:rPr>
              <w:t>explained that</w:t>
            </w:r>
            <w:r w:rsidRPr="00767DDD">
              <w:rPr>
                <w:rFonts w:ascii="Calibri" w:hAnsi="Calibri"/>
                <w:b/>
                <w:bCs/>
                <w:sz w:val="22"/>
                <w:szCs w:val="22"/>
              </w:rPr>
              <w:t xml:space="preserve"> engaging with a plaintiff that happens to live in California cannot, alone, create purposeful </w:t>
            </w:r>
            <w:proofErr w:type="spellStart"/>
            <w:r w:rsidRPr="00767DDD">
              <w:rPr>
                <w:rFonts w:ascii="Calibri" w:hAnsi="Calibri"/>
                <w:b/>
                <w:bCs/>
                <w:sz w:val="22"/>
                <w:szCs w:val="22"/>
              </w:rPr>
              <w:t>availment</w:t>
            </w:r>
            <w:proofErr w:type="spellEnd"/>
            <w:r w:rsidRPr="00767DDD">
              <w:rPr>
                <w:rFonts w:ascii="Calibri" w:hAnsi="Calibri"/>
                <w:b/>
                <w:bCs/>
                <w:sz w:val="22"/>
                <w:szCs w:val="22"/>
              </w:rPr>
              <w:t xml:space="preserve">.  </w:t>
            </w:r>
            <w:r w:rsidRPr="00767DDD">
              <w:rPr>
                <w:rFonts w:ascii="Calibri" w:hAnsi="Calibri"/>
                <w:b/>
                <w:bCs/>
                <w:i/>
                <w:sz w:val="22"/>
                <w:szCs w:val="22"/>
              </w:rPr>
              <w:t>Walden</w:t>
            </w:r>
            <w:r>
              <w:rPr>
                <w:rFonts w:ascii="Calibri" w:hAnsi="Calibri"/>
                <w:b/>
                <w:bCs/>
                <w:sz w:val="22"/>
                <w:szCs w:val="22"/>
              </w:rPr>
              <w:t xml:space="preserve"> </w:t>
            </w:r>
            <w:r w:rsidRPr="00767DDD">
              <w:rPr>
                <w:rFonts w:ascii="Calibri" w:hAnsi="Calibri"/>
                <w:b/>
                <w:bCs/>
                <w:sz w:val="22"/>
                <w:szCs w:val="22"/>
              </w:rPr>
              <w:t xml:space="preserve">at 285; </w:t>
            </w:r>
            <w:proofErr w:type="spellStart"/>
            <w:r w:rsidRPr="00767DDD">
              <w:rPr>
                <w:rFonts w:ascii="Calibri" w:hAnsi="Calibri"/>
                <w:b/>
                <w:bCs/>
                <w:i/>
                <w:sz w:val="22"/>
                <w:szCs w:val="22"/>
              </w:rPr>
              <w:t>Hatset</w:t>
            </w:r>
            <w:proofErr w:type="spellEnd"/>
            <w:r w:rsidRPr="00767DDD">
              <w:rPr>
                <w:rFonts w:ascii="Calibri" w:hAnsi="Calibri"/>
                <w:b/>
                <w:bCs/>
                <w:sz w:val="22"/>
                <w:szCs w:val="22"/>
              </w:rPr>
              <w:t xml:space="preserve"> </w:t>
            </w:r>
            <w:r>
              <w:rPr>
                <w:rFonts w:ascii="Calibri" w:hAnsi="Calibri"/>
                <w:b/>
                <w:bCs/>
                <w:sz w:val="22"/>
                <w:szCs w:val="22"/>
              </w:rPr>
              <w:t>at</w:t>
            </w:r>
            <w:r w:rsidRPr="00767DDD">
              <w:rPr>
                <w:rFonts w:ascii="Calibri" w:hAnsi="Calibri"/>
                <w:b/>
                <w:bCs/>
                <w:sz w:val="22"/>
                <w:szCs w:val="22"/>
              </w:rPr>
              <w:t xml:space="preserve"> 402 </w:t>
            </w:r>
            <w:r w:rsidR="004278FF">
              <w:rPr>
                <w:rFonts w:ascii="Calibri" w:hAnsi="Calibri"/>
                <w:b/>
                <w:bCs/>
                <w:sz w:val="22"/>
                <w:szCs w:val="22"/>
              </w:rPr>
              <w:t>(</w:t>
            </w:r>
            <w:r w:rsidRPr="00767DDD">
              <w:rPr>
                <w:rFonts w:ascii="Calibri" w:hAnsi="Calibri"/>
                <w:b/>
                <w:bCs/>
                <w:sz w:val="22"/>
                <w:szCs w:val="22"/>
              </w:rPr>
              <w:t>affirming dismissal for lack of specific personal jurisdiction</w:t>
            </w:r>
            <w:r w:rsidR="004278FF">
              <w:rPr>
                <w:rFonts w:ascii="Calibri" w:hAnsi="Calibri"/>
                <w:b/>
                <w:bCs/>
                <w:sz w:val="22"/>
                <w:szCs w:val="22"/>
              </w:rPr>
              <w:t xml:space="preserve"> </w:t>
            </w:r>
            <w:r w:rsidRPr="00767DDD">
              <w:rPr>
                <w:rFonts w:ascii="Calibri" w:hAnsi="Calibri"/>
                <w:b/>
                <w:bCs/>
                <w:sz w:val="22"/>
                <w:szCs w:val="22"/>
              </w:rPr>
              <w:t>in similar circumstances)</w:t>
            </w:r>
            <w:r w:rsidRPr="004278FF">
              <w:rPr>
                <w:rFonts w:ascii="Calibri" w:hAnsi="Calibri" w:cs="Calibri"/>
                <w:color w:val="000000"/>
                <w:spacing w:val="10"/>
                <w:sz w:val="22"/>
                <w:szCs w:val="22"/>
              </w:rPr>
              <w:t xml:space="preserve">; </w:t>
            </w:r>
            <w:proofErr w:type="spellStart"/>
            <w:r w:rsidRPr="00767DDD">
              <w:rPr>
                <w:rFonts w:ascii="Calibri" w:hAnsi="Calibri"/>
                <w:b/>
                <w:bCs/>
                <w:i/>
                <w:sz w:val="22"/>
                <w:szCs w:val="22"/>
              </w:rPr>
              <w:t>Artec</w:t>
            </w:r>
            <w:proofErr w:type="spellEnd"/>
            <w:r w:rsidRPr="00767DDD">
              <w:rPr>
                <w:rFonts w:ascii="Calibri" w:hAnsi="Calibri"/>
                <w:b/>
                <w:bCs/>
                <w:i/>
                <w:sz w:val="22"/>
                <w:szCs w:val="22"/>
              </w:rPr>
              <w:t xml:space="preserve"> Grp</w:t>
            </w:r>
            <w:proofErr w:type="gramStart"/>
            <w:r w:rsidRPr="00767DDD">
              <w:rPr>
                <w:rFonts w:ascii="Calibri" w:hAnsi="Calibri"/>
                <w:b/>
                <w:bCs/>
                <w:i/>
                <w:sz w:val="22"/>
                <w:szCs w:val="22"/>
              </w:rPr>
              <w:t>.</w:t>
            </w:r>
            <w:r>
              <w:rPr>
                <w:rFonts w:ascii="Calibri" w:hAnsi="Calibri"/>
                <w:b/>
                <w:bCs/>
                <w:sz w:val="22"/>
                <w:szCs w:val="22"/>
              </w:rPr>
              <w:t xml:space="preserve"> </w:t>
            </w:r>
            <w:proofErr w:type="gramEnd"/>
            <w:r w:rsidRPr="00767DDD">
              <w:rPr>
                <w:rFonts w:ascii="Calibri" w:hAnsi="Calibri"/>
                <w:b/>
                <w:bCs/>
                <w:sz w:val="22"/>
                <w:szCs w:val="22"/>
              </w:rPr>
              <w:t>at *5 (same, even where breached agreement between the parties contained California choice-of-law clause)</w:t>
            </w:r>
            <w:r>
              <w:rPr>
                <w:rFonts w:ascii="Calibri" w:hAnsi="Calibri"/>
                <w:b/>
                <w:bCs/>
                <w:sz w:val="22"/>
                <w:szCs w:val="22"/>
              </w:rPr>
              <w:t>.</w:t>
            </w:r>
          </w:p>
        </w:tc>
      </w:tr>
      <w:tr w:rsidR="00767DDD" w:rsidRPr="00C0734E" w14:paraId="5ED0BF44" w14:textId="77777777" w:rsidTr="0010708E">
        <w:trPr>
          <w:trHeight w:val="4795"/>
        </w:trPr>
        <w:tc>
          <w:tcPr>
            <w:tcW w:w="5904" w:type="dxa"/>
            <w:vAlign w:val="center"/>
          </w:tcPr>
          <w:p w14:paraId="43887FB1" w14:textId="20422E4F" w:rsidR="00767DDD" w:rsidRDefault="00D05316" w:rsidP="008F2D24">
            <w:pPr>
              <w:pStyle w:val="O-BodyText"/>
              <w:spacing w:after="120"/>
              <w:ind w:right="115"/>
              <w:rPr>
                <w:rFonts w:ascii="Calibri" w:hAnsi="Calibri"/>
                <w:b/>
                <w:bCs/>
                <w:sz w:val="28"/>
                <w:szCs w:val="28"/>
              </w:rPr>
            </w:pPr>
            <w:r>
              <w:rPr>
                <w:rFonts w:ascii="Calibri" w:hAnsi="Calibri"/>
                <w:b/>
                <w:bCs/>
                <w:sz w:val="28"/>
                <w:szCs w:val="28"/>
              </w:rPr>
              <w:t>What must Metricolor show to carry its burden on specific jurisdiction?</w:t>
            </w:r>
          </w:p>
        </w:tc>
        <w:tc>
          <w:tcPr>
            <w:tcW w:w="5904" w:type="dxa"/>
            <w:vAlign w:val="center"/>
          </w:tcPr>
          <w:p w14:paraId="66978B88" w14:textId="6E7D3E78" w:rsidR="00767DDD" w:rsidRDefault="00D05316" w:rsidP="008F2D24">
            <w:pPr>
              <w:pStyle w:val="O-BodyText"/>
              <w:spacing w:after="120"/>
              <w:ind w:right="162"/>
              <w:rPr>
                <w:rFonts w:ascii="Calibri" w:hAnsi="Calibri"/>
                <w:b/>
                <w:bCs/>
                <w:sz w:val="22"/>
                <w:szCs w:val="22"/>
              </w:rPr>
            </w:pPr>
            <w:r w:rsidRPr="00D05316">
              <w:rPr>
                <w:rFonts w:ascii="Calibri" w:hAnsi="Calibri"/>
                <w:b/>
                <w:bCs/>
                <w:sz w:val="22"/>
                <w:szCs w:val="22"/>
              </w:rPr>
              <w:t xml:space="preserve">Metricolor must plausibly show that L’Oréal S.A. has “create[d] a substantial connection with the forum State.”  </w:t>
            </w:r>
            <w:r w:rsidRPr="00D05316">
              <w:rPr>
                <w:rFonts w:ascii="Calibri" w:hAnsi="Calibri"/>
                <w:b/>
                <w:bCs/>
                <w:i/>
                <w:sz w:val="22"/>
                <w:szCs w:val="22"/>
              </w:rPr>
              <w:t>Walden</w:t>
            </w:r>
            <w:r>
              <w:rPr>
                <w:rFonts w:ascii="Calibri" w:hAnsi="Calibri"/>
                <w:b/>
                <w:bCs/>
                <w:sz w:val="22"/>
                <w:szCs w:val="22"/>
              </w:rPr>
              <w:t xml:space="preserve"> </w:t>
            </w:r>
            <w:r w:rsidRPr="00D05316">
              <w:rPr>
                <w:rFonts w:ascii="Calibri" w:hAnsi="Calibri"/>
                <w:b/>
                <w:bCs/>
                <w:sz w:val="22"/>
                <w:szCs w:val="22"/>
              </w:rPr>
              <w:t>at 284.</w:t>
            </w:r>
          </w:p>
        </w:tc>
      </w:tr>
      <w:tr w:rsidR="00D05316" w:rsidRPr="00C0734E" w14:paraId="6A6A232E" w14:textId="77777777" w:rsidTr="0010708E">
        <w:trPr>
          <w:trHeight w:val="4795"/>
        </w:trPr>
        <w:tc>
          <w:tcPr>
            <w:tcW w:w="5904" w:type="dxa"/>
            <w:vAlign w:val="center"/>
          </w:tcPr>
          <w:p w14:paraId="79AF68AF" w14:textId="397345F6" w:rsidR="00D05316" w:rsidRDefault="00D05316" w:rsidP="008F2D24">
            <w:pPr>
              <w:pStyle w:val="O-BodyText"/>
              <w:spacing w:after="120"/>
              <w:ind w:right="115"/>
              <w:rPr>
                <w:rFonts w:ascii="Calibri" w:hAnsi="Calibri"/>
                <w:b/>
                <w:bCs/>
                <w:sz w:val="28"/>
                <w:szCs w:val="28"/>
              </w:rPr>
            </w:pPr>
            <w:r>
              <w:rPr>
                <w:rFonts w:ascii="Calibri" w:hAnsi="Calibri"/>
                <w:b/>
                <w:bCs/>
                <w:sz w:val="28"/>
                <w:szCs w:val="28"/>
              </w:rPr>
              <w:lastRenderedPageBreak/>
              <w:t>Why do you argue that Metricolor has failed to carry its burden on specific jurisdiction?</w:t>
            </w:r>
          </w:p>
        </w:tc>
        <w:tc>
          <w:tcPr>
            <w:tcW w:w="5904" w:type="dxa"/>
            <w:vAlign w:val="center"/>
          </w:tcPr>
          <w:p w14:paraId="6D1D8223" w14:textId="77777777" w:rsidR="00D05316" w:rsidRDefault="00D05316" w:rsidP="008F2D24">
            <w:pPr>
              <w:pStyle w:val="O-BodyText"/>
              <w:spacing w:after="120"/>
              <w:ind w:right="162"/>
              <w:rPr>
                <w:rFonts w:ascii="Calibri" w:hAnsi="Calibri"/>
                <w:b/>
                <w:bCs/>
                <w:sz w:val="22"/>
                <w:szCs w:val="22"/>
              </w:rPr>
            </w:pPr>
            <w:r>
              <w:rPr>
                <w:rFonts w:ascii="Calibri" w:hAnsi="Calibri"/>
                <w:b/>
                <w:bCs/>
                <w:sz w:val="22"/>
                <w:szCs w:val="22"/>
              </w:rPr>
              <w:t>Metricolor’s</w:t>
            </w:r>
            <w:r w:rsidRPr="00D05316">
              <w:rPr>
                <w:rFonts w:ascii="Calibri" w:hAnsi="Calibri"/>
                <w:b/>
                <w:bCs/>
                <w:sz w:val="22"/>
                <w:szCs w:val="22"/>
              </w:rPr>
              <w:t xml:space="preserve"> allegations </w:t>
            </w:r>
            <w:r>
              <w:rPr>
                <w:rFonts w:ascii="Calibri" w:hAnsi="Calibri"/>
                <w:b/>
                <w:bCs/>
                <w:sz w:val="22"/>
                <w:szCs w:val="22"/>
              </w:rPr>
              <w:t>do not</w:t>
            </w:r>
            <w:r w:rsidRPr="00D05316">
              <w:rPr>
                <w:rFonts w:ascii="Calibri" w:hAnsi="Calibri"/>
                <w:b/>
                <w:bCs/>
                <w:sz w:val="22"/>
                <w:szCs w:val="22"/>
              </w:rPr>
              <w:t xml:space="preserve"> establish a connection between </w:t>
            </w:r>
            <w:r w:rsidRPr="00AD4D88">
              <w:rPr>
                <w:rFonts w:ascii="Calibri" w:hAnsi="Calibri"/>
                <w:b/>
                <w:bCs/>
                <w:sz w:val="22"/>
                <w:szCs w:val="22"/>
              </w:rPr>
              <w:t xml:space="preserve">L’Oréal </w:t>
            </w:r>
            <w:r w:rsidRPr="00AD4D88">
              <w:rPr>
                <w:rFonts w:ascii="Calibri" w:hAnsi="Calibri"/>
                <w:b/>
                <w:bCs/>
                <w:sz w:val="22"/>
                <w:szCs w:val="22"/>
                <w:u w:val="single"/>
              </w:rPr>
              <w:t>S.A.</w:t>
            </w:r>
            <w:r w:rsidRPr="00AD4D88">
              <w:rPr>
                <w:rFonts w:ascii="Calibri" w:hAnsi="Calibri"/>
                <w:b/>
                <w:bCs/>
                <w:sz w:val="22"/>
                <w:szCs w:val="22"/>
              </w:rPr>
              <w:t xml:space="preserve"> </w:t>
            </w:r>
            <w:r w:rsidRPr="00D05316">
              <w:rPr>
                <w:rFonts w:ascii="Calibri" w:hAnsi="Calibri"/>
                <w:b/>
                <w:bCs/>
                <w:sz w:val="22"/>
                <w:szCs w:val="22"/>
              </w:rPr>
              <w:t xml:space="preserve">and </w:t>
            </w:r>
            <w:r>
              <w:rPr>
                <w:rFonts w:ascii="Calibri" w:hAnsi="Calibri"/>
                <w:b/>
                <w:bCs/>
                <w:sz w:val="22"/>
                <w:szCs w:val="22"/>
              </w:rPr>
              <w:t>California:</w:t>
            </w:r>
          </w:p>
          <w:p w14:paraId="234702D3" w14:textId="0F8AC85C" w:rsidR="00D05316" w:rsidRDefault="00D05316" w:rsidP="008F2D24">
            <w:pPr>
              <w:pStyle w:val="O-BodyText"/>
              <w:spacing w:after="120"/>
              <w:ind w:right="162"/>
              <w:rPr>
                <w:rFonts w:ascii="Calibri" w:hAnsi="Calibri"/>
                <w:b/>
                <w:bCs/>
                <w:sz w:val="22"/>
                <w:szCs w:val="22"/>
              </w:rPr>
            </w:pPr>
            <w:r>
              <w:rPr>
                <w:rFonts w:ascii="Calibri" w:hAnsi="Calibri"/>
                <w:b/>
                <w:bCs/>
                <w:sz w:val="22"/>
                <w:szCs w:val="22"/>
              </w:rPr>
              <w:t xml:space="preserve">(1) </w:t>
            </w:r>
            <w:r w:rsidRPr="00D05316">
              <w:rPr>
                <w:rFonts w:ascii="Calibri" w:hAnsi="Calibri"/>
                <w:b/>
                <w:bCs/>
                <w:sz w:val="22"/>
                <w:szCs w:val="22"/>
              </w:rPr>
              <w:t xml:space="preserve">Metricolor initially reached out to L’Oréal </w:t>
            </w:r>
            <w:r w:rsidRPr="00AD4D88">
              <w:rPr>
                <w:rFonts w:ascii="Calibri" w:hAnsi="Calibri"/>
                <w:b/>
                <w:bCs/>
                <w:sz w:val="22"/>
                <w:szCs w:val="22"/>
                <w:u w:val="single"/>
              </w:rPr>
              <w:t>USA</w:t>
            </w:r>
            <w:r w:rsidRPr="00D05316">
              <w:rPr>
                <w:rFonts w:ascii="Calibri" w:hAnsi="Calibri"/>
                <w:b/>
                <w:bCs/>
                <w:sz w:val="22"/>
                <w:szCs w:val="22"/>
              </w:rPr>
              <w:t xml:space="preserve"> </w:t>
            </w:r>
            <w:r w:rsidR="006C5F19">
              <w:rPr>
                <w:rFonts w:ascii="Calibri" w:hAnsi="Calibri"/>
                <w:b/>
                <w:bCs/>
                <w:sz w:val="22"/>
                <w:szCs w:val="22"/>
              </w:rPr>
              <w:t xml:space="preserve">(Patrick </w:t>
            </w:r>
            <w:proofErr w:type="spellStart"/>
            <w:r w:rsidR="006C5F19">
              <w:rPr>
                <w:rFonts w:ascii="Calibri" w:hAnsi="Calibri"/>
                <w:b/>
                <w:bCs/>
                <w:sz w:val="22"/>
                <w:szCs w:val="22"/>
              </w:rPr>
              <w:t>Parenty</w:t>
            </w:r>
            <w:proofErr w:type="spellEnd"/>
            <w:r w:rsidR="006C5F19">
              <w:rPr>
                <w:rFonts w:ascii="Calibri" w:hAnsi="Calibri"/>
                <w:b/>
                <w:bCs/>
                <w:sz w:val="22"/>
                <w:szCs w:val="22"/>
              </w:rPr>
              <w:t xml:space="preserve">) </w:t>
            </w:r>
            <w:r w:rsidRPr="00AD4D88">
              <w:rPr>
                <w:rFonts w:ascii="Calibri" w:hAnsi="Calibri"/>
                <w:b/>
                <w:bCs/>
                <w:sz w:val="22"/>
                <w:szCs w:val="22"/>
                <w:u w:val="single"/>
              </w:rPr>
              <w:t>outside California</w:t>
            </w:r>
            <w:r w:rsidRPr="00D05316">
              <w:rPr>
                <w:rFonts w:ascii="Calibri" w:hAnsi="Calibri"/>
                <w:b/>
                <w:bCs/>
                <w:sz w:val="22"/>
                <w:szCs w:val="22"/>
              </w:rPr>
              <w:t>.</w:t>
            </w:r>
          </w:p>
          <w:p w14:paraId="07769A69" w14:textId="735162D8" w:rsidR="00D05316" w:rsidRDefault="00D05316" w:rsidP="008F2D24">
            <w:pPr>
              <w:pStyle w:val="O-BodyText"/>
              <w:spacing w:after="120"/>
              <w:ind w:right="162"/>
              <w:rPr>
                <w:rFonts w:ascii="Calibri" w:hAnsi="Calibri"/>
                <w:b/>
                <w:bCs/>
                <w:sz w:val="22"/>
                <w:szCs w:val="22"/>
              </w:rPr>
            </w:pPr>
            <w:r>
              <w:rPr>
                <w:rFonts w:ascii="Calibri" w:hAnsi="Calibri"/>
                <w:b/>
                <w:bCs/>
                <w:sz w:val="22"/>
                <w:szCs w:val="22"/>
              </w:rPr>
              <w:t xml:space="preserve">(2) </w:t>
            </w:r>
            <w:r w:rsidRPr="00D05316">
              <w:rPr>
                <w:rFonts w:ascii="Calibri" w:hAnsi="Calibri"/>
                <w:b/>
                <w:bCs/>
                <w:sz w:val="22"/>
                <w:szCs w:val="22"/>
              </w:rPr>
              <w:t xml:space="preserve">When discussions stalled, Metricolor repeatedly made inquiries with its </w:t>
            </w:r>
            <w:r w:rsidRPr="00897307">
              <w:rPr>
                <w:rFonts w:ascii="Calibri" w:hAnsi="Calibri"/>
                <w:b/>
                <w:bCs/>
                <w:sz w:val="22"/>
                <w:szCs w:val="22"/>
              </w:rPr>
              <w:t>L’Oréal</w:t>
            </w:r>
            <w:r w:rsidRPr="00897307">
              <w:rPr>
                <w:rFonts w:ascii="Calibri" w:hAnsi="Calibri"/>
                <w:b/>
                <w:bCs/>
                <w:i/>
                <w:sz w:val="22"/>
                <w:szCs w:val="22"/>
              </w:rPr>
              <w:t xml:space="preserve"> </w:t>
            </w:r>
            <w:r w:rsidRPr="00AD4D88">
              <w:rPr>
                <w:rFonts w:ascii="Calibri" w:hAnsi="Calibri"/>
                <w:b/>
                <w:bCs/>
                <w:sz w:val="22"/>
                <w:szCs w:val="22"/>
                <w:u w:val="single"/>
              </w:rPr>
              <w:t>USA</w:t>
            </w:r>
            <w:r w:rsidRPr="00D05316">
              <w:rPr>
                <w:rFonts w:ascii="Calibri" w:hAnsi="Calibri"/>
                <w:b/>
                <w:bCs/>
                <w:sz w:val="22"/>
                <w:szCs w:val="22"/>
              </w:rPr>
              <w:t xml:space="preserve"> contacts.</w:t>
            </w:r>
          </w:p>
          <w:p w14:paraId="6CA00392" w14:textId="0E44E8B0" w:rsidR="00D05316" w:rsidRDefault="00D05316" w:rsidP="008F2D24">
            <w:pPr>
              <w:pStyle w:val="O-BodyText"/>
              <w:spacing w:after="120"/>
              <w:ind w:right="162"/>
              <w:rPr>
                <w:rFonts w:ascii="Calibri" w:hAnsi="Calibri"/>
                <w:b/>
                <w:bCs/>
                <w:sz w:val="22"/>
                <w:szCs w:val="22"/>
              </w:rPr>
            </w:pPr>
            <w:r>
              <w:rPr>
                <w:rFonts w:ascii="Calibri" w:hAnsi="Calibri"/>
                <w:b/>
                <w:bCs/>
                <w:sz w:val="22"/>
                <w:szCs w:val="22"/>
              </w:rPr>
              <w:t xml:space="preserve">(3) </w:t>
            </w:r>
            <w:r w:rsidRPr="00D05316">
              <w:rPr>
                <w:rFonts w:ascii="Calibri" w:hAnsi="Calibri"/>
                <w:b/>
                <w:bCs/>
                <w:sz w:val="22"/>
                <w:szCs w:val="22"/>
              </w:rPr>
              <w:t>Metricolor held i</w:t>
            </w:r>
            <w:r w:rsidR="006C5F19">
              <w:rPr>
                <w:rFonts w:ascii="Calibri" w:hAnsi="Calibri"/>
                <w:b/>
                <w:bCs/>
                <w:sz w:val="22"/>
                <w:szCs w:val="22"/>
              </w:rPr>
              <w:t>ts meetings in</w:t>
            </w:r>
            <w:r w:rsidRPr="00D05316">
              <w:rPr>
                <w:rFonts w:ascii="Calibri" w:hAnsi="Calibri"/>
                <w:b/>
                <w:bCs/>
                <w:sz w:val="22"/>
                <w:szCs w:val="22"/>
              </w:rPr>
              <w:t xml:space="preserve"> </w:t>
            </w:r>
            <w:r w:rsidRPr="00AD4D88">
              <w:rPr>
                <w:rFonts w:ascii="Calibri" w:hAnsi="Calibri"/>
                <w:b/>
                <w:bCs/>
                <w:sz w:val="22"/>
                <w:szCs w:val="22"/>
                <w:u w:val="single"/>
              </w:rPr>
              <w:t>New York</w:t>
            </w:r>
            <w:r w:rsidRPr="00D05316">
              <w:rPr>
                <w:rFonts w:ascii="Calibri" w:hAnsi="Calibri"/>
                <w:b/>
                <w:bCs/>
                <w:sz w:val="22"/>
                <w:szCs w:val="22"/>
              </w:rPr>
              <w:t xml:space="preserve">. </w:t>
            </w:r>
          </w:p>
          <w:p w14:paraId="594FEDFF" w14:textId="5A352EC9" w:rsidR="006C5F19" w:rsidRPr="00D05316" w:rsidRDefault="006C5F19" w:rsidP="008F2D24">
            <w:pPr>
              <w:pStyle w:val="O-BodyText"/>
              <w:spacing w:after="120"/>
              <w:ind w:right="162"/>
              <w:rPr>
                <w:rFonts w:ascii="Calibri" w:hAnsi="Calibri"/>
                <w:b/>
                <w:bCs/>
                <w:sz w:val="22"/>
                <w:szCs w:val="22"/>
              </w:rPr>
            </w:pPr>
            <w:r>
              <w:rPr>
                <w:rFonts w:ascii="Calibri" w:hAnsi="Calibri"/>
                <w:b/>
                <w:bCs/>
                <w:sz w:val="22"/>
                <w:szCs w:val="22"/>
              </w:rPr>
              <w:t xml:space="preserve">(4) </w:t>
            </w:r>
            <w:r w:rsidRPr="006C5F19">
              <w:rPr>
                <w:rFonts w:ascii="Calibri" w:hAnsi="Calibri"/>
                <w:b/>
                <w:bCs/>
                <w:sz w:val="22"/>
                <w:szCs w:val="22"/>
              </w:rPr>
              <w:t xml:space="preserve">L’Oréal </w:t>
            </w:r>
            <w:r w:rsidRPr="00AD4D88">
              <w:rPr>
                <w:rFonts w:ascii="Calibri" w:hAnsi="Calibri"/>
                <w:b/>
                <w:bCs/>
                <w:sz w:val="22"/>
                <w:szCs w:val="22"/>
                <w:u w:val="single"/>
              </w:rPr>
              <w:t>S.A.</w:t>
            </w:r>
            <w:r w:rsidRPr="006C5F19">
              <w:rPr>
                <w:rFonts w:ascii="Calibri" w:hAnsi="Calibri"/>
                <w:b/>
                <w:bCs/>
                <w:sz w:val="22"/>
                <w:szCs w:val="22"/>
              </w:rPr>
              <w:t xml:space="preserve"> was not a party to the NDA.</w:t>
            </w:r>
          </w:p>
        </w:tc>
      </w:tr>
      <w:tr w:rsidR="006C5F19" w:rsidRPr="00C0734E" w14:paraId="1EB81144" w14:textId="77777777" w:rsidTr="0010708E">
        <w:trPr>
          <w:trHeight w:val="4795"/>
        </w:trPr>
        <w:tc>
          <w:tcPr>
            <w:tcW w:w="5904" w:type="dxa"/>
            <w:vAlign w:val="center"/>
          </w:tcPr>
          <w:p w14:paraId="4DBDA7E4" w14:textId="6BD1F3F6" w:rsidR="006C5F19" w:rsidRDefault="006C5F19" w:rsidP="008F2D24">
            <w:pPr>
              <w:pStyle w:val="O-BodyText"/>
              <w:spacing w:after="120"/>
              <w:ind w:right="115"/>
              <w:rPr>
                <w:rFonts w:ascii="Calibri" w:hAnsi="Calibri"/>
                <w:b/>
                <w:bCs/>
                <w:sz w:val="28"/>
                <w:szCs w:val="28"/>
              </w:rPr>
            </w:pPr>
            <w:r>
              <w:rPr>
                <w:rFonts w:ascii="Calibri" w:hAnsi="Calibri"/>
                <w:b/>
                <w:bCs/>
                <w:sz w:val="28"/>
                <w:szCs w:val="28"/>
              </w:rPr>
              <w:t xml:space="preserve">What did the Supreme Court say about specific jurisdiction in </w:t>
            </w:r>
            <w:r w:rsidRPr="006C5F19">
              <w:rPr>
                <w:rFonts w:ascii="Calibri" w:hAnsi="Calibri"/>
                <w:b/>
                <w:bCs/>
                <w:i/>
                <w:sz w:val="28"/>
                <w:szCs w:val="28"/>
              </w:rPr>
              <w:t>Burger King Corp. v. Rudzewicz</w:t>
            </w:r>
            <w:r w:rsidRPr="006C5F19">
              <w:rPr>
                <w:rFonts w:ascii="Calibri" w:hAnsi="Calibri"/>
                <w:b/>
                <w:bCs/>
                <w:sz w:val="28"/>
                <w:szCs w:val="28"/>
              </w:rPr>
              <w:t xml:space="preserve"> (1985)</w:t>
            </w:r>
            <w:r>
              <w:rPr>
                <w:rFonts w:ascii="Calibri" w:hAnsi="Calibri"/>
                <w:b/>
                <w:bCs/>
                <w:sz w:val="28"/>
                <w:szCs w:val="28"/>
              </w:rPr>
              <w:t>?</w:t>
            </w:r>
          </w:p>
        </w:tc>
        <w:tc>
          <w:tcPr>
            <w:tcW w:w="5904" w:type="dxa"/>
            <w:vAlign w:val="center"/>
          </w:tcPr>
          <w:p w14:paraId="7FDEBAFA" w14:textId="51D0346C" w:rsidR="006C5F19" w:rsidRDefault="006C5F19" w:rsidP="008F2D24">
            <w:pPr>
              <w:pStyle w:val="O-BodyText"/>
              <w:spacing w:after="120"/>
              <w:ind w:right="162"/>
              <w:rPr>
                <w:rFonts w:ascii="Calibri" w:hAnsi="Calibri"/>
                <w:b/>
                <w:bCs/>
                <w:sz w:val="22"/>
                <w:szCs w:val="22"/>
              </w:rPr>
            </w:pPr>
            <w:r w:rsidRPr="006C5F19">
              <w:rPr>
                <w:rFonts w:ascii="Calibri" w:hAnsi="Calibri"/>
                <w:b/>
                <w:bCs/>
                <w:sz w:val="22"/>
                <w:szCs w:val="22"/>
                <w:highlight w:val="yellow"/>
              </w:rPr>
              <w:t>A plaintiff cannot ““</w:t>
            </w:r>
            <w:proofErr w:type="gramStart"/>
            <w:r w:rsidRPr="006C5F19">
              <w:rPr>
                <w:rFonts w:ascii="Calibri" w:hAnsi="Calibri"/>
                <w:b/>
                <w:bCs/>
                <w:sz w:val="22"/>
                <w:szCs w:val="22"/>
                <w:highlight w:val="yellow"/>
              </w:rPr>
              <w:t>hale[</w:t>
            </w:r>
            <w:proofErr w:type="gramEnd"/>
            <w:r w:rsidRPr="006C5F19">
              <w:rPr>
                <w:rFonts w:ascii="Calibri" w:hAnsi="Calibri"/>
                <w:b/>
                <w:bCs/>
                <w:sz w:val="22"/>
                <w:szCs w:val="22"/>
                <w:highlight w:val="yellow"/>
              </w:rPr>
              <w:t xml:space="preserve">] [defendant] into a jurisdiction solely as a result of random, fortuitous, or attenuated contacts.”  </w:t>
            </w:r>
            <w:r w:rsidRPr="006C5F19">
              <w:rPr>
                <w:rFonts w:ascii="Calibri" w:hAnsi="Calibri"/>
                <w:b/>
                <w:bCs/>
                <w:i/>
                <w:sz w:val="22"/>
                <w:szCs w:val="22"/>
                <w:highlight w:val="yellow"/>
              </w:rPr>
              <w:t>Burger King Corp.</w:t>
            </w:r>
            <w:r w:rsidRPr="006C5F19">
              <w:rPr>
                <w:rFonts w:ascii="Calibri" w:hAnsi="Calibri"/>
                <w:b/>
                <w:bCs/>
                <w:sz w:val="22"/>
                <w:szCs w:val="22"/>
                <w:highlight w:val="yellow"/>
              </w:rPr>
              <w:t xml:space="preserve"> at 475.</w:t>
            </w:r>
          </w:p>
        </w:tc>
      </w:tr>
      <w:tr w:rsidR="009E4D91" w:rsidRPr="00C0734E" w14:paraId="70A97360" w14:textId="77777777" w:rsidTr="0010708E">
        <w:trPr>
          <w:trHeight w:val="4795"/>
        </w:trPr>
        <w:tc>
          <w:tcPr>
            <w:tcW w:w="5904" w:type="dxa"/>
            <w:vAlign w:val="center"/>
          </w:tcPr>
          <w:p w14:paraId="3C1D3C88" w14:textId="434766EB" w:rsidR="009E4D91" w:rsidRDefault="009E4D91" w:rsidP="008F2D24">
            <w:pPr>
              <w:pStyle w:val="O-BodyText"/>
              <w:spacing w:after="120"/>
              <w:ind w:right="115"/>
              <w:rPr>
                <w:rFonts w:ascii="Calibri" w:hAnsi="Calibri"/>
                <w:b/>
                <w:bCs/>
                <w:sz w:val="28"/>
                <w:szCs w:val="28"/>
              </w:rPr>
            </w:pPr>
            <w:r>
              <w:rPr>
                <w:rFonts w:ascii="Calibri" w:hAnsi="Calibri"/>
                <w:b/>
                <w:bCs/>
                <w:sz w:val="28"/>
                <w:szCs w:val="28"/>
              </w:rPr>
              <w:t>What is required to obtain jurisdictional discovery in the district court?</w:t>
            </w:r>
          </w:p>
        </w:tc>
        <w:tc>
          <w:tcPr>
            <w:tcW w:w="5904" w:type="dxa"/>
            <w:vAlign w:val="center"/>
          </w:tcPr>
          <w:p w14:paraId="48A803E0" w14:textId="012DDFE5" w:rsidR="009E4D91" w:rsidRPr="006C5F19" w:rsidRDefault="009E4D91" w:rsidP="009E4D91">
            <w:pPr>
              <w:pStyle w:val="O-BodyText"/>
              <w:spacing w:after="120"/>
              <w:ind w:right="162"/>
              <w:rPr>
                <w:rFonts w:ascii="Calibri" w:hAnsi="Calibri"/>
                <w:b/>
                <w:bCs/>
                <w:sz w:val="22"/>
                <w:szCs w:val="22"/>
                <w:highlight w:val="yellow"/>
              </w:rPr>
            </w:pPr>
            <w:r w:rsidRPr="009E4D91">
              <w:rPr>
                <w:rFonts w:ascii="Calibri" w:hAnsi="Calibri"/>
                <w:b/>
                <w:bCs/>
                <w:sz w:val="22"/>
                <w:szCs w:val="22"/>
              </w:rPr>
              <w:t xml:space="preserve">“In order to obtain discovery on jurisdictional facts, the plaintiff must at least make a ‘colorable’ showing that the Court can exercise personal jurisdiction over the defendant.”  </w:t>
            </w:r>
            <w:proofErr w:type="spellStart"/>
            <w:r w:rsidRPr="00AD4D88">
              <w:rPr>
                <w:rFonts w:ascii="Calibri" w:hAnsi="Calibri"/>
                <w:b/>
                <w:bCs/>
                <w:i/>
                <w:sz w:val="22"/>
                <w:szCs w:val="22"/>
              </w:rPr>
              <w:t>Mitan</w:t>
            </w:r>
            <w:proofErr w:type="spellEnd"/>
            <w:r w:rsidRPr="009E4D91">
              <w:rPr>
                <w:rFonts w:ascii="Calibri" w:hAnsi="Calibri"/>
                <w:b/>
                <w:bCs/>
                <w:sz w:val="22"/>
                <w:szCs w:val="22"/>
              </w:rPr>
              <w:t xml:space="preserve"> at 1119.</w:t>
            </w:r>
          </w:p>
        </w:tc>
      </w:tr>
      <w:tr w:rsidR="008D3C72" w:rsidRPr="00C0734E" w14:paraId="5EAC69F2" w14:textId="77777777" w:rsidTr="0010708E">
        <w:trPr>
          <w:trHeight w:val="4795"/>
        </w:trPr>
        <w:tc>
          <w:tcPr>
            <w:tcW w:w="5904" w:type="dxa"/>
            <w:vAlign w:val="center"/>
          </w:tcPr>
          <w:p w14:paraId="4019200C" w14:textId="2EA2E122" w:rsidR="008D3C72" w:rsidRDefault="008D3C72" w:rsidP="008F2D24">
            <w:pPr>
              <w:pStyle w:val="O-BodyText"/>
              <w:spacing w:after="120"/>
              <w:ind w:right="115"/>
              <w:rPr>
                <w:rFonts w:ascii="Calibri" w:hAnsi="Calibri"/>
                <w:b/>
                <w:bCs/>
                <w:sz w:val="28"/>
                <w:szCs w:val="28"/>
              </w:rPr>
            </w:pPr>
            <w:r>
              <w:rPr>
                <w:rFonts w:ascii="Calibri" w:hAnsi="Calibri"/>
                <w:b/>
                <w:bCs/>
                <w:sz w:val="28"/>
                <w:szCs w:val="28"/>
              </w:rPr>
              <w:lastRenderedPageBreak/>
              <w:t>When are requests to conduct jurisdictional discovery properly denied?</w:t>
            </w:r>
          </w:p>
        </w:tc>
        <w:tc>
          <w:tcPr>
            <w:tcW w:w="5904" w:type="dxa"/>
            <w:vAlign w:val="center"/>
          </w:tcPr>
          <w:p w14:paraId="3A40F621" w14:textId="70890B2B" w:rsidR="008D3C72" w:rsidRDefault="008D3C72" w:rsidP="009E4D91">
            <w:pPr>
              <w:pStyle w:val="O-BodyText"/>
              <w:spacing w:after="120"/>
              <w:ind w:right="162"/>
              <w:rPr>
                <w:rFonts w:ascii="Calibri" w:hAnsi="Calibri"/>
                <w:b/>
                <w:bCs/>
                <w:sz w:val="22"/>
                <w:szCs w:val="22"/>
              </w:rPr>
            </w:pPr>
            <w:r w:rsidRPr="008D3C72">
              <w:rPr>
                <w:rFonts w:ascii="Calibri" w:hAnsi="Calibri"/>
                <w:b/>
                <w:bCs/>
                <w:sz w:val="22"/>
                <w:szCs w:val="22"/>
              </w:rPr>
              <w:t>Requests to conduct jurisdictional discovery are properly denied where</w:t>
            </w:r>
            <w:r>
              <w:rPr>
                <w:rFonts w:ascii="Calibri" w:hAnsi="Calibri"/>
                <w:b/>
                <w:bCs/>
                <w:sz w:val="22"/>
                <w:szCs w:val="22"/>
              </w:rPr>
              <w:t>:</w:t>
            </w:r>
          </w:p>
          <w:p w14:paraId="43D2D033" w14:textId="608B1FB1" w:rsidR="008D3C72" w:rsidRDefault="008D3C72" w:rsidP="009E4D91">
            <w:pPr>
              <w:pStyle w:val="O-BodyText"/>
              <w:spacing w:after="120"/>
              <w:ind w:right="162"/>
              <w:rPr>
                <w:rFonts w:ascii="Calibri" w:hAnsi="Calibri"/>
                <w:b/>
                <w:bCs/>
                <w:sz w:val="22"/>
                <w:szCs w:val="22"/>
              </w:rPr>
            </w:pPr>
            <w:r>
              <w:rPr>
                <w:rFonts w:ascii="Calibri" w:hAnsi="Calibri"/>
                <w:b/>
                <w:bCs/>
                <w:sz w:val="22"/>
                <w:szCs w:val="22"/>
              </w:rPr>
              <w:t xml:space="preserve">(1) </w:t>
            </w:r>
            <w:r w:rsidRPr="008D3C72">
              <w:rPr>
                <w:rFonts w:ascii="Calibri" w:hAnsi="Calibri"/>
                <w:b/>
                <w:bCs/>
                <w:sz w:val="22"/>
                <w:szCs w:val="22"/>
              </w:rPr>
              <w:t>“a plaintiff’s claim of personal jurisdiction appears to be both attenuated and based on bare allegations in the face of specific denials made by the defendants</w:t>
            </w:r>
            <w:r w:rsidR="00AD4D88">
              <w:rPr>
                <w:rFonts w:ascii="Calibri" w:hAnsi="Calibri"/>
                <w:b/>
                <w:bCs/>
                <w:sz w:val="22"/>
                <w:szCs w:val="22"/>
              </w:rPr>
              <w:t>,</w:t>
            </w:r>
            <w:r w:rsidRPr="008D3C72">
              <w:rPr>
                <w:rFonts w:ascii="Calibri" w:hAnsi="Calibri"/>
                <w:b/>
                <w:bCs/>
                <w:sz w:val="22"/>
                <w:szCs w:val="22"/>
              </w:rPr>
              <w:t>”</w:t>
            </w:r>
            <w:r>
              <w:rPr>
                <w:rFonts w:ascii="Calibri" w:hAnsi="Calibri"/>
                <w:b/>
                <w:bCs/>
                <w:sz w:val="22"/>
                <w:szCs w:val="22"/>
              </w:rPr>
              <w:t xml:space="preserve"> </w:t>
            </w:r>
            <w:r w:rsidRPr="008D3C72">
              <w:rPr>
                <w:rFonts w:ascii="Calibri" w:hAnsi="Calibri"/>
                <w:b/>
                <w:bCs/>
                <w:i/>
                <w:sz w:val="22"/>
                <w:szCs w:val="22"/>
              </w:rPr>
              <w:t>Pebble Beach</w:t>
            </w:r>
            <w:r>
              <w:rPr>
                <w:rFonts w:ascii="Calibri" w:hAnsi="Calibri"/>
                <w:b/>
                <w:bCs/>
                <w:sz w:val="22"/>
                <w:szCs w:val="22"/>
              </w:rPr>
              <w:t xml:space="preserve"> at </w:t>
            </w:r>
            <w:r w:rsidRPr="008D3C72">
              <w:rPr>
                <w:rFonts w:ascii="Calibri" w:hAnsi="Calibri"/>
                <w:b/>
                <w:bCs/>
                <w:sz w:val="22"/>
                <w:szCs w:val="22"/>
              </w:rPr>
              <w:t>1160</w:t>
            </w:r>
            <w:r>
              <w:rPr>
                <w:rFonts w:ascii="Calibri" w:hAnsi="Calibri"/>
                <w:b/>
                <w:bCs/>
                <w:sz w:val="22"/>
                <w:szCs w:val="22"/>
              </w:rPr>
              <w:t>; or</w:t>
            </w:r>
          </w:p>
          <w:p w14:paraId="1EEF5569" w14:textId="2A5EF4AA" w:rsidR="008D3C72" w:rsidRPr="009E4D91" w:rsidRDefault="008D3C72" w:rsidP="009E4D91">
            <w:pPr>
              <w:pStyle w:val="O-BodyText"/>
              <w:spacing w:after="120"/>
              <w:ind w:right="162"/>
              <w:rPr>
                <w:rFonts w:ascii="Calibri" w:hAnsi="Calibri"/>
                <w:b/>
                <w:bCs/>
                <w:sz w:val="22"/>
                <w:szCs w:val="22"/>
              </w:rPr>
            </w:pPr>
            <w:r>
              <w:rPr>
                <w:rFonts w:ascii="Calibri" w:hAnsi="Calibri"/>
                <w:b/>
                <w:bCs/>
                <w:sz w:val="22"/>
                <w:szCs w:val="22"/>
              </w:rPr>
              <w:t xml:space="preserve">(2) </w:t>
            </w:r>
            <w:r w:rsidRPr="008D3C72">
              <w:rPr>
                <w:rFonts w:ascii="Calibri" w:hAnsi="Calibri"/>
                <w:b/>
                <w:bCs/>
                <w:sz w:val="22"/>
                <w:szCs w:val="22"/>
              </w:rPr>
              <w:t xml:space="preserve">“it is clear that further discovery would not demonstrate facts sufficient to constitute a basis for jurisdiction,” </w:t>
            </w:r>
            <w:proofErr w:type="spellStart"/>
            <w:r w:rsidRPr="008D3C72">
              <w:rPr>
                <w:rFonts w:ascii="Calibri" w:hAnsi="Calibri"/>
                <w:b/>
                <w:bCs/>
                <w:i/>
                <w:sz w:val="22"/>
                <w:szCs w:val="22"/>
              </w:rPr>
              <w:t>Laub</w:t>
            </w:r>
            <w:proofErr w:type="spellEnd"/>
            <w:r w:rsidRPr="008D3C72">
              <w:rPr>
                <w:rFonts w:ascii="Calibri" w:hAnsi="Calibri"/>
                <w:b/>
                <w:bCs/>
                <w:sz w:val="22"/>
                <w:szCs w:val="22"/>
              </w:rPr>
              <w:t xml:space="preserve"> </w:t>
            </w:r>
            <w:r>
              <w:rPr>
                <w:rFonts w:ascii="Calibri" w:hAnsi="Calibri"/>
                <w:b/>
                <w:bCs/>
                <w:sz w:val="22"/>
                <w:szCs w:val="22"/>
              </w:rPr>
              <w:t>at 1093.</w:t>
            </w:r>
          </w:p>
        </w:tc>
      </w:tr>
      <w:tr w:rsidR="009E4D91" w:rsidRPr="00C0734E" w14:paraId="3440E491" w14:textId="77777777" w:rsidTr="0010708E">
        <w:trPr>
          <w:trHeight w:val="4795"/>
        </w:trPr>
        <w:tc>
          <w:tcPr>
            <w:tcW w:w="5904" w:type="dxa"/>
            <w:vAlign w:val="center"/>
          </w:tcPr>
          <w:p w14:paraId="20A2A3B5" w14:textId="17CFA3BF" w:rsidR="009E4D91" w:rsidRDefault="009E4D91" w:rsidP="008F2D24">
            <w:pPr>
              <w:pStyle w:val="O-BodyText"/>
              <w:spacing w:after="120"/>
              <w:ind w:right="115"/>
              <w:rPr>
                <w:rFonts w:ascii="Calibri" w:hAnsi="Calibri"/>
                <w:b/>
                <w:bCs/>
                <w:sz w:val="28"/>
                <w:szCs w:val="28"/>
              </w:rPr>
            </w:pPr>
            <w:r w:rsidRPr="009E4D91">
              <w:rPr>
                <w:rFonts w:ascii="Calibri" w:hAnsi="Calibri"/>
                <w:b/>
                <w:bCs/>
                <w:sz w:val="28"/>
                <w:szCs w:val="28"/>
              </w:rPr>
              <w:t>Why do you argue that jurisdictional discovery was not warranted in the district court?</w:t>
            </w:r>
          </w:p>
        </w:tc>
        <w:tc>
          <w:tcPr>
            <w:tcW w:w="5904" w:type="dxa"/>
            <w:vAlign w:val="center"/>
          </w:tcPr>
          <w:p w14:paraId="1A6F2090" w14:textId="132FAE1A" w:rsidR="009E4D91" w:rsidRPr="006C5F19" w:rsidRDefault="0083586D" w:rsidP="008F2D24">
            <w:pPr>
              <w:pStyle w:val="O-BodyText"/>
              <w:spacing w:after="120"/>
              <w:ind w:right="162"/>
              <w:rPr>
                <w:rFonts w:ascii="Calibri" w:hAnsi="Calibri"/>
                <w:b/>
                <w:bCs/>
                <w:sz w:val="22"/>
                <w:szCs w:val="22"/>
                <w:highlight w:val="yellow"/>
              </w:rPr>
            </w:pPr>
            <w:r w:rsidRPr="0083586D">
              <w:rPr>
                <w:rFonts w:ascii="Calibri" w:hAnsi="Calibri"/>
                <w:b/>
                <w:bCs/>
                <w:sz w:val="22"/>
                <w:szCs w:val="22"/>
              </w:rPr>
              <w:t xml:space="preserve">Metricolor </w:t>
            </w:r>
            <w:r>
              <w:rPr>
                <w:rFonts w:ascii="Calibri" w:hAnsi="Calibri"/>
                <w:b/>
                <w:bCs/>
                <w:sz w:val="22"/>
                <w:szCs w:val="22"/>
              </w:rPr>
              <w:t>wants to</w:t>
            </w:r>
            <w:r w:rsidRPr="0083586D">
              <w:rPr>
                <w:rFonts w:ascii="Calibri" w:hAnsi="Calibri"/>
                <w:b/>
                <w:bCs/>
                <w:sz w:val="22"/>
                <w:szCs w:val="22"/>
              </w:rPr>
              <w:t xml:space="preserve"> go on a fishing expedition to uncover “to what extent L’Oréal S.A. maintains continuous and systematic dealings with California.”  </w:t>
            </w:r>
            <w:r>
              <w:rPr>
                <w:rFonts w:ascii="Calibri" w:hAnsi="Calibri"/>
                <w:b/>
                <w:bCs/>
                <w:sz w:val="22"/>
                <w:szCs w:val="22"/>
              </w:rPr>
              <w:t>OB</w:t>
            </w:r>
            <w:r w:rsidRPr="0083586D">
              <w:rPr>
                <w:rFonts w:ascii="Calibri" w:hAnsi="Calibri"/>
                <w:b/>
                <w:bCs/>
                <w:sz w:val="22"/>
                <w:szCs w:val="22"/>
              </w:rPr>
              <w:t xml:space="preserve"> 37. </w:t>
            </w:r>
            <w:r>
              <w:rPr>
                <w:rFonts w:ascii="Calibri" w:hAnsi="Calibri"/>
                <w:b/>
                <w:bCs/>
                <w:sz w:val="22"/>
                <w:szCs w:val="22"/>
              </w:rPr>
              <w:t xml:space="preserve"> </w:t>
            </w:r>
            <w:r w:rsidRPr="0083586D">
              <w:rPr>
                <w:rFonts w:ascii="Calibri" w:hAnsi="Calibri"/>
                <w:b/>
                <w:bCs/>
                <w:sz w:val="22"/>
                <w:szCs w:val="22"/>
              </w:rPr>
              <w:t>Metricolor made the same request before the district court</w:t>
            </w:r>
            <w:r w:rsidR="00FE50D1">
              <w:rPr>
                <w:rFonts w:ascii="Calibri" w:hAnsi="Calibri"/>
                <w:b/>
                <w:bCs/>
                <w:sz w:val="22"/>
                <w:szCs w:val="22"/>
              </w:rPr>
              <w:t xml:space="preserve">.  </w:t>
            </w:r>
            <w:r w:rsidR="00D63FB9">
              <w:rPr>
                <w:rFonts w:ascii="Calibri" w:hAnsi="Calibri"/>
                <w:b/>
                <w:bCs/>
                <w:sz w:val="22"/>
                <w:szCs w:val="22"/>
              </w:rPr>
              <w:t xml:space="preserve">The district court did not </w:t>
            </w:r>
            <w:r w:rsidR="00D63FB9" w:rsidRPr="00D63FB9">
              <w:rPr>
                <w:rFonts w:ascii="Calibri" w:hAnsi="Calibri"/>
                <w:b/>
                <w:bCs/>
                <w:sz w:val="22"/>
                <w:szCs w:val="22"/>
              </w:rPr>
              <w:t xml:space="preserve">abuse </w:t>
            </w:r>
            <w:r w:rsidR="00D63FB9">
              <w:rPr>
                <w:rFonts w:ascii="Calibri" w:hAnsi="Calibri"/>
                <w:b/>
                <w:bCs/>
                <w:sz w:val="22"/>
                <w:szCs w:val="22"/>
              </w:rPr>
              <w:t>its</w:t>
            </w:r>
            <w:r w:rsidR="00D63FB9" w:rsidRPr="00D63FB9">
              <w:rPr>
                <w:rFonts w:ascii="Calibri" w:hAnsi="Calibri"/>
                <w:b/>
                <w:bCs/>
                <w:sz w:val="22"/>
                <w:szCs w:val="22"/>
              </w:rPr>
              <w:t xml:space="preserve"> discretion given Metricolor’s failure to establish “a reasonable probability that the outcome would have been different had discovery been allowed.”  </w:t>
            </w:r>
            <w:proofErr w:type="spellStart"/>
            <w:r w:rsidR="00D63FB9" w:rsidRPr="00D63FB9">
              <w:rPr>
                <w:rFonts w:ascii="Calibri" w:hAnsi="Calibri"/>
                <w:b/>
                <w:bCs/>
                <w:i/>
                <w:sz w:val="22"/>
                <w:szCs w:val="22"/>
              </w:rPr>
              <w:t>Laub</w:t>
            </w:r>
            <w:proofErr w:type="spellEnd"/>
            <w:r w:rsidR="00D63FB9" w:rsidRPr="00D63FB9">
              <w:rPr>
                <w:rFonts w:ascii="Calibri" w:hAnsi="Calibri"/>
                <w:b/>
                <w:bCs/>
                <w:sz w:val="22"/>
                <w:szCs w:val="22"/>
              </w:rPr>
              <w:t xml:space="preserve"> at 1093</w:t>
            </w:r>
            <w:r w:rsidR="00D63FB9">
              <w:rPr>
                <w:rFonts w:ascii="Calibri" w:hAnsi="Calibri"/>
                <w:b/>
                <w:bCs/>
                <w:sz w:val="22"/>
                <w:szCs w:val="22"/>
              </w:rPr>
              <w:t>.</w:t>
            </w:r>
          </w:p>
        </w:tc>
      </w:tr>
      <w:tr w:rsidR="005729C6" w:rsidRPr="00C0734E" w14:paraId="7DEB996D" w14:textId="77777777" w:rsidTr="0010708E">
        <w:trPr>
          <w:trHeight w:val="4795"/>
        </w:trPr>
        <w:tc>
          <w:tcPr>
            <w:tcW w:w="5904" w:type="dxa"/>
            <w:vAlign w:val="center"/>
          </w:tcPr>
          <w:p w14:paraId="13E309D2" w14:textId="5002F341" w:rsidR="005729C6" w:rsidRPr="009E4D91" w:rsidRDefault="005729C6" w:rsidP="008F2D24">
            <w:pPr>
              <w:pStyle w:val="O-BodyText"/>
              <w:spacing w:after="120"/>
              <w:ind w:right="115"/>
              <w:rPr>
                <w:rFonts w:ascii="Calibri" w:hAnsi="Calibri"/>
                <w:b/>
                <w:bCs/>
                <w:sz w:val="28"/>
                <w:szCs w:val="28"/>
              </w:rPr>
            </w:pPr>
            <w:r>
              <w:rPr>
                <w:rFonts w:ascii="Calibri" w:hAnsi="Calibri"/>
                <w:b/>
                <w:bCs/>
                <w:sz w:val="28"/>
                <w:szCs w:val="28"/>
              </w:rPr>
              <w:t>Did the district court address Metricolor’s request to conduct jurisdictional discovery?</w:t>
            </w:r>
          </w:p>
        </w:tc>
        <w:tc>
          <w:tcPr>
            <w:tcW w:w="5904" w:type="dxa"/>
            <w:vAlign w:val="center"/>
          </w:tcPr>
          <w:p w14:paraId="07FC879F" w14:textId="6828CBCD" w:rsidR="005729C6" w:rsidRPr="0083586D" w:rsidRDefault="005729C6" w:rsidP="008F2D24">
            <w:pPr>
              <w:pStyle w:val="O-BodyText"/>
              <w:spacing w:after="120"/>
              <w:ind w:right="162"/>
              <w:rPr>
                <w:rFonts w:ascii="Calibri" w:hAnsi="Calibri"/>
                <w:b/>
                <w:bCs/>
                <w:sz w:val="22"/>
                <w:szCs w:val="22"/>
              </w:rPr>
            </w:pPr>
            <w:r w:rsidRPr="005729C6">
              <w:rPr>
                <w:rFonts w:ascii="Calibri" w:hAnsi="Calibri"/>
                <w:b/>
                <w:bCs/>
                <w:sz w:val="22"/>
                <w:szCs w:val="22"/>
                <w:highlight w:val="yellow"/>
              </w:rPr>
              <w:t>[Explain.]  OB 34.</w:t>
            </w:r>
          </w:p>
        </w:tc>
      </w:tr>
      <w:tr w:rsidR="00897307" w:rsidRPr="00C0734E" w14:paraId="42F40636" w14:textId="77777777" w:rsidTr="0010708E">
        <w:trPr>
          <w:trHeight w:val="4795"/>
        </w:trPr>
        <w:tc>
          <w:tcPr>
            <w:tcW w:w="5904" w:type="dxa"/>
            <w:vAlign w:val="center"/>
          </w:tcPr>
          <w:p w14:paraId="6D4C9EFB" w14:textId="0C3C3747" w:rsidR="00897307" w:rsidRDefault="00897307" w:rsidP="008F2D24">
            <w:pPr>
              <w:pStyle w:val="O-BodyText"/>
              <w:spacing w:after="120"/>
              <w:ind w:right="115"/>
              <w:rPr>
                <w:rFonts w:ascii="Calibri" w:hAnsi="Calibri"/>
                <w:b/>
                <w:bCs/>
                <w:sz w:val="28"/>
                <w:szCs w:val="28"/>
              </w:rPr>
            </w:pPr>
            <w:r>
              <w:rPr>
                <w:rFonts w:ascii="Calibri" w:hAnsi="Calibri"/>
                <w:b/>
                <w:bCs/>
                <w:sz w:val="28"/>
                <w:szCs w:val="28"/>
              </w:rPr>
              <w:lastRenderedPageBreak/>
              <w:t xml:space="preserve">Was the district court’s failure to </w:t>
            </w:r>
            <w:r w:rsidRPr="00897307">
              <w:rPr>
                <w:rFonts w:ascii="Calibri" w:hAnsi="Calibri"/>
                <w:b/>
                <w:bCs/>
                <w:sz w:val="28"/>
                <w:szCs w:val="28"/>
              </w:rPr>
              <w:t>address Metricolor’s request to conduct jurisdictional discovery</w:t>
            </w:r>
            <w:r>
              <w:rPr>
                <w:rFonts w:ascii="Calibri" w:hAnsi="Calibri"/>
                <w:b/>
                <w:bCs/>
                <w:sz w:val="28"/>
                <w:szCs w:val="28"/>
              </w:rPr>
              <w:t xml:space="preserve"> an abuse of discretion?</w:t>
            </w:r>
          </w:p>
        </w:tc>
        <w:tc>
          <w:tcPr>
            <w:tcW w:w="5904" w:type="dxa"/>
            <w:vAlign w:val="center"/>
          </w:tcPr>
          <w:p w14:paraId="2F7BFF0B" w14:textId="4A948328" w:rsidR="00897307" w:rsidRPr="005729C6" w:rsidRDefault="00897307"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[Explain.]  OB 34.</w:t>
            </w:r>
          </w:p>
        </w:tc>
      </w:tr>
      <w:tr w:rsidR="00045AA4" w:rsidRPr="00C0734E" w14:paraId="1DD981E2" w14:textId="77777777" w:rsidTr="0010708E">
        <w:trPr>
          <w:trHeight w:val="4795"/>
        </w:trPr>
        <w:tc>
          <w:tcPr>
            <w:tcW w:w="5904" w:type="dxa"/>
            <w:vAlign w:val="center"/>
          </w:tcPr>
          <w:p w14:paraId="0287832E" w14:textId="6C881DB6" w:rsidR="00045AA4" w:rsidRPr="00B86B65" w:rsidRDefault="00B86B65" w:rsidP="008F2D24">
            <w:pPr>
              <w:pStyle w:val="O-BodyText"/>
              <w:spacing w:after="120"/>
              <w:ind w:right="115"/>
              <w:rPr>
                <w:rFonts w:ascii="Calibri" w:hAnsi="Calibri"/>
                <w:b/>
                <w:bCs/>
                <w:sz w:val="28"/>
                <w:szCs w:val="28"/>
              </w:rPr>
            </w:pPr>
            <w:r>
              <w:rPr>
                <w:rFonts w:ascii="Calibri" w:hAnsi="Calibri"/>
                <w:b/>
                <w:bCs/>
                <w:sz w:val="28"/>
                <w:szCs w:val="28"/>
              </w:rPr>
              <w:t xml:space="preserve">Metricolor relies on </w:t>
            </w:r>
            <w:r>
              <w:rPr>
                <w:rFonts w:ascii="Calibri" w:hAnsi="Calibri"/>
                <w:b/>
                <w:bCs/>
                <w:i/>
                <w:sz w:val="28"/>
                <w:szCs w:val="28"/>
              </w:rPr>
              <w:t>Brainerd v. Governors of the University of Alberta</w:t>
            </w:r>
            <w:r>
              <w:rPr>
                <w:rFonts w:ascii="Calibri" w:hAnsi="Calibri"/>
                <w:b/>
                <w:bCs/>
                <w:sz w:val="28"/>
                <w:szCs w:val="28"/>
              </w:rPr>
              <w:t xml:space="preserve"> to support its request for jurisdictional discovery in this case.  Does that case support jurisdictional discovery of </w:t>
            </w:r>
            <w:r w:rsidR="00291BA7">
              <w:rPr>
                <w:rFonts w:ascii="Calibri" w:hAnsi="Calibri"/>
                <w:b/>
                <w:bCs/>
                <w:sz w:val="28"/>
                <w:szCs w:val="28"/>
              </w:rPr>
              <w:t>L’Oréal</w:t>
            </w:r>
            <w:r>
              <w:rPr>
                <w:rFonts w:ascii="Calibri" w:hAnsi="Calibri"/>
                <w:b/>
                <w:bCs/>
                <w:sz w:val="28"/>
                <w:szCs w:val="28"/>
              </w:rPr>
              <w:t xml:space="preserve"> S.A.’s </w:t>
            </w:r>
            <w:r w:rsidR="002A0E32">
              <w:rPr>
                <w:rFonts w:ascii="Calibri" w:hAnsi="Calibri"/>
                <w:b/>
                <w:bCs/>
                <w:sz w:val="28"/>
                <w:szCs w:val="28"/>
              </w:rPr>
              <w:t>activities in California?</w:t>
            </w:r>
          </w:p>
        </w:tc>
        <w:tc>
          <w:tcPr>
            <w:tcW w:w="5904" w:type="dxa"/>
            <w:vAlign w:val="center"/>
          </w:tcPr>
          <w:p w14:paraId="23C0285F" w14:textId="2940FEF9" w:rsidR="00045AA4" w:rsidRDefault="00B86B65" w:rsidP="008F2D24">
            <w:pPr>
              <w:pStyle w:val="O-BodyText"/>
              <w:spacing w:after="120"/>
              <w:ind w:right="162"/>
              <w:rPr>
                <w:rFonts w:ascii="Calibri" w:hAnsi="Calibri"/>
                <w:b/>
                <w:bCs/>
                <w:sz w:val="22"/>
                <w:szCs w:val="22"/>
                <w:highlight w:val="yellow"/>
              </w:rPr>
            </w:pPr>
            <w:r>
              <w:rPr>
                <w:rFonts w:ascii="Calibri" w:hAnsi="Calibri"/>
                <w:b/>
                <w:bCs/>
                <w:sz w:val="22"/>
                <w:szCs w:val="22"/>
                <w:highlight w:val="yellow"/>
              </w:rPr>
              <w:t xml:space="preserve">[Explain.]  RB 19-21; </w:t>
            </w:r>
            <w:r w:rsidRPr="00B86B65">
              <w:rPr>
                <w:rFonts w:ascii="Calibri" w:hAnsi="Calibri"/>
                <w:b/>
                <w:bCs/>
                <w:i/>
                <w:sz w:val="22"/>
                <w:szCs w:val="22"/>
                <w:highlight w:val="yellow"/>
              </w:rPr>
              <w:t>Brainerd v. Governors of the Univ. of Alberta</w:t>
            </w:r>
            <w:r>
              <w:rPr>
                <w:rFonts w:ascii="Calibri" w:hAnsi="Calibri"/>
                <w:b/>
                <w:bCs/>
                <w:sz w:val="22"/>
                <w:szCs w:val="22"/>
                <w:highlight w:val="yellow"/>
              </w:rPr>
              <w:t xml:space="preserve"> at 1259-60.</w:t>
            </w:r>
          </w:p>
        </w:tc>
      </w:tr>
    </w:tbl>
    <w:p w14:paraId="0B0CC6B5" w14:textId="7DE01D9F" w:rsidR="003D35BF" w:rsidRPr="000C3C8D" w:rsidRDefault="003D35BF" w:rsidP="00A5765B">
      <w:pPr>
        <w:spacing w:after="240"/>
        <w:rPr>
          <w:rFonts w:eastAsiaTheme="majorEastAsia"/>
          <w:b/>
          <w:bCs/>
          <w:sz w:val="48"/>
          <w:szCs w:val="26"/>
        </w:rPr>
      </w:pPr>
    </w:p>
    <w:sectPr w:rsidR="003D35BF" w:rsidRPr="000C3C8D" w:rsidSect="0010708E">
      <w:endnotePr>
        <w:numFmt w:val="upperLetter"/>
      </w:endnotePr>
      <w:pgSz w:w="12240" w:h="15840" w:code="1"/>
      <w:pgMar w:top="720" w:right="346" w:bottom="288" w:left="346" w:header="432" w:footer="432" w:gutter="0"/>
      <w:paperSrc w:first="15" w:other="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8A4C5" w14:textId="77777777" w:rsidR="00FA013C" w:rsidRDefault="00FA013C">
      <w:r>
        <w:separator/>
      </w:r>
    </w:p>
  </w:endnote>
  <w:endnote w:type="continuationSeparator" w:id="0">
    <w:p w14:paraId="38DA5869" w14:textId="77777777" w:rsidR="00FA013C" w:rsidRDefault="00FA0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7FDE0" w14:textId="77777777" w:rsidR="00FA013C" w:rsidRDefault="00FA013C">
      <w:r>
        <w:separator/>
      </w:r>
    </w:p>
  </w:footnote>
  <w:footnote w:type="continuationSeparator" w:id="0">
    <w:p w14:paraId="357D8143" w14:textId="77777777" w:rsidR="00FA013C" w:rsidRDefault="00FA0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1482"/>
    <w:multiLevelType w:val="hybridMultilevel"/>
    <w:tmpl w:val="DC56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5679B"/>
    <w:multiLevelType w:val="multilevel"/>
    <w:tmpl w:val="FE28D3D2"/>
    <w:lvl w:ilvl="0">
      <w:start w:val="1"/>
      <w:numFmt w:val="decimal"/>
      <w:pStyle w:val="ListNumber"/>
      <w:lvlText w:val="%1."/>
      <w:lvlJc w:val="left"/>
      <w:pPr>
        <w:tabs>
          <w:tab w:val="num" w:pos="720"/>
        </w:tabs>
        <w:ind w:left="720" w:hanging="360"/>
      </w:pPr>
      <w:rPr>
        <w:rFonts w:ascii="Calibri" w:hAnsi="Calibri" w:hint="default"/>
      </w:rPr>
    </w:lvl>
    <w:lvl w:ilvl="1">
      <w:start w:val="1"/>
      <w:numFmt w:val="decimal"/>
      <w:pStyle w:val="ListNumber2"/>
      <w:lvlText w:val="%2."/>
      <w:lvlJc w:val="left"/>
      <w:pPr>
        <w:tabs>
          <w:tab w:val="num" w:pos="720"/>
        </w:tabs>
        <w:ind w:left="720" w:hanging="360"/>
      </w:pPr>
      <w:rPr>
        <w:rFonts w:hint="default"/>
      </w:rPr>
    </w:lvl>
    <w:lvl w:ilvl="2">
      <w:start w:val="1"/>
      <w:numFmt w:val="decimal"/>
      <w:pStyle w:val="ListNumber3"/>
      <w:lvlText w:val="%3."/>
      <w:lvlJc w:val="left"/>
      <w:pPr>
        <w:tabs>
          <w:tab w:val="num" w:pos="1080"/>
        </w:tabs>
        <w:ind w:left="1080" w:hanging="360"/>
      </w:pPr>
      <w:rPr>
        <w:rFonts w:hint="default"/>
      </w:rPr>
    </w:lvl>
    <w:lvl w:ilvl="3">
      <w:start w:val="1"/>
      <w:numFmt w:val="decimal"/>
      <w:pStyle w:val="ListNumber4"/>
      <w:lvlText w:val="%4."/>
      <w:lvlJc w:val="left"/>
      <w:pPr>
        <w:tabs>
          <w:tab w:val="num" w:pos="1440"/>
        </w:tabs>
        <w:ind w:left="1440" w:hanging="360"/>
      </w:pPr>
      <w:rPr>
        <w:rFonts w:hint="default"/>
      </w:rPr>
    </w:lvl>
    <w:lvl w:ilvl="4">
      <w:start w:val="1"/>
      <w:numFmt w:val="decimal"/>
      <w:pStyle w:val="ListNumber5"/>
      <w:lvlText w:val="%5."/>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 w15:restartNumberingAfterBreak="0">
    <w:nsid w:val="1D1447AD"/>
    <w:multiLevelType w:val="singleLevel"/>
    <w:tmpl w:val="F2542A62"/>
    <w:lvl w:ilvl="0">
      <w:start w:val="1"/>
      <w:numFmt w:val="bullet"/>
      <w:pStyle w:val="O-Bullet"/>
      <w:lvlText w:val=""/>
      <w:lvlJc w:val="left"/>
      <w:pPr>
        <w:tabs>
          <w:tab w:val="num" w:pos="360"/>
        </w:tabs>
        <w:ind w:left="360" w:hanging="360"/>
      </w:pPr>
      <w:rPr>
        <w:rFonts w:ascii="Symbol" w:hAnsi="Symbol" w:hint="default"/>
      </w:rPr>
    </w:lvl>
  </w:abstractNum>
  <w:abstractNum w:abstractNumId="3" w15:restartNumberingAfterBreak="0">
    <w:nsid w:val="252E21C6"/>
    <w:multiLevelType w:val="hybridMultilevel"/>
    <w:tmpl w:val="0BECD0BE"/>
    <w:lvl w:ilvl="0" w:tplc="834ED54C">
      <w:start w:val="1"/>
      <w:numFmt w:val="bullet"/>
      <w:pStyle w:val="O-Bullet1"/>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08114F"/>
    <w:multiLevelType w:val="hybridMultilevel"/>
    <w:tmpl w:val="551A1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350943"/>
    <w:multiLevelType w:val="hybridMultilevel"/>
    <w:tmpl w:val="82D6BDF4"/>
    <w:lvl w:ilvl="0" w:tplc="836AEF58">
      <w:start w:val="1"/>
      <w:numFmt w:val="bullet"/>
      <w:pStyle w:val="OResumeSidebarBullet"/>
      <w:lvlText w:val=""/>
      <w:lvlJc w:val="left"/>
      <w:pPr>
        <w:tabs>
          <w:tab w:val="num" w:pos="180"/>
        </w:tabs>
        <w:ind w:left="180" w:hanging="180"/>
      </w:pPr>
      <w:rPr>
        <w:rFonts w:ascii="Symbol" w:hAnsi="Symbol" w:hint="default"/>
        <w:sz w:val="1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E0F3282"/>
    <w:multiLevelType w:val="multilevel"/>
    <w:tmpl w:val="1F02DA58"/>
    <w:name w:val="HeadingStyles||Heading|3|3|0|1|0|33||1|0|33||1|0|33||1|0|32||1|0|32||1|0|32||1|0|32||1|0|32||1|0|32||"/>
    <w:styleLink w:val="CovingtonHeadings"/>
    <w:lvl w:ilvl="0">
      <w:start w:val="1"/>
      <w:numFmt w:val="upperRoman"/>
      <w:pStyle w:val="Heading1"/>
      <w:lvlText w:val="%1."/>
      <w:lvlJc w:val="left"/>
      <w:pPr>
        <w:tabs>
          <w:tab w:val="num" w:pos="1440"/>
        </w:tabs>
        <w:ind w:left="2160" w:hanging="1440"/>
      </w:pPr>
      <w:rPr>
        <w:rFonts w:ascii="Arial" w:hAnsi="Arial" w:cs="Arial" w:hint="default"/>
        <w:b/>
        <w:sz w:val="72"/>
        <w:u w:val="none"/>
      </w:rPr>
    </w:lvl>
    <w:lvl w:ilvl="1">
      <w:start w:val="1"/>
      <w:numFmt w:val="upperLetter"/>
      <w:pStyle w:val="Heading2"/>
      <w:lvlText w:val="%2."/>
      <w:lvlJc w:val="left"/>
      <w:pPr>
        <w:tabs>
          <w:tab w:val="num" w:pos="2160"/>
        </w:tabs>
        <w:ind w:left="2160" w:hanging="720"/>
      </w:pPr>
      <w:rPr>
        <w:rFonts w:ascii="Arial" w:hAnsi="Arial" w:cs="Arial" w:hint="default"/>
        <w:b/>
        <w:sz w:val="48"/>
        <w:u w:val="none"/>
      </w:rPr>
    </w:lvl>
    <w:lvl w:ilvl="2">
      <w:start w:val="1"/>
      <w:numFmt w:val="decimal"/>
      <w:pStyle w:val="Heading3"/>
      <w:lvlText w:val="%3."/>
      <w:lvlJc w:val="left"/>
      <w:pPr>
        <w:tabs>
          <w:tab w:val="num" w:pos="2880"/>
        </w:tabs>
        <w:ind w:left="2880" w:hanging="720"/>
      </w:pPr>
      <w:rPr>
        <w:rFonts w:ascii="Arial" w:hAnsi="Arial" w:cs="Arial" w:hint="default"/>
        <w:b/>
        <w:sz w:val="36"/>
        <w:u w:val="none"/>
      </w:rPr>
    </w:lvl>
    <w:lvl w:ilvl="3">
      <w:start w:val="1"/>
      <w:numFmt w:val="lowerLetter"/>
      <w:pStyle w:val="Heading4"/>
      <w:lvlText w:val="%4)"/>
      <w:lvlJc w:val="left"/>
      <w:pPr>
        <w:tabs>
          <w:tab w:val="num" w:pos="3600"/>
        </w:tabs>
        <w:ind w:left="3600" w:hanging="720"/>
      </w:pPr>
      <w:rPr>
        <w:rFonts w:hint="default"/>
      </w:rPr>
    </w:lvl>
    <w:lvl w:ilvl="4">
      <w:start w:val="1"/>
      <w:numFmt w:val="decimal"/>
      <w:pStyle w:val="Heading5"/>
      <w:lvlText w:val="(%5)"/>
      <w:lvlJc w:val="left"/>
      <w:pPr>
        <w:tabs>
          <w:tab w:val="num" w:pos="4320"/>
        </w:tabs>
        <w:ind w:left="4320" w:hanging="720"/>
      </w:pPr>
      <w:rPr>
        <w:rFonts w:hint="default"/>
      </w:rPr>
    </w:lvl>
    <w:lvl w:ilvl="5">
      <w:start w:val="1"/>
      <w:numFmt w:val="lowerLetter"/>
      <w:pStyle w:val="Heading6"/>
      <w:lvlText w:val="(%6)"/>
      <w:lvlJc w:val="left"/>
      <w:pPr>
        <w:tabs>
          <w:tab w:val="num" w:pos="5040"/>
        </w:tabs>
        <w:ind w:left="5040" w:hanging="720"/>
      </w:pPr>
      <w:rPr>
        <w:rFonts w:hint="default"/>
      </w:rPr>
    </w:lvl>
    <w:lvl w:ilvl="6">
      <w:start w:val="1"/>
      <w:numFmt w:val="lowerRoman"/>
      <w:pStyle w:val="Heading7"/>
      <w:lvlText w:val="(%7)"/>
      <w:lvlJc w:val="left"/>
      <w:pPr>
        <w:tabs>
          <w:tab w:val="num" w:pos="5760"/>
        </w:tabs>
        <w:ind w:left="5760" w:hanging="720"/>
      </w:pPr>
      <w:rPr>
        <w:rFonts w:hint="default"/>
      </w:rPr>
    </w:lvl>
    <w:lvl w:ilvl="7">
      <w:start w:val="1"/>
      <w:numFmt w:val="lowerLetter"/>
      <w:pStyle w:val="Heading8"/>
      <w:lvlText w:val="(%8)"/>
      <w:lvlJc w:val="left"/>
      <w:pPr>
        <w:tabs>
          <w:tab w:val="num" w:pos="6480"/>
        </w:tabs>
        <w:ind w:left="6480" w:hanging="720"/>
      </w:pPr>
      <w:rPr>
        <w:rFonts w:hint="default"/>
      </w:rPr>
    </w:lvl>
    <w:lvl w:ilvl="8">
      <w:start w:val="1"/>
      <w:numFmt w:val="lowerRoman"/>
      <w:pStyle w:val="Heading9"/>
      <w:lvlText w:val="(%9)"/>
      <w:lvlJc w:val="left"/>
      <w:pPr>
        <w:tabs>
          <w:tab w:val="num" w:pos="7200"/>
        </w:tabs>
        <w:ind w:left="7200" w:hanging="720"/>
      </w:pPr>
      <w:rPr>
        <w:rFonts w:hint="default"/>
      </w:rPr>
    </w:lvl>
  </w:abstractNum>
  <w:abstractNum w:abstractNumId="7" w15:restartNumberingAfterBreak="0">
    <w:nsid w:val="32E36857"/>
    <w:multiLevelType w:val="hybridMultilevel"/>
    <w:tmpl w:val="B614974E"/>
    <w:lvl w:ilvl="0" w:tplc="CDFCE2FC">
      <w:start w:val="1"/>
      <w:numFmt w:val="bullet"/>
      <w:pStyle w:val="O-Bullet5"/>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0252A3"/>
    <w:multiLevelType w:val="hybridMultilevel"/>
    <w:tmpl w:val="C13C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829D3"/>
    <w:multiLevelType w:val="hybridMultilevel"/>
    <w:tmpl w:val="F4B2F3DC"/>
    <w:lvl w:ilvl="0" w:tplc="F46C5CF8">
      <w:start w:val="1"/>
      <w:numFmt w:val="upperLetter"/>
      <w:pStyle w:val="Background"/>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5A20BF"/>
    <w:multiLevelType w:val="hybridMultilevel"/>
    <w:tmpl w:val="CEECDDFA"/>
    <w:lvl w:ilvl="0" w:tplc="0658B644">
      <w:start w:val="1"/>
      <w:numFmt w:val="decimal"/>
      <w:pStyle w:val="Parties"/>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A86F0C"/>
    <w:multiLevelType w:val="hybridMultilevel"/>
    <w:tmpl w:val="F21A9204"/>
    <w:lvl w:ilvl="0" w:tplc="268C1102">
      <w:start w:val="1"/>
      <w:numFmt w:val="bullet"/>
      <w:pStyle w:val="OResumeArticles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10"/>
  </w:num>
  <w:num w:numId="5">
    <w:abstractNumId w:val="9"/>
  </w:num>
  <w:num w:numId="6">
    <w:abstractNumId w:val="11"/>
  </w:num>
  <w:num w:numId="7">
    <w:abstractNumId w:val="5"/>
  </w:num>
  <w:num w:numId="8">
    <w:abstractNumId w:val="1"/>
  </w:num>
  <w:num w:numId="9">
    <w:abstractNumId w:val="6"/>
  </w:num>
  <w:num w:numId="10">
    <w:abstractNumId w:val="0"/>
  </w:num>
  <w:num w:numId="11">
    <w:abstractNumId w:val="8"/>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numFmt w:val="upp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HeadingStyles" w:val="||Heading|3|3|0|1|0|33||1|0|33||1|0|33||1|0|32||1|0|32||1|0|32||1|0|32||1|0|32||1|0|32||"/>
    <w:docVar w:name="zzmp10NoTrailerPromptID" w:val="USA.765403064.3"/>
    <w:docVar w:name="zzmpFixedCurScheme" w:val="ingStyles"/>
    <w:docVar w:name="zzmpFixedCurScheme_9.0" w:val="1HeadingStyles"/>
    <w:docVar w:name="zzmpnSession" w:val="0.2223627"/>
  </w:docVars>
  <w:rsids>
    <w:rsidRoot w:val="00786A14"/>
    <w:rsid w:val="00001368"/>
    <w:rsid w:val="00003224"/>
    <w:rsid w:val="000038D5"/>
    <w:rsid w:val="00003BD7"/>
    <w:rsid w:val="00003C91"/>
    <w:rsid w:val="00004F5E"/>
    <w:rsid w:val="00005C4D"/>
    <w:rsid w:val="00005D33"/>
    <w:rsid w:val="00007ED0"/>
    <w:rsid w:val="00010965"/>
    <w:rsid w:val="00011CE0"/>
    <w:rsid w:val="00013881"/>
    <w:rsid w:val="000147BE"/>
    <w:rsid w:val="00014D0E"/>
    <w:rsid w:val="00014E2C"/>
    <w:rsid w:val="00014E5F"/>
    <w:rsid w:val="00016545"/>
    <w:rsid w:val="00017A18"/>
    <w:rsid w:val="0002073C"/>
    <w:rsid w:val="00020CBB"/>
    <w:rsid w:val="00020D83"/>
    <w:rsid w:val="00022A7C"/>
    <w:rsid w:val="000240DB"/>
    <w:rsid w:val="000246E0"/>
    <w:rsid w:val="00025133"/>
    <w:rsid w:val="00025B1E"/>
    <w:rsid w:val="00027914"/>
    <w:rsid w:val="00030285"/>
    <w:rsid w:val="000307FF"/>
    <w:rsid w:val="00031147"/>
    <w:rsid w:val="00031F98"/>
    <w:rsid w:val="000338ED"/>
    <w:rsid w:val="00034DB5"/>
    <w:rsid w:val="0003628B"/>
    <w:rsid w:val="000370A7"/>
    <w:rsid w:val="000404B6"/>
    <w:rsid w:val="00042803"/>
    <w:rsid w:val="0004294D"/>
    <w:rsid w:val="00043100"/>
    <w:rsid w:val="00044363"/>
    <w:rsid w:val="000443C0"/>
    <w:rsid w:val="00045AA4"/>
    <w:rsid w:val="0004795A"/>
    <w:rsid w:val="00050B48"/>
    <w:rsid w:val="00051577"/>
    <w:rsid w:val="00052197"/>
    <w:rsid w:val="000541C9"/>
    <w:rsid w:val="0005584A"/>
    <w:rsid w:val="00056E7F"/>
    <w:rsid w:val="00057BF5"/>
    <w:rsid w:val="00060049"/>
    <w:rsid w:val="00062510"/>
    <w:rsid w:val="0006264C"/>
    <w:rsid w:val="00062A9D"/>
    <w:rsid w:val="00064A82"/>
    <w:rsid w:val="00064CFF"/>
    <w:rsid w:val="000653FF"/>
    <w:rsid w:val="00066547"/>
    <w:rsid w:val="0007186D"/>
    <w:rsid w:val="00071C35"/>
    <w:rsid w:val="000733F9"/>
    <w:rsid w:val="00074624"/>
    <w:rsid w:val="0007492F"/>
    <w:rsid w:val="000769FF"/>
    <w:rsid w:val="00076F8F"/>
    <w:rsid w:val="00077D8A"/>
    <w:rsid w:val="00080186"/>
    <w:rsid w:val="0008055D"/>
    <w:rsid w:val="000806A0"/>
    <w:rsid w:val="00081198"/>
    <w:rsid w:val="000819EA"/>
    <w:rsid w:val="00083189"/>
    <w:rsid w:val="0008344E"/>
    <w:rsid w:val="00083914"/>
    <w:rsid w:val="00083CB2"/>
    <w:rsid w:val="000840E7"/>
    <w:rsid w:val="00084332"/>
    <w:rsid w:val="000850D1"/>
    <w:rsid w:val="00085F98"/>
    <w:rsid w:val="000874BA"/>
    <w:rsid w:val="00090FC7"/>
    <w:rsid w:val="00093373"/>
    <w:rsid w:val="000959CC"/>
    <w:rsid w:val="00096B61"/>
    <w:rsid w:val="00096B93"/>
    <w:rsid w:val="0009780B"/>
    <w:rsid w:val="000978A1"/>
    <w:rsid w:val="000979C8"/>
    <w:rsid w:val="00097BF8"/>
    <w:rsid w:val="00097EC5"/>
    <w:rsid w:val="000A0385"/>
    <w:rsid w:val="000A0BF4"/>
    <w:rsid w:val="000A11DA"/>
    <w:rsid w:val="000A25FD"/>
    <w:rsid w:val="000A2784"/>
    <w:rsid w:val="000A37C8"/>
    <w:rsid w:val="000A547E"/>
    <w:rsid w:val="000A5764"/>
    <w:rsid w:val="000A583C"/>
    <w:rsid w:val="000A59F5"/>
    <w:rsid w:val="000A6CC4"/>
    <w:rsid w:val="000A721E"/>
    <w:rsid w:val="000A7623"/>
    <w:rsid w:val="000A7A40"/>
    <w:rsid w:val="000A7FD2"/>
    <w:rsid w:val="000B0D14"/>
    <w:rsid w:val="000B0D76"/>
    <w:rsid w:val="000B153B"/>
    <w:rsid w:val="000B15B1"/>
    <w:rsid w:val="000B17F7"/>
    <w:rsid w:val="000B1FA1"/>
    <w:rsid w:val="000B2B4A"/>
    <w:rsid w:val="000B4494"/>
    <w:rsid w:val="000B522C"/>
    <w:rsid w:val="000C09EA"/>
    <w:rsid w:val="000C0F54"/>
    <w:rsid w:val="000C1FAB"/>
    <w:rsid w:val="000C3C8D"/>
    <w:rsid w:val="000C3EB8"/>
    <w:rsid w:val="000C4D72"/>
    <w:rsid w:val="000C55C6"/>
    <w:rsid w:val="000C7499"/>
    <w:rsid w:val="000C7AC3"/>
    <w:rsid w:val="000D00B2"/>
    <w:rsid w:val="000D0E3F"/>
    <w:rsid w:val="000D1B2F"/>
    <w:rsid w:val="000D2735"/>
    <w:rsid w:val="000D2DA5"/>
    <w:rsid w:val="000D3877"/>
    <w:rsid w:val="000D42B2"/>
    <w:rsid w:val="000D4879"/>
    <w:rsid w:val="000D5924"/>
    <w:rsid w:val="000E024B"/>
    <w:rsid w:val="000E1A21"/>
    <w:rsid w:val="000E28CB"/>
    <w:rsid w:val="000E4B5D"/>
    <w:rsid w:val="000E4EB3"/>
    <w:rsid w:val="000E5684"/>
    <w:rsid w:val="000E5ADD"/>
    <w:rsid w:val="000E7AD4"/>
    <w:rsid w:val="000F0FF2"/>
    <w:rsid w:val="000F1E79"/>
    <w:rsid w:val="000F26E0"/>
    <w:rsid w:val="000F371C"/>
    <w:rsid w:val="000F3761"/>
    <w:rsid w:val="000F3DDF"/>
    <w:rsid w:val="000F41FD"/>
    <w:rsid w:val="000F5D03"/>
    <w:rsid w:val="000F5D48"/>
    <w:rsid w:val="000F6AA6"/>
    <w:rsid w:val="00100599"/>
    <w:rsid w:val="00100632"/>
    <w:rsid w:val="00101BFB"/>
    <w:rsid w:val="00103558"/>
    <w:rsid w:val="00103C4B"/>
    <w:rsid w:val="00105222"/>
    <w:rsid w:val="0010708E"/>
    <w:rsid w:val="001078AC"/>
    <w:rsid w:val="00110938"/>
    <w:rsid w:val="001122EB"/>
    <w:rsid w:val="0011304D"/>
    <w:rsid w:val="00114B26"/>
    <w:rsid w:val="00114CC5"/>
    <w:rsid w:val="00114FAC"/>
    <w:rsid w:val="00115077"/>
    <w:rsid w:val="00115B21"/>
    <w:rsid w:val="00116E9E"/>
    <w:rsid w:val="001170F6"/>
    <w:rsid w:val="001214C9"/>
    <w:rsid w:val="00122544"/>
    <w:rsid w:val="001225EA"/>
    <w:rsid w:val="001229CD"/>
    <w:rsid w:val="00122A02"/>
    <w:rsid w:val="00122FD2"/>
    <w:rsid w:val="0012315B"/>
    <w:rsid w:val="0012456F"/>
    <w:rsid w:val="0012539A"/>
    <w:rsid w:val="001257BB"/>
    <w:rsid w:val="0012611D"/>
    <w:rsid w:val="0012611F"/>
    <w:rsid w:val="0012651A"/>
    <w:rsid w:val="00126772"/>
    <w:rsid w:val="00126FC7"/>
    <w:rsid w:val="001272FB"/>
    <w:rsid w:val="00127BC0"/>
    <w:rsid w:val="001301A4"/>
    <w:rsid w:val="00130779"/>
    <w:rsid w:val="001324AE"/>
    <w:rsid w:val="001332E6"/>
    <w:rsid w:val="001337BC"/>
    <w:rsid w:val="00133D39"/>
    <w:rsid w:val="00133EB9"/>
    <w:rsid w:val="00134609"/>
    <w:rsid w:val="00134ECD"/>
    <w:rsid w:val="00135E19"/>
    <w:rsid w:val="00135E9C"/>
    <w:rsid w:val="00137517"/>
    <w:rsid w:val="00140436"/>
    <w:rsid w:val="00140B4A"/>
    <w:rsid w:val="00140BFD"/>
    <w:rsid w:val="00141A5E"/>
    <w:rsid w:val="00142460"/>
    <w:rsid w:val="0014251C"/>
    <w:rsid w:val="0014552F"/>
    <w:rsid w:val="00146661"/>
    <w:rsid w:val="0014712E"/>
    <w:rsid w:val="0015055E"/>
    <w:rsid w:val="00151096"/>
    <w:rsid w:val="00151E45"/>
    <w:rsid w:val="00152160"/>
    <w:rsid w:val="0015288F"/>
    <w:rsid w:val="0015348D"/>
    <w:rsid w:val="00153A80"/>
    <w:rsid w:val="00156436"/>
    <w:rsid w:val="00157DA5"/>
    <w:rsid w:val="00157EA0"/>
    <w:rsid w:val="0016185A"/>
    <w:rsid w:val="001624B3"/>
    <w:rsid w:val="001631F7"/>
    <w:rsid w:val="00164684"/>
    <w:rsid w:val="0016482A"/>
    <w:rsid w:val="00164F0C"/>
    <w:rsid w:val="00165479"/>
    <w:rsid w:val="0016586C"/>
    <w:rsid w:val="001669E6"/>
    <w:rsid w:val="00170593"/>
    <w:rsid w:val="001712CD"/>
    <w:rsid w:val="00171489"/>
    <w:rsid w:val="00171B85"/>
    <w:rsid w:val="001725C9"/>
    <w:rsid w:val="00174220"/>
    <w:rsid w:val="00174F45"/>
    <w:rsid w:val="001750AC"/>
    <w:rsid w:val="001760AE"/>
    <w:rsid w:val="00176B36"/>
    <w:rsid w:val="00177A03"/>
    <w:rsid w:val="00177AB6"/>
    <w:rsid w:val="00177F2F"/>
    <w:rsid w:val="00177F48"/>
    <w:rsid w:val="00180601"/>
    <w:rsid w:val="00180B36"/>
    <w:rsid w:val="00181D53"/>
    <w:rsid w:val="00182F2B"/>
    <w:rsid w:val="00183249"/>
    <w:rsid w:val="0018382A"/>
    <w:rsid w:val="0018383A"/>
    <w:rsid w:val="00184DCC"/>
    <w:rsid w:val="00184EAC"/>
    <w:rsid w:val="00185D44"/>
    <w:rsid w:val="001861F3"/>
    <w:rsid w:val="001868CF"/>
    <w:rsid w:val="0019079B"/>
    <w:rsid w:val="00191BF1"/>
    <w:rsid w:val="00192D67"/>
    <w:rsid w:val="00195D58"/>
    <w:rsid w:val="00196419"/>
    <w:rsid w:val="0019662B"/>
    <w:rsid w:val="001967B4"/>
    <w:rsid w:val="001A0235"/>
    <w:rsid w:val="001A1F7F"/>
    <w:rsid w:val="001A2451"/>
    <w:rsid w:val="001A266D"/>
    <w:rsid w:val="001A33B0"/>
    <w:rsid w:val="001A75DA"/>
    <w:rsid w:val="001B1577"/>
    <w:rsid w:val="001B18DD"/>
    <w:rsid w:val="001B3255"/>
    <w:rsid w:val="001B3E89"/>
    <w:rsid w:val="001B4B83"/>
    <w:rsid w:val="001B6CD2"/>
    <w:rsid w:val="001B767A"/>
    <w:rsid w:val="001B7E08"/>
    <w:rsid w:val="001C0851"/>
    <w:rsid w:val="001C0C6F"/>
    <w:rsid w:val="001C10F3"/>
    <w:rsid w:val="001C1575"/>
    <w:rsid w:val="001C2773"/>
    <w:rsid w:val="001C39FA"/>
    <w:rsid w:val="001C3FE1"/>
    <w:rsid w:val="001C436D"/>
    <w:rsid w:val="001C77E4"/>
    <w:rsid w:val="001D12FE"/>
    <w:rsid w:val="001D271A"/>
    <w:rsid w:val="001D364F"/>
    <w:rsid w:val="001D3F9E"/>
    <w:rsid w:val="001D40CC"/>
    <w:rsid w:val="001D6BBC"/>
    <w:rsid w:val="001D6EDC"/>
    <w:rsid w:val="001E1986"/>
    <w:rsid w:val="001E1C6A"/>
    <w:rsid w:val="001E1DCC"/>
    <w:rsid w:val="001E2AB6"/>
    <w:rsid w:val="001E35FF"/>
    <w:rsid w:val="001E4857"/>
    <w:rsid w:val="001E4900"/>
    <w:rsid w:val="001E6460"/>
    <w:rsid w:val="001E67D6"/>
    <w:rsid w:val="001E748F"/>
    <w:rsid w:val="001F0662"/>
    <w:rsid w:val="001F2B10"/>
    <w:rsid w:val="001F3210"/>
    <w:rsid w:val="001F354B"/>
    <w:rsid w:val="001F3AB4"/>
    <w:rsid w:val="001F3DB6"/>
    <w:rsid w:val="001F4FA3"/>
    <w:rsid w:val="001F52BC"/>
    <w:rsid w:val="001F541C"/>
    <w:rsid w:val="001F582B"/>
    <w:rsid w:val="001F5D4A"/>
    <w:rsid w:val="001F6672"/>
    <w:rsid w:val="001F67F0"/>
    <w:rsid w:val="00200FA4"/>
    <w:rsid w:val="002043D1"/>
    <w:rsid w:val="00204716"/>
    <w:rsid w:val="00204D9C"/>
    <w:rsid w:val="0020526A"/>
    <w:rsid w:val="00205598"/>
    <w:rsid w:val="00205E31"/>
    <w:rsid w:val="0020669A"/>
    <w:rsid w:val="00206AE9"/>
    <w:rsid w:val="00207263"/>
    <w:rsid w:val="0020744F"/>
    <w:rsid w:val="00210824"/>
    <w:rsid w:val="00210826"/>
    <w:rsid w:val="0021147B"/>
    <w:rsid w:val="00211CE3"/>
    <w:rsid w:val="00213865"/>
    <w:rsid w:val="0021455B"/>
    <w:rsid w:val="0021499A"/>
    <w:rsid w:val="002163DA"/>
    <w:rsid w:val="002166DC"/>
    <w:rsid w:val="002167E9"/>
    <w:rsid w:val="00216BDB"/>
    <w:rsid w:val="00220FBF"/>
    <w:rsid w:val="0022135A"/>
    <w:rsid w:val="002226AF"/>
    <w:rsid w:val="0022453C"/>
    <w:rsid w:val="0022520F"/>
    <w:rsid w:val="0022532E"/>
    <w:rsid w:val="00225375"/>
    <w:rsid w:val="0022591D"/>
    <w:rsid w:val="0022604D"/>
    <w:rsid w:val="00226D6C"/>
    <w:rsid w:val="00227477"/>
    <w:rsid w:val="00227A30"/>
    <w:rsid w:val="0023004F"/>
    <w:rsid w:val="00230F81"/>
    <w:rsid w:val="002315AC"/>
    <w:rsid w:val="00232C9B"/>
    <w:rsid w:val="00233572"/>
    <w:rsid w:val="00235671"/>
    <w:rsid w:val="00236783"/>
    <w:rsid w:val="002378F2"/>
    <w:rsid w:val="00240368"/>
    <w:rsid w:val="0024262D"/>
    <w:rsid w:val="00242E9E"/>
    <w:rsid w:val="00243975"/>
    <w:rsid w:val="00246F2D"/>
    <w:rsid w:val="002470AF"/>
    <w:rsid w:val="00247DD5"/>
    <w:rsid w:val="0025017A"/>
    <w:rsid w:val="002511DA"/>
    <w:rsid w:val="00252282"/>
    <w:rsid w:val="00252326"/>
    <w:rsid w:val="002536F4"/>
    <w:rsid w:val="00254744"/>
    <w:rsid w:val="00254A61"/>
    <w:rsid w:val="002553AD"/>
    <w:rsid w:val="00256B7F"/>
    <w:rsid w:val="00257514"/>
    <w:rsid w:val="00261560"/>
    <w:rsid w:val="00261702"/>
    <w:rsid w:val="00261D54"/>
    <w:rsid w:val="00261E52"/>
    <w:rsid w:val="00262764"/>
    <w:rsid w:val="00263564"/>
    <w:rsid w:val="00264221"/>
    <w:rsid w:val="00266F36"/>
    <w:rsid w:val="00267938"/>
    <w:rsid w:val="00267A3E"/>
    <w:rsid w:val="00272487"/>
    <w:rsid w:val="00274224"/>
    <w:rsid w:val="00276C9B"/>
    <w:rsid w:val="002777AD"/>
    <w:rsid w:val="002808C9"/>
    <w:rsid w:val="00281227"/>
    <w:rsid w:val="00281BBA"/>
    <w:rsid w:val="0028206F"/>
    <w:rsid w:val="002826D4"/>
    <w:rsid w:val="00282B8D"/>
    <w:rsid w:val="00284372"/>
    <w:rsid w:val="00284463"/>
    <w:rsid w:val="002846DD"/>
    <w:rsid w:val="00284AA2"/>
    <w:rsid w:val="00284BD6"/>
    <w:rsid w:val="00284F28"/>
    <w:rsid w:val="0028623B"/>
    <w:rsid w:val="00286659"/>
    <w:rsid w:val="00286920"/>
    <w:rsid w:val="00286BA7"/>
    <w:rsid w:val="0028760B"/>
    <w:rsid w:val="00287EE3"/>
    <w:rsid w:val="00290607"/>
    <w:rsid w:val="002907CC"/>
    <w:rsid w:val="002910BC"/>
    <w:rsid w:val="002911E6"/>
    <w:rsid w:val="002915AB"/>
    <w:rsid w:val="00291BA7"/>
    <w:rsid w:val="002922DD"/>
    <w:rsid w:val="00292469"/>
    <w:rsid w:val="002928EA"/>
    <w:rsid w:val="00292E3D"/>
    <w:rsid w:val="00293524"/>
    <w:rsid w:val="002937EA"/>
    <w:rsid w:val="00293E70"/>
    <w:rsid w:val="0029401F"/>
    <w:rsid w:val="00295D98"/>
    <w:rsid w:val="00296F1A"/>
    <w:rsid w:val="002977BC"/>
    <w:rsid w:val="002A0E32"/>
    <w:rsid w:val="002A1740"/>
    <w:rsid w:val="002A1A37"/>
    <w:rsid w:val="002A1A58"/>
    <w:rsid w:val="002A2315"/>
    <w:rsid w:val="002A4486"/>
    <w:rsid w:val="002A6A29"/>
    <w:rsid w:val="002A72F4"/>
    <w:rsid w:val="002B017B"/>
    <w:rsid w:val="002B1086"/>
    <w:rsid w:val="002B178C"/>
    <w:rsid w:val="002B3E3C"/>
    <w:rsid w:val="002B4CEF"/>
    <w:rsid w:val="002B5BD8"/>
    <w:rsid w:val="002B5CC2"/>
    <w:rsid w:val="002B60F0"/>
    <w:rsid w:val="002B7358"/>
    <w:rsid w:val="002C02A1"/>
    <w:rsid w:val="002C0C57"/>
    <w:rsid w:val="002C160C"/>
    <w:rsid w:val="002C1C24"/>
    <w:rsid w:val="002C27F9"/>
    <w:rsid w:val="002C29D9"/>
    <w:rsid w:val="002C31AB"/>
    <w:rsid w:val="002C34B2"/>
    <w:rsid w:val="002C43F9"/>
    <w:rsid w:val="002C4457"/>
    <w:rsid w:val="002C5709"/>
    <w:rsid w:val="002C5DB8"/>
    <w:rsid w:val="002C6A17"/>
    <w:rsid w:val="002C6CA4"/>
    <w:rsid w:val="002C6EEB"/>
    <w:rsid w:val="002C6F57"/>
    <w:rsid w:val="002C76FE"/>
    <w:rsid w:val="002C7ECC"/>
    <w:rsid w:val="002D1CC9"/>
    <w:rsid w:val="002D3386"/>
    <w:rsid w:val="002D4671"/>
    <w:rsid w:val="002D4BA4"/>
    <w:rsid w:val="002D5CB8"/>
    <w:rsid w:val="002D72F3"/>
    <w:rsid w:val="002E0561"/>
    <w:rsid w:val="002E1F2D"/>
    <w:rsid w:val="002E2C18"/>
    <w:rsid w:val="002E36C1"/>
    <w:rsid w:val="002E435D"/>
    <w:rsid w:val="002E5E1A"/>
    <w:rsid w:val="002E5F30"/>
    <w:rsid w:val="002E600C"/>
    <w:rsid w:val="002E6965"/>
    <w:rsid w:val="002F13D9"/>
    <w:rsid w:val="002F1CF5"/>
    <w:rsid w:val="002F24EF"/>
    <w:rsid w:val="002F2AD3"/>
    <w:rsid w:val="003000A4"/>
    <w:rsid w:val="00300AE9"/>
    <w:rsid w:val="00300F28"/>
    <w:rsid w:val="0030174F"/>
    <w:rsid w:val="003041E4"/>
    <w:rsid w:val="00304299"/>
    <w:rsid w:val="003054A0"/>
    <w:rsid w:val="003058FA"/>
    <w:rsid w:val="00305F55"/>
    <w:rsid w:val="00306390"/>
    <w:rsid w:val="00306AB8"/>
    <w:rsid w:val="00307758"/>
    <w:rsid w:val="00310776"/>
    <w:rsid w:val="0031162E"/>
    <w:rsid w:val="0031260E"/>
    <w:rsid w:val="0031266C"/>
    <w:rsid w:val="0031412B"/>
    <w:rsid w:val="003144F4"/>
    <w:rsid w:val="003155B3"/>
    <w:rsid w:val="00317B2E"/>
    <w:rsid w:val="00317E77"/>
    <w:rsid w:val="00320860"/>
    <w:rsid w:val="003220E5"/>
    <w:rsid w:val="00322EE6"/>
    <w:rsid w:val="0032362D"/>
    <w:rsid w:val="00323FE4"/>
    <w:rsid w:val="00324639"/>
    <w:rsid w:val="00324F2F"/>
    <w:rsid w:val="00326C2C"/>
    <w:rsid w:val="00326C3C"/>
    <w:rsid w:val="00330405"/>
    <w:rsid w:val="0033073D"/>
    <w:rsid w:val="00333D8C"/>
    <w:rsid w:val="00334932"/>
    <w:rsid w:val="00334CCE"/>
    <w:rsid w:val="00335B23"/>
    <w:rsid w:val="00337CED"/>
    <w:rsid w:val="003425E6"/>
    <w:rsid w:val="0034334A"/>
    <w:rsid w:val="00343435"/>
    <w:rsid w:val="00343D7B"/>
    <w:rsid w:val="00344B7D"/>
    <w:rsid w:val="00345B39"/>
    <w:rsid w:val="00347895"/>
    <w:rsid w:val="00350576"/>
    <w:rsid w:val="003513DF"/>
    <w:rsid w:val="00351763"/>
    <w:rsid w:val="00351796"/>
    <w:rsid w:val="003529B2"/>
    <w:rsid w:val="00352FB6"/>
    <w:rsid w:val="00353C38"/>
    <w:rsid w:val="00354792"/>
    <w:rsid w:val="00355D1A"/>
    <w:rsid w:val="00355E02"/>
    <w:rsid w:val="00356038"/>
    <w:rsid w:val="003561E9"/>
    <w:rsid w:val="003563AF"/>
    <w:rsid w:val="00357C59"/>
    <w:rsid w:val="00357CAC"/>
    <w:rsid w:val="003604F9"/>
    <w:rsid w:val="00360EEF"/>
    <w:rsid w:val="0036107A"/>
    <w:rsid w:val="003639B9"/>
    <w:rsid w:val="00363B4F"/>
    <w:rsid w:val="00364A95"/>
    <w:rsid w:val="0036726E"/>
    <w:rsid w:val="00372481"/>
    <w:rsid w:val="00372BEC"/>
    <w:rsid w:val="00372D79"/>
    <w:rsid w:val="00373729"/>
    <w:rsid w:val="00374C1D"/>
    <w:rsid w:val="00375221"/>
    <w:rsid w:val="0037569D"/>
    <w:rsid w:val="00380945"/>
    <w:rsid w:val="00381B01"/>
    <w:rsid w:val="00381C06"/>
    <w:rsid w:val="00381FB3"/>
    <w:rsid w:val="0038203E"/>
    <w:rsid w:val="00382539"/>
    <w:rsid w:val="003830FF"/>
    <w:rsid w:val="0038352D"/>
    <w:rsid w:val="00390582"/>
    <w:rsid w:val="00390587"/>
    <w:rsid w:val="00392078"/>
    <w:rsid w:val="00392A06"/>
    <w:rsid w:val="00393CBE"/>
    <w:rsid w:val="0039533D"/>
    <w:rsid w:val="0039560D"/>
    <w:rsid w:val="00397046"/>
    <w:rsid w:val="00397136"/>
    <w:rsid w:val="00397344"/>
    <w:rsid w:val="003A0590"/>
    <w:rsid w:val="003A0EA3"/>
    <w:rsid w:val="003A2616"/>
    <w:rsid w:val="003A324C"/>
    <w:rsid w:val="003A46D0"/>
    <w:rsid w:val="003A4A59"/>
    <w:rsid w:val="003A4C02"/>
    <w:rsid w:val="003A4C4C"/>
    <w:rsid w:val="003A5D21"/>
    <w:rsid w:val="003A647C"/>
    <w:rsid w:val="003A671E"/>
    <w:rsid w:val="003A6DA2"/>
    <w:rsid w:val="003A73D2"/>
    <w:rsid w:val="003A7FD3"/>
    <w:rsid w:val="003B1090"/>
    <w:rsid w:val="003B30F7"/>
    <w:rsid w:val="003B42B3"/>
    <w:rsid w:val="003B4386"/>
    <w:rsid w:val="003B4ABD"/>
    <w:rsid w:val="003B673A"/>
    <w:rsid w:val="003B6AB7"/>
    <w:rsid w:val="003C2255"/>
    <w:rsid w:val="003C4680"/>
    <w:rsid w:val="003C5C91"/>
    <w:rsid w:val="003C77E2"/>
    <w:rsid w:val="003D0BBF"/>
    <w:rsid w:val="003D15DC"/>
    <w:rsid w:val="003D1767"/>
    <w:rsid w:val="003D35BF"/>
    <w:rsid w:val="003D4DE8"/>
    <w:rsid w:val="003D6450"/>
    <w:rsid w:val="003D7ABB"/>
    <w:rsid w:val="003E0B1B"/>
    <w:rsid w:val="003E0C1E"/>
    <w:rsid w:val="003E0DB0"/>
    <w:rsid w:val="003E0E30"/>
    <w:rsid w:val="003E4D38"/>
    <w:rsid w:val="003E51DB"/>
    <w:rsid w:val="003E5496"/>
    <w:rsid w:val="003E56AB"/>
    <w:rsid w:val="003E5886"/>
    <w:rsid w:val="003E5AE8"/>
    <w:rsid w:val="003E61FC"/>
    <w:rsid w:val="003F023A"/>
    <w:rsid w:val="003F06F9"/>
    <w:rsid w:val="003F42BE"/>
    <w:rsid w:val="003F5092"/>
    <w:rsid w:val="003F61C1"/>
    <w:rsid w:val="003F6442"/>
    <w:rsid w:val="003F69C6"/>
    <w:rsid w:val="00401B67"/>
    <w:rsid w:val="004021B6"/>
    <w:rsid w:val="0040289D"/>
    <w:rsid w:val="00403BBF"/>
    <w:rsid w:val="004053E1"/>
    <w:rsid w:val="00405EB3"/>
    <w:rsid w:val="004065F3"/>
    <w:rsid w:val="00410FE5"/>
    <w:rsid w:val="00411B61"/>
    <w:rsid w:val="00411CB3"/>
    <w:rsid w:val="00411E0E"/>
    <w:rsid w:val="0041355E"/>
    <w:rsid w:val="00414DB1"/>
    <w:rsid w:val="0041572B"/>
    <w:rsid w:val="00415CFD"/>
    <w:rsid w:val="00417AA6"/>
    <w:rsid w:val="0042018F"/>
    <w:rsid w:val="00420D6B"/>
    <w:rsid w:val="00421A86"/>
    <w:rsid w:val="00423202"/>
    <w:rsid w:val="00423D20"/>
    <w:rsid w:val="00424B80"/>
    <w:rsid w:val="00425356"/>
    <w:rsid w:val="0042562A"/>
    <w:rsid w:val="004257AD"/>
    <w:rsid w:val="00425998"/>
    <w:rsid w:val="0042701C"/>
    <w:rsid w:val="0042704B"/>
    <w:rsid w:val="004278FF"/>
    <w:rsid w:val="00427C05"/>
    <w:rsid w:val="00430D6C"/>
    <w:rsid w:val="00430F54"/>
    <w:rsid w:val="00431DA4"/>
    <w:rsid w:val="0043201D"/>
    <w:rsid w:val="0043247C"/>
    <w:rsid w:val="00432952"/>
    <w:rsid w:val="00432959"/>
    <w:rsid w:val="00432F1A"/>
    <w:rsid w:val="00433CB1"/>
    <w:rsid w:val="0043540E"/>
    <w:rsid w:val="00436120"/>
    <w:rsid w:val="00436C7A"/>
    <w:rsid w:val="00436E7E"/>
    <w:rsid w:val="00436F08"/>
    <w:rsid w:val="00437322"/>
    <w:rsid w:val="00437351"/>
    <w:rsid w:val="00437E1D"/>
    <w:rsid w:val="00442010"/>
    <w:rsid w:val="00442719"/>
    <w:rsid w:val="004435F5"/>
    <w:rsid w:val="00443EAC"/>
    <w:rsid w:val="004448BB"/>
    <w:rsid w:val="00445753"/>
    <w:rsid w:val="00445887"/>
    <w:rsid w:val="00447432"/>
    <w:rsid w:val="0044745E"/>
    <w:rsid w:val="00447662"/>
    <w:rsid w:val="00447B9D"/>
    <w:rsid w:val="00450185"/>
    <w:rsid w:val="00454F2E"/>
    <w:rsid w:val="0045572E"/>
    <w:rsid w:val="004578A1"/>
    <w:rsid w:val="00461A4B"/>
    <w:rsid w:val="00462EEE"/>
    <w:rsid w:val="0046376E"/>
    <w:rsid w:val="004647B4"/>
    <w:rsid w:val="00464BA5"/>
    <w:rsid w:val="00464D83"/>
    <w:rsid w:val="00465A88"/>
    <w:rsid w:val="004661F1"/>
    <w:rsid w:val="004672AB"/>
    <w:rsid w:val="00467622"/>
    <w:rsid w:val="00467D00"/>
    <w:rsid w:val="00472232"/>
    <w:rsid w:val="004738F8"/>
    <w:rsid w:val="004754F0"/>
    <w:rsid w:val="00475C74"/>
    <w:rsid w:val="00476257"/>
    <w:rsid w:val="00476E2A"/>
    <w:rsid w:val="0048041C"/>
    <w:rsid w:val="004806AE"/>
    <w:rsid w:val="00480894"/>
    <w:rsid w:val="00480CBB"/>
    <w:rsid w:val="00480CE6"/>
    <w:rsid w:val="0048154A"/>
    <w:rsid w:val="0048258B"/>
    <w:rsid w:val="004826BF"/>
    <w:rsid w:val="00483867"/>
    <w:rsid w:val="00484D5C"/>
    <w:rsid w:val="00485678"/>
    <w:rsid w:val="00485ABC"/>
    <w:rsid w:val="00485B4D"/>
    <w:rsid w:val="004860EB"/>
    <w:rsid w:val="004874AA"/>
    <w:rsid w:val="00487856"/>
    <w:rsid w:val="004904D1"/>
    <w:rsid w:val="00492EC5"/>
    <w:rsid w:val="00493427"/>
    <w:rsid w:val="00496C37"/>
    <w:rsid w:val="00497177"/>
    <w:rsid w:val="004A1288"/>
    <w:rsid w:val="004A12E3"/>
    <w:rsid w:val="004A1384"/>
    <w:rsid w:val="004A1D52"/>
    <w:rsid w:val="004A25DC"/>
    <w:rsid w:val="004A2838"/>
    <w:rsid w:val="004A3593"/>
    <w:rsid w:val="004A4057"/>
    <w:rsid w:val="004A49C0"/>
    <w:rsid w:val="004A4C2F"/>
    <w:rsid w:val="004A5161"/>
    <w:rsid w:val="004A5704"/>
    <w:rsid w:val="004B0A2A"/>
    <w:rsid w:val="004B14CC"/>
    <w:rsid w:val="004B40A6"/>
    <w:rsid w:val="004B5316"/>
    <w:rsid w:val="004B710F"/>
    <w:rsid w:val="004C05E5"/>
    <w:rsid w:val="004C16A8"/>
    <w:rsid w:val="004C2259"/>
    <w:rsid w:val="004C4562"/>
    <w:rsid w:val="004C5394"/>
    <w:rsid w:val="004C593F"/>
    <w:rsid w:val="004C76C4"/>
    <w:rsid w:val="004D007F"/>
    <w:rsid w:val="004D0569"/>
    <w:rsid w:val="004D10DB"/>
    <w:rsid w:val="004D131A"/>
    <w:rsid w:val="004D166B"/>
    <w:rsid w:val="004D2A56"/>
    <w:rsid w:val="004D2AC4"/>
    <w:rsid w:val="004D2EE9"/>
    <w:rsid w:val="004D3206"/>
    <w:rsid w:val="004D5526"/>
    <w:rsid w:val="004D5A79"/>
    <w:rsid w:val="004D606C"/>
    <w:rsid w:val="004E004E"/>
    <w:rsid w:val="004E131D"/>
    <w:rsid w:val="004E1FE4"/>
    <w:rsid w:val="004E2199"/>
    <w:rsid w:val="004E2298"/>
    <w:rsid w:val="004E3136"/>
    <w:rsid w:val="004E466D"/>
    <w:rsid w:val="004E6BE0"/>
    <w:rsid w:val="004E703D"/>
    <w:rsid w:val="004E716F"/>
    <w:rsid w:val="004E7604"/>
    <w:rsid w:val="004E7F0D"/>
    <w:rsid w:val="004F0ABF"/>
    <w:rsid w:val="004F0D06"/>
    <w:rsid w:val="004F0DEA"/>
    <w:rsid w:val="004F2707"/>
    <w:rsid w:val="004F3B3C"/>
    <w:rsid w:val="004F473D"/>
    <w:rsid w:val="004F580B"/>
    <w:rsid w:val="004F67DA"/>
    <w:rsid w:val="004F74B3"/>
    <w:rsid w:val="0050138C"/>
    <w:rsid w:val="00504EAC"/>
    <w:rsid w:val="005062E8"/>
    <w:rsid w:val="0050733A"/>
    <w:rsid w:val="00507713"/>
    <w:rsid w:val="00510583"/>
    <w:rsid w:val="00510825"/>
    <w:rsid w:val="00511128"/>
    <w:rsid w:val="0051158E"/>
    <w:rsid w:val="00512368"/>
    <w:rsid w:val="00512B12"/>
    <w:rsid w:val="005137C2"/>
    <w:rsid w:val="005155ED"/>
    <w:rsid w:val="00515AFB"/>
    <w:rsid w:val="00515DA9"/>
    <w:rsid w:val="00517050"/>
    <w:rsid w:val="00517411"/>
    <w:rsid w:val="0051758F"/>
    <w:rsid w:val="005206F4"/>
    <w:rsid w:val="00520784"/>
    <w:rsid w:val="00521715"/>
    <w:rsid w:val="00521AF0"/>
    <w:rsid w:val="00522591"/>
    <w:rsid w:val="005227F9"/>
    <w:rsid w:val="00522F8E"/>
    <w:rsid w:val="005237E1"/>
    <w:rsid w:val="00523825"/>
    <w:rsid w:val="005263BD"/>
    <w:rsid w:val="00534C22"/>
    <w:rsid w:val="00534F99"/>
    <w:rsid w:val="005375FF"/>
    <w:rsid w:val="00540756"/>
    <w:rsid w:val="00541085"/>
    <w:rsid w:val="00541E4C"/>
    <w:rsid w:val="00541F2A"/>
    <w:rsid w:val="005420DA"/>
    <w:rsid w:val="00542C95"/>
    <w:rsid w:val="00542E78"/>
    <w:rsid w:val="0054334D"/>
    <w:rsid w:val="0054372A"/>
    <w:rsid w:val="00544DF0"/>
    <w:rsid w:val="00545702"/>
    <w:rsid w:val="00545936"/>
    <w:rsid w:val="00550F36"/>
    <w:rsid w:val="00551590"/>
    <w:rsid w:val="005516B8"/>
    <w:rsid w:val="005517D9"/>
    <w:rsid w:val="00552551"/>
    <w:rsid w:val="00553256"/>
    <w:rsid w:val="00553542"/>
    <w:rsid w:val="00553784"/>
    <w:rsid w:val="00554552"/>
    <w:rsid w:val="00556559"/>
    <w:rsid w:val="00557D06"/>
    <w:rsid w:val="0056259A"/>
    <w:rsid w:val="00562665"/>
    <w:rsid w:val="00562680"/>
    <w:rsid w:val="0056332E"/>
    <w:rsid w:val="00564265"/>
    <w:rsid w:val="00564859"/>
    <w:rsid w:val="0056535E"/>
    <w:rsid w:val="005654DA"/>
    <w:rsid w:val="005657E1"/>
    <w:rsid w:val="00565BD9"/>
    <w:rsid w:val="00570469"/>
    <w:rsid w:val="005708C5"/>
    <w:rsid w:val="00571B4D"/>
    <w:rsid w:val="005724ED"/>
    <w:rsid w:val="005729C6"/>
    <w:rsid w:val="00573624"/>
    <w:rsid w:val="005741B8"/>
    <w:rsid w:val="005746A4"/>
    <w:rsid w:val="00574980"/>
    <w:rsid w:val="005766E9"/>
    <w:rsid w:val="0057751F"/>
    <w:rsid w:val="005809B7"/>
    <w:rsid w:val="00580A2A"/>
    <w:rsid w:val="00581615"/>
    <w:rsid w:val="00582011"/>
    <w:rsid w:val="005840A1"/>
    <w:rsid w:val="0058466A"/>
    <w:rsid w:val="00585BA6"/>
    <w:rsid w:val="00590968"/>
    <w:rsid w:val="00590E0E"/>
    <w:rsid w:val="00593039"/>
    <w:rsid w:val="00593876"/>
    <w:rsid w:val="00594464"/>
    <w:rsid w:val="0059502B"/>
    <w:rsid w:val="0059612E"/>
    <w:rsid w:val="0059695B"/>
    <w:rsid w:val="00596C53"/>
    <w:rsid w:val="00596CB8"/>
    <w:rsid w:val="00596FFE"/>
    <w:rsid w:val="00597087"/>
    <w:rsid w:val="005A0D8C"/>
    <w:rsid w:val="005A1029"/>
    <w:rsid w:val="005A28BE"/>
    <w:rsid w:val="005A450A"/>
    <w:rsid w:val="005A4A80"/>
    <w:rsid w:val="005A6CF6"/>
    <w:rsid w:val="005A722C"/>
    <w:rsid w:val="005A7F5A"/>
    <w:rsid w:val="005B0153"/>
    <w:rsid w:val="005B0305"/>
    <w:rsid w:val="005B0F0C"/>
    <w:rsid w:val="005B2D54"/>
    <w:rsid w:val="005B34D0"/>
    <w:rsid w:val="005B3540"/>
    <w:rsid w:val="005B4315"/>
    <w:rsid w:val="005B48D2"/>
    <w:rsid w:val="005B5593"/>
    <w:rsid w:val="005B59E3"/>
    <w:rsid w:val="005B5B33"/>
    <w:rsid w:val="005B71A2"/>
    <w:rsid w:val="005B72D1"/>
    <w:rsid w:val="005B79B1"/>
    <w:rsid w:val="005C04CC"/>
    <w:rsid w:val="005C05CC"/>
    <w:rsid w:val="005C14C1"/>
    <w:rsid w:val="005C359D"/>
    <w:rsid w:val="005C3678"/>
    <w:rsid w:val="005C492D"/>
    <w:rsid w:val="005C4A57"/>
    <w:rsid w:val="005C59C8"/>
    <w:rsid w:val="005C713C"/>
    <w:rsid w:val="005D0931"/>
    <w:rsid w:val="005D0B97"/>
    <w:rsid w:val="005D1BA5"/>
    <w:rsid w:val="005D2824"/>
    <w:rsid w:val="005D2885"/>
    <w:rsid w:val="005D2A24"/>
    <w:rsid w:val="005D2A50"/>
    <w:rsid w:val="005D3B00"/>
    <w:rsid w:val="005D54CD"/>
    <w:rsid w:val="005D553C"/>
    <w:rsid w:val="005D55BD"/>
    <w:rsid w:val="005D648B"/>
    <w:rsid w:val="005E0FF2"/>
    <w:rsid w:val="005E13C1"/>
    <w:rsid w:val="005E1576"/>
    <w:rsid w:val="005E2047"/>
    <w:rsid w:val="005E2E8F"/>
    <w:rsid w:val="005E3038"/>
    <w:rsid w:val="005E5179"/>
    <w:rsid w:val="005E58F9"/>
    <w:rsid w:val="005E6C4D"/>
    <w:rsid w:val="005F0946"/>
    <w:rsid w:val="005F11E6"/>
    <w:rsid w:val="005F26AB"/>
    <w:rsid w:val="005F41D3"/>
    <w:rsid w:val="005F673E"/>
    <w:rsid w:val="005F7517"/>
    <w:rsid w:val="005F7A40"/>
    <w:rsid w:val="005F7B20"/>
    <w:rsid w:val="005F7BA7"/>
    <w:rsid w:val="00600303"/>
    <w:rsid w:val="006008FF"/>
    <w:rsid w:val="00601196"/>
    <w:rsid w:val="00601EF9"/>
    <w:rsid w:val="006029E0"/>
    <w:rsid w:val="00602EF4"/>
    <w:rsid w:val="00603294"/>
    <w:rsid w:val="006041AA"/>
    <w:rsid w:val="006045E4"/>
    <w:rsid w:val="006059E3"/>
    <w:rsid w:val="00610B22"/>
    <w:rsid w:val="00611744"/>
    <w:rsid w:val="006121C0"/>
    <w:rsid w:val="0061265A"/>
    <w:rsid w:val="00614448"/>
    <w:rsid w:val="00614782"/>
    <w:rsid w:val="00616410"/>
    <w:rsid w:val="00616887"/>
    <w:rsid w:val="00616A9D"/>
    <w:rsid w:val="00616F8D"/>
    <w:rsid w:val="006217DD"/>
    <w:rsid w:val="0062191E"/>
    <w:rsid w:val="00622ACF"/>
    <w:rsid w:val="00622C4C"/>
    <w:rsid w:val="00624657"/>
    <w:rsid w:val="0062636B"/>
    <w:rsid w:val="0062704C"/>
    <w:rsid w:val="00630A7A"/>
    <w:rsid w:val="00632663"/>
    <w:rsid w:val="00632682"/>
    <w:rsid w:val="00632B78"/>
    <w:rsid w:val="0063637A"/>
    <w:rsid w:val="006370D8"/>
    <w:rsid w:val="00637233"/>
    <w:rsid w:val="00637516"/>
    <w:rsid w:val="00637AD8"/>
    <w:rsid w:val="006401AF"/>
    <w:rsid w:val="00641A9D"/>
    <w:rsid w:val="00642868"/>
    <w:rsid w:val="00642C9E"/>
    <w:rsid w:val="00642CC9"/>
    <w:rsid w:val="00644236"/>
    <w:rsid w:val="00644CF3"/>
    <w:rsid w:val="006463AF"/>
    <w:rsid w:val="00646A7D"/>
    <w:rsid w:val="00646CDD"/>
    <w:rsid w:val="00647D51"/>
    <w:rsid w:val="00650CF1"/>
    <w:rsid w:val="00651644"/>
    <w:rsid w:val="00652AA3"/>
    <w:rsid w:val="00652EC7"/>
    <w:rsid w:val="0065352E"/>
    <w:rsid w:val="00653E9E"/>
    <w:rsid w:val="00654749"/>
    <w:rsid w:val="00655134"/>
    <w:rsid w:val="006576C7"/>
    <w:rsid w:val="00661417"/>
    <w:rsid w:val="00662290"/>
    <w:rsid w:val="006639B6"/>
    <w:rsid w:val="00664AEB"/>
    <w:rsid w:val="00667007"/>
    <w:rsid w:val="00667AE0"/>
    <w:rsid w:val="006708B2"/>
    <w:rsid w:val="006719BD"/>
    <w:rsid w:val="006720A9"/>
    <w:rsid w:val="00673C47"/>
    <w:rsid w:val="00674EAF"/>
    <w:rsid w:val="00675F8F"/>
    <w:rsid w:val="00676A47"/>
    <w:rsid w:val="00676E62"/>
    <w:rsid w:val="00680FB4"/>
    <w:rsid w:val="00681231"/>
    <w:rsid w:val="006812F8"/>
    <w:rsid w:val="00681753"/>
    <w:rsid w:val="00683923"/>
    <w:rsid w:val="00683F33"/>
    <w:rsid w:val="00684F31"/>
    <w:rsid w:val="00684FE2"/>
    <w:rsid w:val="00686AC9"/>
    <w:rsid w:val="00690F16"/>
    <w:rsid w:val="00691D87"/>
    <w:rsid w:val="0069259E"/>
    <w:rsid w:val="006938A1"/>
    <w:rsid w:val="00694675"/>
    <w:rsid w:val="00694C6E"/>
    <w:rsid w:val="00695886"/>
    <w:rsid w:val="00695917"/>
    <w:rsid w:val="0069662A"/>
    <w:rsid w:val="006A0167"/>
    <w:rsid w:val="006A1ECA"/>
    <w:rsid w:val="006A212F"/>
    <w:rsid w:val="006A2420"/>
    <w:rsid w:val="006A3567"/>
    <w:rsid w:val="006A3A6F"/>
    <w:rsid w:val="006A3CE1"/>
    <w:rsid w:val="006A3EAF"/>
    <w:rsid w:val="006A4B6C"/>
    <w:rsid w:val="006A5D97"/>
    <w:rsid w:val="006A62D6"/>
    <w:rsid w:val="006A65FE"/>
    <w:rsid w:val="006A6A80"/>
    <w:rsid w:val="006A71FF"/>
    <w:rsid w:val="006A7854"/>
    <w:rsid w:val="006B16B4"/>
    <w:rsid w:val="006B1D37"/>
    <w:rsid w:val="006B2C3B"/>
    <w:rsid w:val="006B31A8"/>
    <w:rsid w:val="006B3E16"/>
    <w:rsid w:val="006B3E8E"/>
    <w:rsid w:val="006B448C"/>
    <w:rsid w:val="006B5B93"/>
    <w:rsid w:val="006B617B"/>
    <w:rsid w:val="006B6E70"/>
    <w:rsid w:val="006C03D8"/>
    <w:rsid w:val="006C08AA"/>
    <w:rsid w:val="006C1095"/>
    <w:rsid w:val="006C3B91"/>
    <w:rsid w:val="006C550B"/>
    <w:rsid w:val="006C5F19"/>
    <w:rsid w:val="006C6A86"/>
    <w:rsid w:val="006C6E91"/>
    <w:rsid w:val="006C6EAC"/>
    <w:rsid w:val="006C7519"/>
    <w:rsid w:val="006D0D53"/>
    <w:rsid w:val="006D329F"/>
    <w:rsid w:val="006D346C"/>
    <w:rsid w:val="006D443C"/>
    <w:rsid w:val="006D4C8C"/>
    <w:rsid w:val="006D6F90"/>
    <w:rsid w:val="006E0F73"/>
    <w:rsid w:val="006E1648"/>
    <w:rsid w:val="006E1667"/>
    <w:rsid w:val="006E17C7"/>
    <w:rsid w:val="006E2A0A"/>
    <w:rsid w:val="006E2D1A"/>
    <w:rsid w:val="006E3207"/>
    <w:rsid w:val="006E536F"/>
    <w:rsid w:val="006E5B68"/>
    <w:rsid w:val="006E6E39"/>
    <w:rsid w:val="006E77E2"/>
    <w:rsid w:val="006E7C27"/>
    <w:rsid w:val="006F0880"/>
    <w:rsid w:val="006F108A"/>
    <w:rsid w:val="006F226D"/>
    <w:rsid w:val="006F427F"/>
    <w:rsid w:val="006F5255"/>
    <w:rsid w:val="006F5D56"/>
    <w:rsid w:val="006F5F18"/>
    <w:rsid w:val="00700038"/>
    <w:rsid w:val="00700426"/>
    <w:rsid w:val="0070045B"/>
    <w:rsid w:val="00700862"/>
    <w:rsid w:val="00701E47"/>
    <w:rsid w:val="00701E50"/>
    <w:rsid w:val="00702CB5"/>
    <w:rsid w:val="00703995"/>
    <w:rsid w:val="00705A81"/>
    <w:rsid w:val="00705B9F"/>
    <w:rsid w:val="00705CF3"/>
    <w:rsid w:val="00706144"/>
    <w:rsid w:val="00710B9A"/>
    <w:rsid w:val="007118A6"/>
    <w:rsid w:val="00711DA5"/>
    <w:rsid w:val="00714250"/>
    <w:rsid w:val="00716C99"/>
    <w:rsid w:val="00716FAF"/>
    <w:rsid w:val="0071731D"/>
    <w:rsid w:val="00722034"/>
    <w:rsid w:val="00723A33"/>
    <w:rsid w:val="007245D6"/>
    <w:rsid w:val="007249BC"/>
    <w:rsid w:val="00725033"/>
    <w:rsid w:val="00725D96"/>
    <w:rsid w:val="0072767B"/>
    <w:rsid w:val="007276EC"/>
    <w:rsid w:val="00727A05"/>
    <w:rsid w:val="00727C33"/>
    <w:rsid w:val="00727F56"/>
    <w:rsid w:val="0073125C"/>
    <w:rsid w:val="007322CE"/>
    <w:rsid w:val="00733DA2"/>
    <w:rsid w:val="007352D7"/>
    <w:rsid w:val="0073559A"/>
    <w:rsid w:val="00736E3A"/>
    <w:rsid w:val="00737C30"/>
    <w:rsid w:val="00737F66"/>
    <w:rsid w:val="00740354"/>
    <w:rsid w:val="00740DAB"/>
    <w:rsid w:val="00741262"/>
    <w:rsid w:val="00741461"/>
    <w:rsid w:val="007415CC"/>
    <w:rsid w:val="0074208A"/>
    <w:rsid w:val="0074290C"/>
    <w:rsid w:val="00742C2C"/>
    <w:rsid w:val="0074306C"/>
    <w:rsid w:val="007431E5"/>
    <w:rsid w:val="00743556"/>
    <w:rsid w:val="007438C4"/>
    <w:rsid w:val="00743927"/>
    <w:rsid w:val="00744078"/>
    <w:rsid w:val="007440F2"/>
    <w:rsid w:val="0074452A"/>
    <w:rsid w:val="00745023"/>
    <w:rsid w:val="00746C9F"/>
    <w:rsid w:val="007470F1"/>
    <w:rsid w:val="00750B50"/>
    <w:rsid w:val="00751274"/>
    <w:rsid w:val="0075138C"/>
    <w:rsid w:val="007538BD"/>
    <w:rsid w:val="00753C34"/>
    <w:rsid w:val="007544F2"/>
    <w:rsid w:val="0075467C"/>
    <w:rsid w:val="00756797"/>
    <w:rsid w:val="007569C7"/>
    <w:rsid w:val="00756B27"/>
    <w:rsid w:val="00760F75"/>
    <w:rsid w:val="00761304"/>
    <w:rsid w:val="0076277D"/>
    <w:rsid w:val="007639B9"/>
    <w:rsid w:val="00763CF5"/>
    <w:rsid w:val="00763DFC"/>
    <w:rsid w:val="00763ED5"/>
    <w:rsid w:val="007646AC"/>
    <w:rsid w:val="00764F12"/>
    <w:rsid w:val="007670EE"/>
    <w:rsid w:val="007679A4"/>
    <w:rsid w:val="00767DDD"/>
    <w:rsid w:val="00770FB8"/>
    <w:rsid w:val="00772155"/>
    <w:rsid w:val="0077381E"/>
    <w:rsid w:val="00773AA3"/>
    <w:rsid w:val="00774CCE"/>
    <w:rsid w:val="007752BE"/>
    <w:rsid w:val="0077560E"/>
    <w:rsid w:val="00775A12"/>
    <w:rsid w:val="007761E0"/>
    <w:rsid w:val="007772D4"/>
    <w:rsid w:val="007807D1"/>
    <w:rsid w:val="00781D33"/>
    <w:rsid w:val="00782A83"/>
    <w:rsid w:val="0078365D"/>
    <w:rsid w:val="00786443"/>
    <w:rsid w:val="00786A14"/>
    <w:rsid w:val="00786CC0"/>
    <w:rsid w:val="00786FFB"/>
    <w:rsid w:val="0078732B"/>
    <w:rsid w:val="0078750C"/>
    <w:rsid w:val="007900B0"/>
    <w:rsid w:val="00790643"/>
    <w:rsid w:val="00792192"/>
    <w:rsid w:val="00792475"/>
    <w:rsid w:val="00792DAA"/>
    <w:rsid w:val="00792FA2"/>
    <w:rsid w:val="00793B3B"/>
    <w:rsid w:val="0079466A"/>
    <w:rsid w:val="00794B0E"/>
    <w:rsid w:val="00794B21"/>
    <w:rsid w:val="00796391"/>
    <w:rsid w:val="007A0720"/>
    <w:rsid w:val="007A18A4"/>
    <w:rsid w:val="007A32B4"/>
    <w:rsid w:val="007A370E"/>
    <w:rsid w:val="007A5FD1"/>
    <w:rsid w:val="007A663B"/>
    <w:rsid w:val="007B17D9"/>
    <w:rsid w:val="007B1C29"/>
    <w:rsid w:val="007B28E0"/>
    <w:rsid w:val="007B3F32"/>
    <w:rsid w:val="007B4136"/>
    <w:rsid w:val="007B5983"/>
    <w:rsid w:val="007B7F09"/>
    <w:rsid w:val="007B7F4A"/>
    <w:rsid w:val="007C02A7"/>
    <w:rsid w:val="007C063F"/>
    <w:rsid w:val="007C0E24"/>
    <w:rsid w:val="007C2CE3"/>
    <w:rsid w:val="007C4CB4"/>
    <w:rsid w:val="007C4CF7"/>
    <w:rsid w:val="007C5E6C"/>
    <w:rsid w:val="007C65D5"/>
    <w:rsid w:val="007C68B2"/>
    <w:rsid w:val="007C793A"/>
    <w:rsid w:val="007C7DD6"/>
    <w:rsid w:val="007D06CF"/>
    <w:rsid w:val="007D0892"/>
    <w:rsid w:val="007D0E65"/>
    <w:rsid w:val="007D22F3"/>
    <w:rsid w:val="007D3D3C"/>
    <w:rsid w:val="007D3FBF"/>
    <w:rsid w:val="007D48F9"/>
    <w:rsid w:val="007D5599"/>
    <w:rsid w:val="007D55C8"/>
    <w:rsid w:val="007D5918"/>
    <w:rsid w:val="007D66EA"/>
    <w:rsid w:val="007D66F3"/>
    <w:rsid w:val="007D77FA"/>
    <w:rsid w:val="007E1B94"/>
    <w:rsid w:val="007E20D0"/>
    <w:rsid w:val="007E239B"/>
    <w:rsid w:val="007E3D5E"/>
    <w:rsid w:val="007E7D2F"/>
    <w:rsid w:val="007F07B2"/>
    <w:rsid w:val="007F13D5"/>
    <w:rsid w:val="007F166E"/>
    <w:rsid w:val="007F44BD"/>
    <w:rsid w:val="007F4785"/>
    <w:rsid w:val="007F6176"/>
    <w:rsid w:val="007F6511"/>
    <w:rsid w:val="007F6C63"/>
    <w:rsid w:val="007F7C44"/>
    <w:rsid w:val="007F7D6A"/>
    <w:rsid w:val="007F7DF3"/>
    <w:rsid w:val="007F7F15"/>
    <w:rsid w:val="00800099"/>
    <w:rsid w:val="0080121D"/>
    <w:rsid w:val="00801C27"/>
    <w:rsid w:val="008067B1"/>
    <w:rsid w:val="008103DE"/>
    <w:rsid w:val="00811591"/>
    <w:rsid w:val="00811FD4"/>
    <w:rsid w:val="008139FF"/>
    <w:rsid w:val="008146EC"/>
    <w:rsid w:val="00814737"/>
    <w:rsid w:val="00814A43"/>
    <w:rsid w:val="0081582B"/>
    <w:rsid w:val="008160A6"/>
    <w:rsid w:val="0081673A"/>
    <w:rsid w:val="00817C7F"/>
    <w:rsid w:val="00820921"/>
    <w:rsid w:val="00821A8A"/>
    <w:rsid w:val="0082409A"/>
    <w:rsid w:val="008263D2"/>
    <w:rsid w:val="00826D11"/>
    <w:rsid w:val="0082719B"/>
    <w:rsid w:val="008328F6"/>
    <w:rsid w:val="00832926"/>
    <w:rsid w:val="0083398F"/>
    <w:rsid w:val="0083400E"/>
    <w:rsid w:val="0083586D"/>
    <w:rsid w:val="008375FC"/>
    <w:rsid w:val="00837605"/>
    <w:rsid w:val="00840D20"/>
    <w:rsid w:val="0084210E"/>
    <w:rsid w:val="0084228D"/>
    <w:rsid w:val="00842BA3"/>
    <w:rsid w:val="00842D1B"/>
    <w:rsid w:val="00842F0E"/>
    <w:rsid w:val="008443EA"/>
    <w:rsid w:val="00844E66"/>
    <w:rsid w:val="00845A15"/>
    <w:rsid w:val="00845D38"/>
    <w:rsid w:val="00845F18"/>
    <w:rsid w:val="00850E6D"/>
    <w:rsid w:val="00850EA3"/>
    <w:rsid w:val="008511A8"/>
    <w:rsid w:val="00852598"/>
    <w:rsid w:val="0085282F"/>
    <w:rsid w:val="0085308C"/>
    <w:rsid w:val="00855B0E"/>
    <w:rsid w:val="00855CE2"/>
    <w:rsid w:val="00857E84"/>
    <w:rsid w:val="0086015D"/>
    <w:rsid w:val="00860989"/>
    <w:rsid w:val="00860C20"/>
    <w:rsid w:val="008615F0"/>
    <w:rsid w:val="008623A6"/>
    <w:rsid w:val="00862760"/>
    <w:rsid w:val="00863957"/>
    <w:rsid w:val="00863E70"/>
    <w:rsid w:val="00864194"/>
    <w:rsid w:val="00864B10"/>
    <w:rsid w:val="0086501C"/>
    <w:rsid w:val="00865063"/>
    <w:rsid w:val="008652DB"/>
    <w:rsid w:val="00865CFC"/>
    <w:rsid w:val="00865E93"/>
    <w:rsid w:val="0086609D"/>
    <w:rsid w:val="00866714"/>
    <w:rsid w:val="0087007C"/>
    <w:rsid w:val="00872C70"/>
    <w:rsid w:val="0087539A"/>
    <w:rsid w:val="008753D4"/>
    <w:rsid w:val="00876F50"/>
    <w:rsid w:val="0088241C"/>
    <w:rsid w:val="00884BA7"/>
    <w:rsid w:val="008851AE"/>
    <w:rsid w:val="00885C31"/>
    <w:rsid w:val="008919BF"/>
    <w:rsid w:val="0089205C"/>
    <w:rsid w:val="00893DF2"/>
    <w:rsid w:val="00894472"/>
    <w:rsid w:val="00895B61"/>
    <w:rsid w:val="00895BAB"/>
    <w:rsid w:val="00896601"/>
    <w:rsid w:val="00896C58"/>
    <w:rsid w:val="00897307"/>
    <w:rsid w:val="00897EAD"/>
    <w:rsid w:val="008A0539"/>
    <w:rsid w:val="008A0622"/>
    <w:rsid w:val="008A20DE"/>
    <w:rsid w:val="008A20E4"/>
    <w:rsid w:val="008A3D8C"/>
    <w:rsid w:val="008A4338"/>
    <w:rsid w:val="008A5A16"/>
    <w:rsid w:val="008A5D51"/>
    <w:rsid w:val="008A63D7"/>
    <w:rsid w:val="008A6895"/>
    <w:rsid w:val="008A6FF4"/>
    <w:rsid w:val="008B2D37"/>
    <w:rsid w:val="008B31F3"/>
    <w:rsid w:val="008B3BEF"/>
    <w:rsid w:val="008B4B1E"/>
    <w:rsid w:val="008B5EA5"/>
    <w:rsid w:val="008B6222"/>
    <w:rsid w:val="008B7405"/>
    <w:rsid w:val="008C0A99"/>
    <w:rsid w:val="008C0BD5"/>
    <w:rsid w:val="008C0CD9"/>
    <w:rsid w:val="008C1971"/>
    <w:rsid w:val="008C2545"/>
    <w:rsid w:val="008C6953"/>
    <w:rsid w:val="008C7524"/>
    <w:rsid w:val="008D076E"/>
    <w:rsid w:val="008D0C13"/>
    <w:rsid w:val="008D1682"/>
    <w:rsid w:val="008D1956"/>
    <w:rsid w:val="008D1B77"/>
    <w:rsid w:val="008D1BE2"/>
    <w:rsid w:val="008D21CB"/>
    <w:rsid w:val="008D33BD"/>
    <w:rsid w:val="008D3BA9"/>
    <w:rsid w:val="008D3C72"/>
    <w:rsid w:val="008D3CE1"/>
    <w:rsid w:val="008D3DF7"/>
    <w:rsid w:val="008D61A2"/>
    <w:rsid w:val="008D65F1"/>
    <w:rsid w:val="008D73A8"/>
    <w:rsid w:val="008E1CBD"/>
    <w:rsid w:val="008E1F0F"/>
    <w:rsid w:val="008E2210"/>
    <w:rsid w:val="008E2C6B"/>
    <w:rsid w:val="008E35DD"/>
    <w:rsid w:val="008E4F76"/>
    <w:rsid w:val="008E519A"/>
    <w:rsid w:val="008E541A"/>
    <w:rsid w:val="008E56B2"/>
    <w:rsid w:val="008E60F1"/>
    <w:rsid w:val="008E6102"/>
    <w:rsid w:val="008E6A77"/>
    <w:rsid w:val="008E7155"/>
    <w:rsid w:val="008E761C"/>
    <w:rsid w:val="008F0E55"/>
    <w:rsid w:val="008F193A"/>
    <w:rsid w:val="008F2898"/>
    <w:rsid w:val="008F28A3"/>
    <w:rsid w:val="008F2D24"/>
    <w:rsid w:val="008F3E5F"/>
    <w:rsid w:val="008F48B6"/>
    <w:rsid w:val="008F6020"/>
    <w:rsid w:val="008F613B"/>
    <w:rsid w:val="008F6BDB"/>
    <w:rsid w:val="008F72A2"/>
    <w:rsid w:val="008F7332"/>
    <w:rsid w:val="008F7798"/>
    <w:rsid w:val="0090001F"/>
    <w:rsid w:val="009008DF"/>
    <w:rsid w:val="00900CD4"/>
    <w:rsid w:val="00902C1A"/>
    <w:rsid w:val="00902F6F"/>
    <w:rsid w:val="00905DF4"/>
    <w:rsid w:val="0090621F"/>
    <w:rsid w:val="009065F1"/>
    <w:rsid w:val="0090732E"/>
    <w:rsid w:val="00907CE6"/>
    <w:rsid w:val="00907F2E"/>
    <w:rsid w:val="0091115D"/>
    <w:rsid w:val="00911D7A"/>
    <w:rsid w:val="009126FC"/>
    <w:rsid w:val="00913A70"/>
    <w:rsid w:val="00914A0D"/>
    <w:rsid w:val="00915E41"/>
    <w:rsid w:val="00917012"/>
    <w:rsid w:val="009173BD"/>
    <w:rsid w:val="00920D4C"/>
    <w:rsid w:val="009241AF"/>
    <w:rsid w:val="00924C7A"/>
    <w:rsid w:val="009265B6"/>
    <w:rsid w:val="0092688E"/>
    <w:rsid w:val="009301D5"/>
    <w:rsid w:val="009308EA"/>
    <w:rsid w:val="0093166D"/>
    <w:rsid w:val="009336D6"/>
    <w:rsid w:val="0093381C"/>
    <w:rsid w:val="00933A5B"/>
    <w:rsid w:val="0093480B"/>
    <w:rsid w:val="00935031"/>
    <w:rsid w:val="009357D9"/>
    <w:rsid w:val="00935A0B"/>
    <w:rsid w:val="00936E2D"/>
    <w:rsid w:val="00937D81"/>
    <w:rsid w:val="0094294F"/>
    <w:rsid w:val="00942F3B"/>
    <w:rsid w:val="009438FC"/>
    <w:rsid w:val="0094402A"/>
    <w:rsid w:val="009441EB"/>
    <w:rsid w:val="00944C7C"/>
    <w:rsid w:val="0094559E"/>
    <w:rsid w:val="00946322"/>
    <w:rsid w:val="00946613"/>
    <w:rsid w:val="009472CC"/>
    <w:rsid w:val="0094763B"/>
    <w:rsid w:val="0095030A"/>
    <w:rsid w:val="00951CC5"/>
    <w:rsid w:val="009536A7"/>
    <w:rsid w:val="009539F3"/>
    <w:rsid w:val="00954244"/>
    <w:rsid w:val="00954DA0"/>
    <w:rsid w:val="00955793"/>
    <w:rsid w:val="00957B04"/>
    <w:rsid w:val="009607F1"/>
    <w:rsid w:val="00960BCD"/>
    <w:rsid w:val="00960CEA"/>
    <w:rsid w:val="009616FD"/>
    <w:rsid w:val="00962977"/>
    <w:rsid w:val="0096352C"/>
    <w:rsid w:val="00964612"/>
    <w:rsid w:val="00964704"/>
    <w:rsid w:val="00964D41"/>
    <w:rsid w:val="0096694C"/>
    <w:rsid w:val="00966CC7"/>
    <w:rsid w:val="00967043"/>
    <w:rsid w:val="00967759"/>
    <w:rsid w:val="00967EED"/>
    <w:rsid w:val="009733B0"/>
    <w:rsid w:val="0097349C"/>
    <w:rsid w:val="00975F12"/>
    <w:rsid w:val="00976369"/>
    <w:rsid w:val="00976577"/>
    <w:rsid w:val="00980E1C"/>
    <w:rsid w:val="00980EEC"/>
    <w:rsid w:val="00981D2A"/>
    <w:rsid w:val="009843CF"/>
    <w:rsid w:val="00984572"/>
    <w:rsid w:val="009845D4"/>
    <w:rsid w:val="009846AA"/>
    <w:rsid w:val="0098516D"/>
    <w:rsid w:val="009879D7"/>
    <w:rsid w:val="00987AB1"/>
    <w:rsid w:val="009901AF"/>
    <w:rsid w:val="009904D5"/>
    <w:rsid w:val="00990CB1"/>
    <w:rsid w:val="009926D3"/>
    <w:rsid w:val="0099285A"/>
    <w:rsid w:val="00992C4A"/>
    <w:rsid w:val="009930D9"/>
    <w:rsid w:val="00993C81"/>
    <w:rsid w:val="00993FDE"/>
    <w:rsid w:val="0099401C"/>
    <w:rsid w:val="00994992"/>
    <w:rsid w:val="00994A65"/>
    <w:rsid w:val="00995489"/>
    <w:rsid w:val="00996212"/>
    <w:rsid w:val="0099649E"/>
    <w:rsid w:val="0099658F"/>
    <w:rsid w:val="009972D7"/>
    <w:rsid w:val="009A171C"/>
    <w:rsid w:val="009A3111"/>
    <w:rsid w:val="009A3D23"/>
    <w:rsid w:val="009A5A17"/>
    <w:rsid w:val="009A6290"/>
    <w:rsid w:val="009A6C00"/>
    <w:rsid w:val="009A7685"/>
    <w:rsid w:val="009B058C"/>
    <w:rsid w:val="009B07C9"/>
    <w:rsid w:val="009B14D1"/>
    <w:rsid w:val="009B2B50"/>
    <w:rsid w:val="009B2DFE"/>
    <w:rsid w:val="009B3F52"/>
    <w:rsid w:val="009B4533"/>
    <w:rsid w:val="009B4A7C"/>
    <w:rsid w:val="009B4CBC"/>
    <w:rsid w:val="009B6881"/>
    <w:rsid w:val="009C04FC"/>
    <w:rsid w:val="009C17D6"/>
    <w:rsid w:val="009C1A5B"/>
    <w:rsid w:val="009C1FA7"/>
    <w:rsid w:val="009C295F"/>
    <w:rsid w:val="009C337E"/>
    <w:rsid w:val="009C339F"/>
    <w:rsid w:val="009C448D"/>
    <w:rsid w:val="009C5BBE"/>
    <w:rsid w:val="009C5F02"/>
    <w:rsid w:val="009C6601"/>
    <w:rsid w:val="009C7279"/>
    <w:rsid w:val="009D0623"/>
    <w:rsid w:val="009D1D96"/>
    <w:rsid w:val="009D2137"/>
    <w:rsid w:val="009D2857"/>
    <w:rsid w:val="009D2EBC"/>
    <w:rsid w:val="009D360B"/>
    <w:rsid w:val="009D516B"/>
    <w:rsid w:val="009D51A6"/>
    <w:rsid w:val="009D57EE"/>
    <w:rsid w:val="009D6116"/>
    <w:rsid w:val="009D6BE0"/>
    <w:rsid w:val="009E2BDA"/>
    <w:rsid w:val="009E35DE"/>
    <w:rsid w:val="009E4811"/>
    <w:rsid w:val="009E4D91"/>
    <w:rsid w:val="009E56E1"/>
    <w:rsid w:val="009E5959"/>
    <w:rsid w:val="009E60E4"/>
    <w:rsid w:val="009E673F"/>
    <w:rsid w:val="009E7520"/>
    <w:rsid w:val="009E794F"/>
    <w:rsid w:val="009F1A78"/>
    <w:rsid w:val="009F222D"/>
    <w:rsid w:val="009F2DA1"/>
    <w:rsid w:val="009F33AB"/>
    <w:rsid w:val="009F3A6E"/>
    <w:rsid w:val="009F3A8E"/>
    <w:rsid w:val="009F4F74"/>
    <w:rsid w:val="009F5421"/>
    <w:rsid w:val="009F6525"/>
    <w:rsid w:val="009F7EBA"/>
    <w:rsid w:val="00A0031A"/>
    <w:rsid w:val="00A0378F"/>
    <w:rsid w:val="00A04CDC"/>
    <w:rsid w:val="00A04E29"/>
    <w:rsid w:val="00A04FC1"/>
    <w:rsid w:val="00A0518B"/>
    <w:rsid w:val="00A05713"/>
    <w:rsid w:val="00A05B53"/>
    <w:rsid w:val="00A05BE9"/>
    <w:rsid w:val="00A066C1"/>
    <w:rsid w:val="00A06D0D"/>
    <w:rsid w:val="00A06F00"/>
    <w:rsid w:val="00A11E3F"/>
    <w:rsid w:val="00A1249F"/>
    <w:rsid w:val="00A130FE"/>
    <w:rsid w:val="00A13526"/>
    <w:rsid w:val="00A13AE6"/>
    <w:rsid w:val="00A14506"/>
    <w:rsid w:val="00A15044"/>
    <w:rsid w:val="00A15750"/>
    <w:rsid w:val="00A21ABE"/>
    <w:rsid w:val="00A21CA8"/>
    <w:rsid w:val="00A22EF2"/>
    <w:rsid w:val="00A23D2E"/>
    <w:rsid w:val="00A24D6F"/>
    <w:rsid w:val="00A2543B"/>
    <w:rsid w:val="00A254DD"/>
    <w:rsid w:val="00A25E54"/>
    <w:rsid w:val="00A2642C"/>
    <w:rsid w:val="00A273D0"/>
    <w:rsid w:val="00A275D8"/>
    <w:rsid w:val="00A27992"/>
    <w:rsid w:val="00A3157E"/>
    <w:rsid w:val="00A31806"/>
    <w:rsid w:val="00A3240E"/>
    <w:rsid w:val="00A328A2"/>
    <w:rsid w:val="00A32CE0"/>
    <w:rsid w:val="00A32DDD"/>
    <w:rsid w:val="00A33549"/>
    <w:rsid w:val="00A355B7"/>
    <w:rsid w:val="00A35713"/>
    <w:rsid w:val="00A35820"/>
    <w:rsid w:val="00A35E3C"/>
    <w:rsid w:val="00A368E4"/>
    <w:rsid w:val="00A40068"/>
    <w:rsid w:val="00A404D6"/>
    <w:rsid w:val="00A40F0D"/>
    <w:rsid w:val="00A41043"/>
    <w:rsid w:val="00A443B6"/>
    <w:rsid w:val="00A4508A"/>
    <w:rsid w:val="00A45FDB"/>
    <w:rsid w:val="00A47FAC"/>
    <w:rsid w:val="00A507A1"/>
    <w:rsid w:val="00A50F49"/>
    <w:rsid w:val="00A51FCD"/>
    <w:rsid w:val="00A522D6"/>
    <w:rsid w:val="00A53343"/>
    <w:rsid w:val="00A53452"/>
    <w:rsid w:val="00A53DAD"/>
    <w:rsid w:val="00A543AD"/>
    <w:rsid w:val="00A547CF"/>
    <w:rsid w:val="00A552FC"/>
    <w:rsid w:val="00A55C18"/>
    <w:rsid w:val="00A57352"/>
    <w:rsid w:val="00A5765B"/>
    <w:rsid w:val="00A60077"/>
    <w:rsid w:val="00A6007C"/>
    <w:rsid w:val="00A60701"/>
    <w:rsid w:val="00A61322"/>
    <w:rsid w:val="00A618D4"/>
    <w:rsid w:val="00A63D28"/>
    <w:rsid w:val="00A67095"/>
    <w:rsid w:val="00A72737"/>
    <w:rsid w:val="00A72AD3"/>
    <w:rsid w:val="00A73CE3"/>
    <w:rsid w:val="00A73FFF"/>
    <w:rsid w:val="00A74CD0"/>
    <w:rsid w:val="00A74D9A"/>
    <w:rsid w:val="00A7674E"/>
    <w:rsid w:val="00A76D68"/>
    <w:rsid w:val="00A76FED"/>
    <w:rsid w:val="00A770A5"/>
    <w:rsid w:val="00A77933"/>
    <w:rsid w:val="00A77BEF"/>
    <w:rsid w:val="00A813F0"/>
    <w:rsid w:val="00A81F2E"/>
    <w:rsid w:val="00A82482"/>
    <w:rsid w:val="00A86CCB"/>
    <w:rsid w:val="00A86DA6"/>
    <w:rsid w:val="00A92524"/>
    <w:rsid w:val="00A9271F"/>
    <w:rsid w:val="00A929AB"/>
    <w:rsid w:val="00A92AED"/>
    <w:rsid w:val="00A95536"/>
    <w:rsid w:val="00A95E8B"/>
    <w:rsid w:val="00A9666F"/>
    <w:rsid w:val="00A96F1B"/>
    <w:rsid w:val="00A97295"/>
    <w:rsid w:val="00A97A2E"/>
    <w:rsid w:val="00AA0042"/>
    <w:rsid w:val="00AA0104"/>
    <w:rsid w:val="00AA1428"/>
    <w:rsid w:val="00AA3935"/>
    <w:rsid w:val="00AA4204"/>
    <w:rsid w:val="00AA50BE"/>
    <w:rsid w:val="00AA61CC"/>
    <w:rsid w:val="00AA6761"/>
    <w:rsid w:val="00AB0579"/>
    <w:rsid w:val="00AB10EF"/>
    <w:rsid w:val="00AB3A20"/>
    <w:rsid w:val="00AB3AD4"/>
    <w:rsid w:val="00AB53FC"/>
    <w:rsid w:val="00AC1315"/>
    <w:rsid w:val="00AC1A63"/>
    <w:rsid w:val="00AC1B07"/>
    <w:rsid w:val="00AC263C"/>
    <w:rsid w:val="00AC3512"/>
    <w:rsid w:val="00AC3625"/>
    <w:rsid w:val="00AC41D3"/>
    <w:rsid w:val="00AC7497"/>
    <w:rsid w:val="00AC78AA"/>
    <w:rsid w:val="00AD0AA2"/>
    <w:rsid w:val="00AD1014"/>
    <w:rsid w:val="00AD4A39"/>
    <w:rsid w:val="00AD4D88"/>
    <w:rsid w:val="00AD613A"/>
    <w:rsid w:val="00AD7068"/>
    <w:rsid w:val="00AD78E2"/>
    <w:rsid w:val="00AE2B1A"/>
    <w:rsid w:val="00AE3E23"/>
    <w:rsid w:val="00AE5A7E"/>
    <w:rsid w:val="00AE6AF4"/>
    <w:rsid w:val="00AE6F37"/>
    <w:rsid w:val="00AE7011"/>
    <w:rsid w:val="00AE7083"/>
    <w:rsid w:val="00AE7587"/>
    <w:rsid w:val="00AE78D1"/>
    <w:rsid w:val="00AF1068"/>
    <w:rsid w:val="00AF19C9"/>
    <w:rsid w:val="00AF2AB9"/>
    <w:rsid w:val="00AF2E44"/>
    <w:rsid w:val="00AF3FF6"/>
    <w:rsid w:val="00AF4191"/>
    <w:rsid w:val="00AF4F19"/>
    <w:rsid w:val="00AF57CE"/>
    <w:rsid w:val="00AF757C"/>
    <w:rsid w:val="00B008DF"/>
    <w:rsid w:val="00B00AAE"/>
    <w:rsid w:val="00B00F39"/>
    <w:rsid w:val="00B0125C"/>
    <w:rsid w:val="00B01F7C"/>
    <w:rsid w:val="00B01F88"/>
    <w:rsid w:val="00B02B64"/>
    <w:rsid w:val="00B02F4E"/>
    <w:rsid w:val="00B03393"/>
    <w:rsid w:val="00B04451"/>
    <w:rsid w:val="00B04B10"/>
    <w:rsid w:val="00B04D3C"/>
    <w:rsid w:val="00B05614"/>
    <w:rsid w:val="00B05749"/>
    <w:rsid w:val="00B05836"/>
    <w:rsid w:val="00B06400"/>
    <w:rsid w:val="00B150CC"/>
    <w:rsid w:val="00B1576B"/>
    <w:rsid w:val="00B212BC"/>
    <w:rsid w:val="00B21694"/>
    <w:rsid w:val="00B21E6E"/>
    <w:rsid w:val="00B21F32"/>
    <w:rsid w:val="00B23E75"/>
    <w:rsid w:val="00B24FD5"/>
    <w:rsid w:val="00B269E4"/>
    <w:rsid w:val="00B26ACC"/>
    <w:rsid w:val="00B270F4"/>
    <w:rsid w:val="00B31B65"/>
    <w:rsid w:val="00B346C4"/>
    <w:rsid w:val="00B34CE5"/>
    <w:rsid w:val="00B37751"/>
    <w:rsid w:val="00B37C73"/>
    <w:rsid w:val="00B37F70"/>
    <w:rsid w:val="00B4034F"/>
    <w:rsid w:val="00B421C2"/>
    <w:rsid w:val="00B43544"/>
    <w:rsid w:val="00B4375C"/>
    <w:rsid w:val="00B44AB8"/>
    <w:rsid w:val="00B44F9F"/>
    <w:rsid w:val="00B45CAC"/>
    <w:rsid w:val="00B45EBC"/>
    <w:rsid w:val="00B462ED"/>
    <w:rsid w:val="00B475E9"/>
    <w:rsid w:val="00B5067A"/>
    <w:rsid w:val="00B51D2E"/>
    <w:rsid w:val="00B528CE"/>
    <w:rsid w:val="00B54032"/>
    <w:rsid w:val="00B541FE"/>
    <w:rsid w:val="00B54582"/>
    <w:rsid w:val="00B54EC7"/>
    <w:rsid w:val="00B559F5"/>
    <w:rsid w:val="00B60A76"/>
    <w:rsid w:val="00B6181B"/>
    <w:rsid w:val="00B61A6D"/>
    <w:rsid w:val="00B6322B"/>
    <w:rsid w:val="00B654C9"/>
    <w:rsid w:val="00B6567D"/>
    <w:rsid w:val="00B65B4E"/>
    <w:rsid w:val="00B661FF"/>
    <w:rsid w:val="00B666E1"/>
    <w:rsid w:val="00B668BB"/>
    <w:rsid w:val="00B668FC"/>
    <w:rsid w:val="00B6690F"/>
    <w:rsid w:val="00B66F96"/>
    <w:rsid w:val="00B67BCA"/>
    <w:rsid w:val="00B67EC3"/>
    <w:rsid w:val="00B703F7"/>
    <w:rsid w:val="00B70F0B"/>
    <w:rsid w:val="00B718DA"/>
    <w:rsid w:val="00B726B6"/>
    <w:rsid w:val="00B74AC4"/>
    <w:rsid w:val="00B752A3"/>
    <w:rsid w:val="00B75918"/>
    <w:rsid w:val="00B7598D"/>
    <w:rsid w:val="00B76524"/>
    <w:rsid w:val="00B775F8"/>
    <w:rsid w:val="00B77FAA"/>
    <w:rsid w:val="00B801E0"/>
    <w:rsid w:val="00B802B1"/>
    <w:rsid w:val="00B815F0"/>
    <w:rsid w:val="00B81936"/>
    <w:rsid w:val="00B82129"/>
    <w:rsid w:val="00B82E91"/>
    <w:rsid w:val="00B836D6"/>
    <w:rsid w:val="00B84913"/>
    <w:rsid w:val="00B854F5"/>
    <w:rsid w:val="00B8557E"/>
    <w:rsid w:val="00B86AC3"/>
    <w:rsid w:val="00B86B65"/>
    <w:rsid w:val="00B87053"/>
    <w:rsid w:val="00B87E78"/>
    <w:rsid w:val="00B909EC"/>
    <w:rsid w:val="00B93003"/>
    <w:rsid w:val="00B95A52"/>
    <w:rsid w:val="00B95B1D"/>
    <w:rsid w:val="00B962E3"/>
    <w:rsid w:val="00B96479"/>
    <w:rsid w:val="00B96879"/>
    <w:rsid w:val="00B96BE8"/>
    <w:rsid w:val="00B97B72"/>
    <w:rsid w:val="00B97C3E"/>
    <w:rsid w:val="00BA0B89"/>
    <w:rsid w:val="00BA0D52"/>
    <w:rsid w:val="00BA0EE7"/>
    <w:rsid w:val="00BA2259"/>
    <w:rsid w:val="00BA47D8"/>
    <w:rsid w:val="00BA5BAC"/>
    <w:rsid w:val="00BA5E1C"/>
    <w:rsid w:val="00BA6609"/>
    <w:rsid w:val="00BA7245"/>
    <w:rsid w:val="00BA7811"/>
    <w:rsid w:val="00BB02C6"/>
    <w:rsid w:val="00BB0AD0"/>
    <w:rsid w:val="00BB0B7B"/>
    <w:rsid w:val="00BB0F03"/>
    <w:rsid w:val="00BB1390"/>
    <w:rsid w:val="00BB2547"/>
    <w:rsid w:val="00BB7910"/>
    <w:rsid w:val="00BC02ED"/>
    <w:rsid w:val="00BC0382"/>
    <w:rsid w:val="00BC2110"/>
    <w:rsid w:val="00BC2688"/>
    <w:rsid w:val="00BC26D9"/>
    <w:rsid w:val="00BC2801"/>
    <w:rsid w:val="00BC4295"/>
    <w:rsid w:val="00BC438F"/>
    <w:rsid w:val="00BC4AC1"/>
    <w:rsid w:val="00BC5662"/>
    <w:rsid w:val="00BC6E6E"/>
    <w:rsid w:val="00BC71FD"/>
    <w:rsid w:val="00BC7DC3"/>
    <w:rsid w:val="00BD1D40"/>
    <w:rsid w:val="00BD39D3"/>
    <w:rsid w:val="00BD54D1"/>
    <w:rsid w:val="00BD5A62"/>
    <w:rsid w:val="00BE0708"/>
    <w:rsid w:val="00BE1438"/>
    <w:rsid w:val="00BE18FF"/>
    <w:rsid w:val="00BE238C"/>
    <w:rsid w:val="00BE32F0"/>
    <w:rsid w:val="00BE3692"/>
    <w:rsid w:val="00BE3C66"/>
    <w:rsid w:val="00BE3F5A"/>
    <w:rsid w:val="00BE3FD2"/>
    <w:rsid w:val="00BE4F32"/>
    <w:rsid w:val="00BE5943"/>
    <w:rsid w:val="00BF0021"/>
    <w:rsid w:val="00BF0026"/>
    <w:rsid w:val="00BF0CDE"/>
    <w:rsid w:val="00BF1B53"/>
    <w:rsid w:val="00BF430A"/>
    <w:rsid w:val="00BF4477"/>
    <w:rsid w:val="00BF4A5F"/>
    <w:rsid w:val="00BF4F70"/>
    <w:rsid w:val="00BF54C7"/>
    <w:rsid w:val="00BF6909"/>
    <w:rsid w:val="00C00019"/>
    <w:rsid w:val="00C0263C"/>
    <w:rsid w:val="00C03E05"/>
    <w:rsid w:val="00C04C6A"/>
    <w:rsid w:val="00C06F02"/>
    <w:rsid w:val="00C0734E"/>
    <w:rsid w:val="00C1037A"/>
    <w:rsid w:val="00C10911"/>
    <w:rsid w:val="00C11FAA"/>
    <w:rsid w:val="00C1303B"/>
    <w:rsid w:val="00C139EE"/>
    <w:rsid w:val="00C14911"/>
    <w:rsid w:val="00C14AD0"/>
    <w:rsid w:val="00C16C0D"/>
    <w:rsid w:val="00C16E9C"/>
    <w:rsid w:val="00C210D2"/>
    <w:rsid w:val="00C21227"/>
    <w:rsid w:val="00C21E18"/>
    <w:rsid w:val="00C22881"/>
    <w:rsid w:val="00C230BB"/>
    <w:rsid w:val="00C23803"/>
    <w:rsid w:val="00C2433D"/>
    <w:rsid w:val="00C246AF"/>
    <w:rsid w:val="00C24A0C"/>
    <w:rsid w:val="00C25FBC"/>
    <w:rsid w:val="00C269B8"/>
    <w:rsid w:val="00C27332"/>
    <w:rsid w:val="00C2760E"/>
    <w:rsid w:val="00C30BE0"/>
    <w:rsid w:val="00C30C25"/>
    <w:rsid w:val="00C30D7C"/>
    <w:rsid w:val="00C31068"/>
    <w:rsid w:val="00C31385"/>
    <w:rsid w:val="00C3151D"/>
    <w:rsid w:val="00C31C4F"/>
    <w:rsid w:val="00C32D09"/>
    <w:rsid w:val="00C3305C"/>
    <w:rsid w:val="00C335D3"/>
    <w:rsid w:val="00C33CBF"/>
    <w:rsid w:val="00C33D9F"/>
    <w:rsid w:val="00C33E9F"/>
    <w:rsid w:val="00C346C3"/>
    <w:rsid w:val="00C36133"/>
    <w:rsid w:val="00C36DAF"/>
    <w:rsid w:val="00C36E9F"/>
    <w:rsid w:val="00C406E3"/>
    <w:rsid w:val="00C40BFD"/>
    <w:rsid w:val="00C4328B"/>
    <w:rsid w:val="00C440B4"/>
    <w:rsid w:val="00C44D35"/>
    <w:rsid w:val="00C45574"/>
    <w:rsid w:val="00C45773"/>
    <w:rsid w:val="00C46000"/>
    <w:rsid w:val="00C50607"/>
    <w:rsid w:val="00C50A0E"/>
    <w:rsid w:val="00C50DA5"/>
    <w:rsid w:val="00C510DD"/>
    <w:rsid w:val="00C51CD6"/>
    <w:rsid w:val="00C51D50"/>
    <w:rsid w:val="00C51DA9"/>
    <w:rsid w:val="00C526B7"/>
    <w:rsid w:val="00C52A6F"/>
    <w:rsid w:val="00C53212"/>
    <w:rsid w:val="00C532FF"/>
    <w:rsid w:val="00C53976"/>
    <w:rsid w:val="00C53A4A"/>
    <w:rsid w:val="00C55360"/>
    <w:rsid w:val="00C576D1"/>
    <w:rsid w:val="00C579F9"/>
    <w:rsid w:val="00C61607"/>
    <w:rsid w:val="00C63501"/>
    <w:rsid w:val="00C6515A"/>
    <w:rsid w:val="00C653DB"/>
    <w:rsid w:val="00C65A8F"/>
    <w:rsid w:val="00C67A78"/>
    <w:rsid w:val="00C71994"/>
    <w:rsid w:val="00C725ED"/>
    <w:rsid w:val="00C73D2D"/>
    <w:rsid w:val="00C73EE4"/>
    <w:rsid w:val="00C7494C"/>
    <w:rsid w:val="00C74E1B"/>
    <w:rsid w:val="00C772EE"/>
    <w:rsid w:val="00C7775A"/>
    <w:rsid w:val="00C77E19"/>
    <w:rsid w:val="00C77E94"/>
    <w:rsid w:val="00C810F1"/>
    <w:rsid w:val="00C852EA"/>
    <w:rsid w:val="00C85F10"/>
    <w:rsid w:val="00C8651E"/>
    <w:rsid w:val="00C87532"/>
    <w:rsid w:val="00C90635"/>
    <w:rsid w:val="00C92AB0"/>
    <w:rsid w:val="00C94620"/>
    <w:rsid w:val="00C946E9"/>
    <w:rsid w:val="00C95593"/>
    <w:rsid w:val="00C95DE1"/>
    <w:rsid w:val="00C9623E"/>
    <w:rsid w:val="00C965FC"/>
    <w:rsid w:val="00C96A84"/>
    <w:rsid w:val="00C97C1A"/>
    <w:rsid w:val="00C97F33"/>
    <w:rsid w:val="00CA0957"/>
    <w:rsid w:val="00CA3D8E"/>
    <w:rsid w:val="00CA4AF4"/>
    <w:rsid w:val="00CA5C69"/>
    <w:rsid w:val="00CA62A1"/>
    <w:rsid w:val="00CA6E4D"/>
    <w:rsid w:val="00CB0657"/>
    <w:rsid w:val="00CB1640"/>
    <w:rsid w:val="00CB2E79"/>
    <w:rsid w:val="00CB2F9A"/>
    <w:rsid w:val="00CB37E7"/>
    <w:rsid w:val="00CB3A73"/>
    <w:rsid w:val="00CB42E8"/>
    <w:rsid w:val="00CB48F7"/>
    <w:rsid w:val="00CB4BE0"/>
    <w:rsid w:val="00CB5670"/>
    <w:rsid w:val="00CB6D4E"/>
    <w:rsid w:val="00CB7CE6"/>
    <w:rsid w:val="00CC01CB"/>
    <w:rsid w:val="00CC1174"/>
    <w:rsid w:val="00CC20CE"/>
    <w:rsid w:val="00CC38D4"/>
    <w:rsid w:val="00CC3B2B"/>
    <w:rsid w:val="00CC46FB"/>
    <w:rsid w:val="00CC4EA3"/>
    <w:rsid w:val="00CC5086"/>
    <w:rsid w:val="00CC739A"/>
    <w:rsid w:val="00CC73B4"/>
    <w:rsid w:val="00CC73EE"/>
    <w:rsid w:val="00CD00BF"/>
    <w:rsid w:val="00CD0D05"/>
    <w:rsid w:val="00CD1EB8"/>
    <w:rsid w:val="00CD25CF"/>
    <w:rsid w:val="00CD26E4"/>
    <w:rsid w:val="00CD31BA"/>
    <w:rsid w:val="00CD3DD1"/>
    <w:rsid w:val="00CD3FBF"/>
    <w:rsid w:val="00CD534B"/>
    <w:rsid w:val="00CD63FF"/>
    <w:rsid w:val="00CE03BF"/>
    <w:rsid w:val="00CE08B1"/>
    <w:rsid w:val="00CE0A57"/>
    <w:rsid w:val="00CE0B3B"/>
    <w:rsid w:val="00CE0DCC"/>
    <w:rsid w:val="00CE1B57"/>
    <w:rsid w:val="00CE5A30"/>
    <w:rsid w:val="00CE7959"/>
    <w:rsid w:val="00CF0F4D"/>
    <w:rsid w:val="00CF0FA7"/>
    <w:rsid w:val="00CF1DC9"/>
    <w:rsid w:val="00CF3398"/>
    <w:rsid w:val="00CF3796"/>
    <w:rsid w:val="00CF3861"/>
    <w:rsid w:val="00CF4730"/>
    <w:rsid w:val="00CF5DE7"/>
    <w:rsid w:val="00CF6054"/>
    <w:rsid w:val="00CF6BE0"/>
    <w:rsid w:val="00CF78EF"/>
    <w:rsid w:val="00D01B3E"/>
    <w:rsid w:val="00D02509"/>
    <w:rsid w:val="00D027F0"/>
    <w:rsid w:val="00D02890"/>
    <w:rsid w:val="00D04C86"/>
    <w:rsid w:val="00D05316"/>
    <w:rsid w:val="00D05516"/>
    <w:rsid w:val="00D067C0"/>
    <w:rsid w:val="00D10873"/>
    <w:rsid w:val="00D114D8"/>
    <w:rsid w:val="00D12FE8"/>
    <w:rsid w:val="00D141CF"/>
    <w:rsid w:val="00D141DB"/>
    <w:rsid w:val="00D141F4"/>
    <w:rsid w:val="00D15622"/>
    <w:rsid w:val="00D15DFB"/>
    <w:rsid w:val="00D160FE"/>
    <w:rsid w:val="00D162F2"/>
    <w:rsid w:val="00D16456"/>
    <w:rsid w:val="00D16462"/>
    <w:rsid w:val="00D16CC0"/>
    <w:rsid w:val="00D16F9A"/>
    <w:rsid w:val="00D170EA"/>
    <w:rsid w:val="00D1713B"/>
    <w:rsid w:val="00D17D18"/>
    <w:rsid w:val="00D17F32"/>
    <w:rsid w:val="00D206A3"/>
    <w:rsid w:val="00D2165A"/>
    <w:rsid w:val="00D21E40"/>
    <w:rsid w:val="00D22ACF"/>
    <w:rsid w:val="00D24115"/>
    <w:rsid w:val="00D24174"/>
    <w:rsid w:val="00D24EB4"/>
    <w:rsid w:val="00D25C87"/>
    <w:rsid w:val="00D264B4"/>
    <w:rsid w:val="00D26D78"/>
    <w:rsid w:val="00D32566"/>
    <w:rsid w:val="00D33AD0"/>
    <w:rsid w:val="00D34576"/>
    <w:rsid w:val="00D34881"/>
    <w:rsid w:val="00D35DE2"/>
    <w:rsid w:val="00D378B3"/>
    <w:rsid w:val="00D402AE"/>
    <w:rsid w:val="00D40560"/>
    <w:rsid w:val="00D41420"/>
    <w:rsid w:val="00D41DC7"/>
    <w:rsid w:val="00D4327F"/>
    <w:rsid w:val="00D43C52"/>
    <w:rsid w:val="00D43D12"/>
    <w:rsid w:val="00D43F9B"/>
    <w:rsid w:val="00D44169"/>
    <w:rsid w:val="00D446FE"/>
    <w:rsid w:val="00D45003"/>
    <w:rsid w:val="00D4501B"/>
    <w:rsid w:val="00D4574A"/>
    <w:rsid w:val="00D467EC"/>
    <w:rsid w:val="00D51842"/>
    <w:rsid w:val="00D52547"/>
    <w:rsid w:val="00D549E3"/>
    <w:rsid w:val="00D55366"/>
    <w:rsid w:val="00D56B48"/>
    <w:rsid w:val="00D56F76"/>
    <w:rsid w:val="00D5743B"/>
    <w:rsid w:val="00D579A9"/>
    <w:rsid w:val="00D61973"/>
    <w:rsid w:val="00D637CF"/>
    <w:rsid w:val="00D63FB9"/>
    <w:rsid w:val="00D6429F"/>
    <w:rsid w:val="00D65DBD"/>
    <w:rsid w:val="00D70278"/>
    <w:rsid w:val="00D729EA"/>
    <w:rsid w:val="00D735DD"/>
    <w:rsid w:val="00D739F0"/>
    <w:rsid w:val="00D74579"/>
    <w:rsid w:val="00D74D71"/>
    <w:rsid w:val="00D76444"/>
    <w:rsid w:val="00D771F0"/>
    <w:rsid w:val="00D77A71"/>
    <w:rsid w:val="00D80B22"/>
    <w:rsid w:val="00D820FE"/>
    <w:rsid w:val="00D82502"/>
    <w:rsid w:val="00D82D8B"/>
    <w:rsid w:val="00D8371F"/>
    <w:rsid w:val="00D83FC7"/>
    <w:rsid w:val="00D855B9"/>
    <w:rsid w:val="00D86DB5"/>
    <w:rsid w:val="00D87188"/>
    <w:rsid w:val="00D872B1"/>
    <w:rsid w:val="00D87BF9"/>
    <w:rsid w:val="00D87E73"/>
    <w:rsid w:val="00D87F99"/>
    <w:rsid w:val="00D9020D"/>
    <w:rsid w:val="00D914BC"/>
    <w:rsid w:val="00D91A5D"/>
    <w:rsid w:val="00D93500"/>
    <w:rsid w:val="00D94F0A"/>
    <w:rsid w:val="00D9538C"/>
    <w:rsid w:val="00D954F0"/>
    <w:rsid w:val="00D95589"/>
    <w:rsid w:val="00DA0939"/>
    <w:rsid w:val="00DA1257"/>
    <w:rsid w:val="00DA27F0"/>
    <w:rsid w:val="00DA2EB6"/>
    <w:rsid w:val="00DA41F0"/>
    <w:rsid w:val="00DA4AF4"/>
    <w:rsid w:val="00DA6F27"/>
    <w:rsid w:val="00DB0BCF"/>
    <w:rsid w:val="00DB2F51"/>
    <w:rsid w:val="00DB33C8"/>
    <w:rsid w:val="00DB41EF"/>
    <w:rsid w:val="00DB46FC"/>
    <w:rsid w:val="00DB5389"/>
    <w:rsid w:val="00DB59F6"/>
    <w:rsid w:val="00DB5D22"/>
    <w:rsid w:val="00DB75DB"/>
    <w:rsid w:val="00DC2EC1"/>
    <w:rsid w:val="00DC2EE2"/>
    <w:rsid w:val="00DC3ABF"/>
    <w:rsid w:val="00DC47F2"/>
    <w:rsid w:val="00DC5543"/>
    <w:rsid w:val="00DC6253"/>
    <w:rsid w:val="00DC6A82"/>
    <w:rsid w:val="00DC717F"/>
    <w:rsid w:val="00DD037C"/>
    <w:rsid w:val="00DD2C71"/>
    <w:rsid w:val="00DD32D4"/>
    <w:rsid w:val="00DD34C0"/>
    <w:rsid w:val="00DD36F7"/>
    <w:rsid w:val="00DD4640"/>
    <w:rsid w:val="00DD54F7"/>
    <w:rsid w:val="00DD6275"/>
    <w:rsid w:val="00DD7638"/>
    <w:rsid w:val="00DD7774"/>
    <w:rsid w:val="00DD7958"/>
    <w:rsid w:val="00DD7B01"/>
    <w:rsid w:val="00DE00CF"/>
    <w:rsid w:val="00DE1DCC"/>
    <w:rsid w:val="00DE21F8"/>
    <w:rsid w:val="00DE285E"/>
    <w:rsid w:val="00DE28FD"/>
    <w:rsid w:val="00DE2BBD"/>
    <w:rsid w:val="00DE42B6"/>
    <w:rsid w:val="00DE43D7"/>
    <w:rsid w:val="00DE445A"/>
    <w:rsid w:val="00DE55F9"/>
    <w:rsid w:val="00DE55FE"/>
    <w:rsid w:val="00DE5734"/>
    <w:rsid w:val="00DE5A90"/>
    <w:rsid w:val="00DE671D"/>
    <w:rsid w:val="00DE67C0"/>
    <w:rsid w:val="00DE6F4B"/>
    <w:rsid w:val="00DE7EC2"/>
    <w:rsid w:val="00DE7FD7"/>
    <w:rsid w:val="00DF0CB2"/>
    <w:rsid w:val="00DF0E4F"/>
    <w:rsid w:val="00DF14A8"/>
    <w:rsid w:val="00DF1F7A"/>
    <w:rsid w:val="00E01411"/>
    <w:rsid w:val="00E01CE5"/>
    <w:rsid w:val="00E02068"/>
    <w:rsid w:val="00E04B66"/>
    <w:rsid w:val="00E06125"/>
    <w:rsid w:val="00E06A9A"/>
    <w:rsid w:val="00E07470"/>
    <w:rsid w:val="00E10DC7"/>
    <w:rsid w:val="00E1134E"/>
    <w:rsid w:val="00E11984"/>
    <w:rsid w:val="00E1199D"/>
    <w:rsid w:val="00E122B6"/>
    <w:rsid w:val="00E12ACF"/>
    <w:rsid w:val="00E12FBB"/>
    <w:rsid w:val="00E1386D"/>
    <w:rsid w:val="00E14983"/>
    <w:rsid w:val="00E14A97"/>
    <w:rsid w:val="00E16D4D"/>
    <w:rsid w:val="00E2283A"/>
    <w:rsid w:val="00E22CE5"/>
    <w:rsid w:val="00E233BA"/>
    <w:rsid w:val="00E23908"/>
    <w:rsid w:val="00E241BC"/>
    <w:rsid w:val="00E256CC"/>
    <w:rsid w:val="00E26777"/>
    <w:rsid w:val="00E27974"/>
    <w:rsid w:val="00E27D7B"/>
    <w:rsid w:val="00E30158"/>
    <w:rsid w:val="00E30D99"/>
    <w:rsid w:val="00E310E9"/>
    <w:rsid w:val="00E31808"/>
    <w:rsid w:val="00E3263E"/>
    <w:rsid w:val="00E326A9"/>
    <w:rsid w:val="00E32B19"/>
    <w:rsid w:val="00E332B0"/>
    <w:rsid w:val="00E3468F"/>
    <w:rsid w:val="00E34844"/>
    <w:rsid w:val="00E35139"/>
    <w:rsid w:val="00E36D36"/>
    <w:rsid w:val="00E400DD"/>
    <w:rsid w:val="00E41F3C"/>
    <w:rsid w:val="00E4217C"/>
    <w:rsid w:val="00E4342B"/>
    <w:rsid w:val="00E4426E"/>
    <w:rsid w:val="00E44CFB"/>
    <w:rsid w:val="00E454D3"/>
    <w:rsid w:val="00E46B91"/>
    <w:rsid w:val="00E504CC"/>
    <w:rsid w:val="00E51752"/>
    <w:rsid w:val="00E51A58"/>
    <w:rsid w:val="00E535A0"/>
    <w:rsid w:val="00E54B18"/>
    <w:rsid w:val="00E557A9"/>
    <w:rsid w:val="00E56942"/>
    <w:rsid w:val="00E56FC1"/>
    <w:rsid w:val="00E571DF"/>
    <w:rsid w:val="00E60157"/>
    <w:rsid w:val="00E61D92"/>
    <w:rsid w:val="00E62679"/>
    <w:rsid w:val="00E62CA9"/>
    <w:rsid w:val="00E62DB5"/>
    <w:rsid w:val="00E6307D"/>
    <w:rsid w:val="00E640D4"/>
    <w:rsid w:val="00E64503"/>
    <w:rsid w:val="00E652AA"/>
    <w:rsid w:val="00E65ECD"/>
    <w:rsid w:val="00E663A4"/>
    <w:rsid w:val="00E663CE"/>
    <w:rsid w:val="00E66596"/>
    <w:rsid w:val="00E66654"/>
    <w:rsid w:val="00E7270C"/>
    <w:rsid w:val="00E7325A"/>
    <w:rsid w:val="00E7362C"/>
    <w:rsid w:val="00E74F97"/>
    <w:rsid w:val="00E7600E"/>
    <w:rsid w:val="00E765E3"/>
    <w:rsid w:val="00E76DD0"/>
    <w:rsid w:val="00E76F9D"/>
    <w:rsid w:val="00E831C9"/>
    <w:rsid w:val="00E8571D"/>
    <w:rsid w:val="00E85C99"/>
    <w:rsid w:val="00E85D97"/>
    <w:rsid w:val="00E8687D"/>
    <w:rsid w:val="00E9009C"/>
    <w:rsid w:val="00E909DD"/>
    <w:rsid w:val="00E90C61"/>
    <w:rsid w:val="00E934BE"/>
    <w:rsid w:val="00E94147"/>
    <w:rsid w:val="00E946C3"/>
    <w:rsid w:val="00E951A1"/>
    <w:rsid w:val="00E956A4"/>
    <w:rsid w:val="00E95C08"/>
    <w:rsid w:val="00E963CB"/>
    <w:rsid w:val="00E9796E"/>
    <w:rsid w:val="00E97979"/>
    <w:rsid w:val="00EA02ED"/>
    <w:rsid w:val="00EA0549"/>
    <w:rsid w:val="00EA061F"/>
    <w:rsid w:val="00EA0710"/>
    <w:rsid w:val="00EA09A3"/>
    <w:rsid w:val="00EA0AD2"/>
    <w:rsid w:val="00EA0BC6"/>
    <w:rsid w:val="00EA16B5"/>
    <w:rsid w:val="00EA1905"/>
    <w:rsid w:val="00EA1A18"/>
    <w:rsid w:val="00EA3304"/>
    <w:rsid w:val="00EA3F75"/>
    <w:rsid w:val="00EA4C56"/>
    <w:rsid w:val="00EA53C8"/>
    <w:rsid w:val="00EA673E"/>
    <w:rsid w:val="00EB0167"/>
    <w:rsid w:val="00EB0B8F"/>
    <w:rsid w:val="00EB155D"/>
    <w:rsid w:val="00EB37C2"/>
    <w:rsid w:val="00EB4688"/>
    <w:rsid w:val="00EB49B9"/>
    <w:rsid w:val="00EB5FAB"/>
    <w:rsid w:val="00EB6A0D"/>
    <w:rsid w:val="00EB6B97"/>
    <w:rsid w:val="00EB6EA3"/>
    <w:rsid w:val="00EB71F0"/>
    <w:rsid w:val="00EB7B72"/>
    <w:rsid w:val="00EC072E"/>
    <w:rsid w:val="00EC0BAA"/>
    <w:rsid w:val="00EC1BC6"/>
    <w:rsid w:val="00EC2451"/>
    <w:rsid w:val="00EC26DE"/>
    <w:rsid w:val="00EC29F5"/>
    <w:rsid w:val="00EC30F5"/>
    <w:rsid w:val="00EC4EA8"/>
    <w:rsid w:val="00EC5144"/>
    <w:rsid w:val="00EC55F9"/>
    <w:rsid w:val="00EC73D9"/>
    <w:rsid w:val="00EC78F1"/>
    <w:rsid w:val="00ED006D"/>
    <w:rsid w:val="00ED22E6"/>
    <w:rsid w:val="00ED256F"/>
    <w:rsid w:val="00ED43FB"/>
    <w:rsid w:val="00ED514D"/>
    <w:rsid w:val="00ED540B"/>
    <w:rsid w:val="00ED6746"/>
    <w:rsid w:val="00ED6B1E"/>
    <w:rsid w:val="00ED6EC6"/>
    <w:rsid w:val="00EE00DF"/>
    <w:rsid w:val="00EE0B21"/>
    <w:rsid w:val="00EE23C3"/>
    <w:rsid w:val="00EE2ADA"/>
    <w:rsid w:val="00EE36FA"/>
    <w:rsid w:val="00EE408A"/>
    <w:rsid w:val="00EE495E"/>
    <w:rsid w:val="00EE7584"/>
    <w:rsid w:val="00EE7773"/>
    <w:rsid w:val="00EF0470"/>
    <w:rsid w:val="00EF07ED"/>
    <w:rsid w:val="00EF11AB"/>
    <w:rsid w:val="00EF1CED"/>
    <w:rsid w:val="00EF2B28"/>
    <w:rsid w:val="00EF4A54"/>
    <w:rsid w:val="00EF4BEF"/>
    <w:rsid w:val="00EF4C92"/>
    <w:rsid w:val="00F00496"/>
    <w:rsid w:val="00F006CE"/>
    <w:rsid w:val="00F017AA"/>
    <w:rsid w:val="00F03956"/>
    <w:rsid w:val="00F03F5E"/>
    <w:rsid w:val="00F04975"/>
    <w:rsid w:val="00F04E00"/>
    <w:rsid w:val="00F052E2"/>
    <w:rsid w:val="00F05329"/>
    <w:rsid w:val="00F06301"/>
    <w:rsid w:val="00F065E9"/>
    <w:rsid w:val="00F06989"/>
    <w:rsid w:val="00F10039"/>
    <w:rsid w:val="00F101A4"/>
    <w:rsid w:val="00F10EF1"/>
    <w:rsid w:val="00F1278E"/>
    <w:rsid w:val="00F12FCE"/>
    <w:rsid w:val="00F13ACD"/>
    <w:rsid w:val="00F13BCB"/>
    <w:rsid w:val="00F15692"/>
    <w:rsid w:val="00F15CB0"/>
    <w:rsid w:val="00F166F0"/>
    <w:rsid w:val="00F16F99"/>
    <w:rsid w:val="00F21D5E"/>
    <w:rsid w:val="00F22954"/>
    <w:rsid w:val="00F22E85"/>
    <w:rsid w:val="00F22F2B"/>
    <w:rsid w:val="00F236D9"/>
    <w:rsid w:val="00F2370D"/>
    <w:rsid w:val="00F24799"/>
    <w:rsid w:val="00F24B27"/>
    <w:rsid w:val="00F25447"/>
    <w:rsid w:val="00F25ED4"/>
    <w:rsid w:val="00F267E6"/>
    <w:rsid w:val="00F26AC5"/>
    <w:rsid w:val="00F317F9"/>
    <w:rsid w:val="00F335E2"/>
    <w:rsid w:val="00F33694"/>
    <w:rsid w:val="00F341D4"/>
    <w:rsid w:val="00F342B4"/>
    <w:rsid w:val="00F344F3"/>
    <w:rsid w:val="00F35532"/>
    <w:rsid w:val="00F36C32"/>
    <w:rsid w:val="00F3717E"/>
    <w:rsid w:val="00F37AF1"/>
    <w:rsid w:val="00F4022F"/>
    <w:rsid w:val="00F40971"/>
    <w:rsid w:val="00F413B7"/>
    <w:rsid w:val="00F41452"/>
    <w:rsid w:val="00F41A85"/>
    <w:rsid w:val="00F41B76"/>
    <w:rsid w:val="00F41BBC"/>
    <w:rsid w:val="00F41F03"/>
    <w:rsid w:val="00F43467"/>
    <w:rsid w:val="00F444C9"/>
    <w:rsid w:val="00F44E78"/>
    <w:rsid w:val="00F45225"/>
    <w:rsid w:val="00F462F9"/>
    <w:rsid w:val="00F46DE7"/>
    <w:rsid w:val="00F47462"/>
    <w:rsid w:val="00F500DE"/>
    <w:rsid w:val="00F50101"/>
    <w:rsid w:val="00F50648"/>
    <w:rsid w:val="00F52513"/>
    <w:rsid w:val="00F534AB"/>
    <w:rsid w:val="00F54AF1"/>
    <w:rsid w:val="00F552F7"/>
    <w:rsid w:val="00F55591"/>
    <w:rsid w:val="00F5719F"/>
    <w:rsid w:val="00F60144"/>
    <w:rsid w:val="00F60ABE"/>
    <w:rsid w:val="00F6176A"/>
    <w:rsid w:val="00F63E5F"/>
    <w:rsid w:val="00F63EA7"/>
    <w:rsid w:val="00F64407"/>
    <w:rsid w:val="00F64F4B"/>
    <w:rsid w:val="00F653F5"/>
    <w:rsid w:val="00F66DAE"/>
    <w:rsid w:val="00F66E6B"/>
    <w:rsid w:val="00F67C3D"/>
    <w:rsid w:val="00F7130A"/>
    <w:rsid w:val="00F726BC"/>
    <w:rsid w:val="00F731B9"/>
    <w:rsid w:val="00F731C5"/>
    <w:rsid w:val="00F74617"/>
    <w:rsid w:val="00F7534F"/>
    <w:rsid w:val="00F753C2"/>
    <w:rsid w:val="00F77746"/>
    <w:rsid w:val="00F77AFA"/>
    <w:rsid w:val="00F817AD"/>
    <w:rsid w:val="00F82883"/>
    <w:rsid w:val="00F82E05"/>
    <w:rsid w:val="00F830AB"/>
    <w:rsid w:val="00F833F5"/>
    <w:rsid w:val="00F8441D"/>
    <w:rsid w:val="00F84495"/>
    <w:rsid w:val="00F8597E"/>
    <w:rsid w:val="00F86B2F"/>
    <w:rsid w:val="00F906C4"/>
    <w:rsid w:val="00F9241A"/>
    <w:rsid w:val="00F94AB8"/>
    <w:rsid w:val="00F952D5"/>
    <w:rsid w:val="00F96785"/>
    <w:rsid w:val="00F969B0"/>
    <w:rsid w:val="00F97A32"/>
    <w:rsid w:val="00FA013C"/>
    <w:rsid w:val="00FA1CBF"/>
    <w:rsid w:val="00FA22B3"/>
    <w:rsid w:val="00FA2A73"/>
    <w:rsid w:val="00FA31EA"/>
    <w:rsid w:val="00FA32E0"/>
    <w:rsid w:val="00FA33F3"/>
    <w:rsid w:val="00FA3F32"/>
    <w:rsid w:val="00FA56C8"/>
    <w:rsid w:val="00FA6808"/>
    <w:rsid w:val="00FB2101"/>
    <w:rsid w:val="00FB35A6"/>
    <w:rsid w:val="00FB402E"/>
    <w:rsid w:val="00FB47A5"/>
    <w:rsid w:val="00FB7803"/>
    <w:rsid w:val="00FC048E"/>
    <w:rsid w:val="00FC0617"/>
    <w:rsid w:val="00FC1D34"/>
    <w:rsid w:val="00FC232F"/>
    <w:rsid w:val="00FC2C56"/>
    <w:rsid w:val="00FC37EC"/>
    <w:rsid w:val="00FC411F"/>
    <w:rsid w:val="00FC49B3"/>
    <w:rsid w:val="00FC534C"/>
    <w:rsid w:val="00FC5442"/>
    <w:rsid w:val="00FC6FEC"/>
    <w:rsid w:val="00FC7C13"/>
    <w:rsid w:val="00FD0286"/>
    <w:rsid w:val="00FD321A"/>
    <w:rsid w:val="00FD397D"/>
    <w:rsid w:val="00FD46D5"/>
    <w:rsid w:val="00FD5C91"/>
    <w:rsid w:val="00FD6278"/>
    <w:rsid w:val="00FD6726"/>
    <w:rsid w:val="00FD7534"/>
    <w:rsid w:val="00FD79F4"/>
    <w:rsid w:val="00FD7E5D"/>
    <w:rsid w:val="00FE0F23"/>
    <w:rsid w:val="00FE1B9F"/>
    <w:rsid w:val="00FE3F5E"/>
    <w:rsid w:val="00FE50D1"/>
    <w:rsid w:val="00FE5B9C"/>
    <w:rsid w:val="00FE5CEC"/>
    <w:rsid w:val="00FE6B08"/>
    <w:rsid w:val="00FF106F"/>
    <w:rsid w:val="00FF1B95"/>
    <w:rsid w:val="00FF31B5"/>
    <w:rsid w:val="00FF3D65"/>
    <w:rsid w:val="00FF5153"/>
    <w:rsid w:val="00FF5B2D"/>
    <w:rsid w:val="00FF5DFE"/>
    <w:rsid w:val="00FF64C4"/>
    <w:rsid w:val="00FF721D"/>
    <w:rsid w:val="00FF7F96"/>
    <w:rsid w:val="0C95D9F7"/>
    <w:rsid w:val="3EE0C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94084A"/>
  <w15:docId w15:val="{39E61A1A-ED5A-4841-B514-59395088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240"/>
      </w:pPr>
    </w:pPrDefault>
  </w:docDefaults>
  <w:latentStyles w:defLockedState="0" w:defUIPriority="99" w:defSemiHidden="0" w:defUnhideWhenUsed="0" w:defQFormat="0" w:count="377">
    <w:lsdException w:name="Normal" w:uiPriority="47" w:qFormat="1"/>
    <w:lsdException w:name="heading 1" w:uiPriority="4" w:qFormat="1"/>
    <w:lsdException w:name="heading 2" w:semiHidden="1" w:uiPriority="4" w:qFormat="1"/>
    <w:lsdException w:name="heading 3" w:semiHidden="1" w:uiPriority="4" w:qFormat="1"/>
    <w:lsdException w:name="heading 4" w:semiHidden="1" w:uiPriority="4" w:qFormat="1"/>
    <w:lsdException w:name="heading 5" w:semiHidden="1" w:uiPriority="4" w:qFormat="1"/>
    <w:lsdException w:name="heading 6" w:semiHidden="1" w:uiPriority="4" w:qFormat="1"/>
    <w:lsdException w:name="heading 7" w:semiHidden="1" w:uiPriority="4" w:qFormat="1"/>
    <w:lsdException w:name="heading 8" w:semiHidden="1" w:uiPriority="4" w:qFormat="1"/>
    <w:lsdException w:name="heading 9" w:semiHidden="1" w:uiPriority="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49" w:unhideWhenUsed="1"/>
    <w:lsdException w:name="toc 2" w:semiHidden="1" w:uiPriority="49" w:unhideWhenUsed="1"/>
    <w:lsdException w:name="toc 3" w:semiHidden="1" w:uiPriority="49" w:unhideWhenUsed="1"/>
    <w:lsdException w:name="toc 4" w:semiHidden="1" w:uiPriority="49" w:unhideWhenUsed="1"/>
    <w:lsdException w:name="toc 5" w:semiHidden="1" w:uiPriority="49" w:unhideWhenUsed="1"/>
    <w:lsdException w:name="toc 6" w:semiHidden="1" w:uiPriority="49" w:unhideWhenUsed="1"/>
    <w:lsdException w:name="toc 7" w:semiHidden="1" w:uiPriority="49" w:unhideWhenUsed="1"/>
    <w:lsdException w:name="toc 8" w:semiHidden="1" w:uiPriority="49" w:unhideWhenUsed="1"/>
    <w:lsdException w:name="toc 9" w:semiHidden="1" w:uiPriority="4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4"/>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7"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7" w:unhideWhenUsed="1" w:qFormat="1"/>
    <w:lsdException w:name="List Number 3" w:semiHidden="1" w:uiPriority="7" w:unhideWhenUsed="1"/>
    <w:lsdException w:name="List Number 4" w:semiHidden="1" w:uiPriority="7" w:unhideWhenUsed="1"/>
    <w:lsdException w:name="List Number 5" w:semiHidden="1" w:uiPriority="7"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4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47"/>
    <w:qFormat/>
    <w:rsid w:val="000C3C8D"/>
    <w:pPr>
      <w:spacing w:after="0"/>
    </w:pPr>
    <w:rPr>
      <w:rFonts w:ascii="Arial" w:hAnsi="Arial" w:cs="Arial"/>
      <w:sz w:val="20"/>
      <w:szCs w:val="20"/>
    </w:rPr>
  </w:style>
  <w:style w:type="paragraph" w:styleId="Heading1">
    <w:name w:val="heading 1"/>
    <w:basedOn w:val="Normal"/>
    <w:link w:val="Heading1Char"/>
    <w:uiPriority w:val="4"/>
    <w:qFormat/>
    <w:rsid w:val="00BA6609"/>
    <w:pPr>
      <w:numPr>
        <w:numId w:val="9"/>
      </w:numPr>
      <w:spacing w:after="240"/>
      <w:outlineLvl w:val="0"/>
    </w:pPr>
    <w:rPr>
      <w:rFonts w:eastAsiaTheme="majorEastAsia"/>
      <w:b/>
      <w:bCs/>
      <w:sz w:val="72"/>
      <w:szCs w:val="28"/>
    </w:rPr>
  </w:style>
  <w:style w:type="paragraph" w:styleId="Heading2">
    <w:name w:val="heading 2"/>
    <w:basedOn w:val="Normal"/>
    <w:link w:val="Heading2Char"/>
    <w:uiPriority w:val="4"/>
    <w:qFormat/>
    <w:rsid w:val="00BA6609"/>
    <w:pPr>
      <w:numPr>
        <w:ilvl w:val="1"/>
        <w:numId w:val="9"/>
      </w:numPr>
      <w:spacing w:after="240"/>
      <w:outlineLvl w:val="1"/>
    </w:pPr>
    <w:rPr>
      <w:rFonts w:eastAsiaTheme="majorEastAsia"/>
      <w:b/>
      <w:bCs/>
      <w:sz w:val="48"/>
      <w:szCs w:val="26"/>
    </w:rPr>
  </w:style>
  <w:style w:type="paragraph" w:styleId="Heading3">
    <w:name w:val="heading 3"/>
    <w:basedOn w:val="Normal"/>
    <w:link w:val="Heading3Char"/>
    <w:uiPriority w:val="4"/>
    <w:qFormat/>
    <w:rsid w:val="00BA6609"/>
    <w:pPr>
      <w:numPr>
        <w:ilvl w:val="2"/>
        <w:numId w:val="9"/>
      </w:numPr>
      <w:spacing w:after="240"/>
      <w:outlineLvl w:val="2"/>
    </w:pPr>
    <w:rPr>
      <w:rFonts w:eastAsiaTheme="majorEastAsia"/>
      <w:b/>
      <w:bCs/>
      <w:sz w:val="36"/>
      <w:szCs w:val="24"/>
    </w:rPr>
  </w:style>
  <w:style w:type="paragraph" w:styleId="Heading4">
    <w:name w:val="heading 4"/>
    <w:basedOn w:val="Normal"/>
    <w:link w:val="Heading4Char"/>
    <w:uiPriority w:val="4"/>
    <w:qFormat/>
    <w:rsid w:val="00BA6609"/>
    <w:pPr>
      <w:numPr>
        <w:ilvl w:val="3"/>
        <w:numId w:val="9"/>
      </w:numPr>
      <w:spacing w:after="240"/>
      <w:outlineLvl w:val="3"/>
    </w:pPr>
    <w:rPr>
      <w:rFonts w:eastAsiaTheme="majorEastAsia"/>
      <w:bCs/>
      <w:iCs/>
      <w:sz w:val="24"/>
      <w:szCs w:val="24"/>
    </w:rPr>
  </w:style>
  <w:style w:type="paragraph" w:styleId="Heading5">
    <w:name w:val="heading 5"/>
    <w:basedOn w:val="Normal"/>
    <w:link w:val="Heading5Char"/>
    <w:uiPriority w:val="4"/>
    <w:qFormat/>
    <w:rsid w:val="00BA6609"/>
    <w:pPr>
      <w:numPr>
        <w:ilvl w:val="4"/>
        <w:numId w:val="9"/>
      </w:numPr>
      <w:spacing w:after="240"/>
      <w:outlineLvl w:val="4"/>
    </w:pPr>
    <w:rPr>
      <w:rFonts w:asciiTheme="majorHAnsi" w:eastAsiaTheme="majorEastAsia" w:hAnsiTheme="majorHAnsi" w:cstheme="majorBidi"/>
      <w:sz w:val="24"/>
      <w:szCs w:val="24"/>
    </w:rPr>
  </w:style>
  <w:style w:type="paragraph" w:styleId="Heading6">
    <w:name w:val="heading 6"/>
    <w:basedOn w:val="Normal"/>
    <w:link w:val="Heading6Char"/>
    <w:uiPriority w:val="4"/>
    <w:qFormat/>
    <w:rsid w:val="00BA6609"/>
    <w:pPr>
      <w:numPr>
        <w:ilvl w:val="5"/>
        <w:numId w:val="9"/>
      </w:numPr>
      <w:spacing w:after="240"/>
      <w:outlineLvl w:val="5"/>
    </w:pPr>
    <w:rPr>
      <w:rFonts w:asciiTheme="majorHAnsi" w:eastAsiaTheme="majorEastAsia" w:hAnsiTheme="majorHAnsi" w:cstheme="majorBidi"/>
      <w:iCs/>
      <w:sz w:val="24"/>
      <w:szCs w:val="24"/>
    </w:rPr>
  </w:style>
  <w:style w:type="paragraph" w:styleId="Heading7">
    <w:name w:val="heading 7"/>
    <w:basedOn w:val="Normal"/>
    <w:link w:val="Heading7Char"/>
    <w:uiPriority w:val="4"/>
    <w:qFormat/>
    <w:rsid w:val="00BA6609"/>
    <w:pPr>
      <w:numPr>
        <w:ilvl w:val="6"/>
        <w:numId w:val="9"/>
      </w:numPr>
      <w:spacing w:after="240"/>
      <w:outlineLvl w:val="6"/>
    </w:pPr>
    <w:rPr>
      <w:rFonts w:asciiTheme="majorHAnsi" w:eastAsiaTheme="majorEastAsia" w:hAnsiTheme="majorHAnsi" w:cstheme="majorBidi"/>
      <w:iCs/>
      <w:sz w:val="24"/>
      <w:szCs w:val="24"/>
    </w:rPr>
  </w:style>
  <w:style w:type="paragraph" w:styleId="Heading8">
    <w:name w:val="heading 8"/>
    <w:basedOn w:val="Normal"/>
    <w:link w:val="Heading8Char"/>
    <w:uiPriority w:val="4"/>
    <w:qFormat/>
    <w:rsid w:val="00BA6609"/>
    <w:pPr>
      <w:numPr>
        <w:ilvl w:val="7"/>
        <w:numId w:val="9"/>
      </w:numPr>
      <w:spacing w:after="240"/>
      <w:outlineLvl w:val="7"/>
    </w:pPr>
    <w:rPr>
      <w:rFonts w:asciiTheme="majorHAnsi" w:eastAsiaTheme="majorEastAsia" w:hAnsiTheme="majorHAnsi" w:cstheme="majorBidi"/>
      <w:sz w:val="24"/>
    </w:rPr>
  </w:style>
  <w:style w:type="paragraph" w:styleId="Heading9">
    <w:name w:val="heading 9"/>
    <w:basedOn w:val="Normal"/>
    <w:link w:val="Heading9Char"/>
    <w:uiPriority w:val="4"/>
    <w:qFormat/>
    <w:rsid w:val="00BA6609"/>
    <w:pPr>
      <w:numPr>
        <w:ilvl w:val="8"/>
        <w:numId w:val="9"/>
      </w:numPr>
      <w:spacing w:after="240"/>
      <w:outlineLvl w:val="8"/>
    </w:pPr>
    <w:rPr>
      <w:rFonts w:asciiTheme="majorHAnsi" w:eastAsiaTheme="majorEastAsia" w:hAnsiTheme="majorHAnsi"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BodyText">
    <w:name w:val="O-Body Text ()"/>
    <w:aliases w:val="1Body,s1"/>
    <w:basedOn w:val="Normal"/>
    <w:qFormat/>
    <w:rPr>
      <w:rFonts w:eastAsia="Times New Roman"/>
    </w:rPr>
  </w:style>
  <w:style w:type="paragraph" w:customStyle="1" w:styleId="O-BodyTextDS">
    <w:name w:val="O-Body Text (DS)"/>
    <w:aliases w:val="2Body,s28"/>
    <w:basedOn w:val="Normal"/>
    <w:uiPriority w:val="4"/>
    <w:qFormat/>
    <w:pPr>
      <w:spacing w:line="480" w:lineRule="auto"/>
    </w:pPr>
    <w:rPr>
      <w:rFonts w:eastAsia="Times New Roman"/>
    </w:rPr>
  </w:style>
  <w:style w:type="paragraph" w:customStyle="1" w:styleId="O-BodyTextJ">
    <w:name w:val="O-Body Text (J)"/>
    <w:aliases w:val="3Body,s13"/>
    <w:basedOn w:val="Normal"/>
    <w:uiPriority w:val="7"/>
    <w:qFormat/>
    <w:pPr>
      <w:jc w:val="both"/>
    </w:pPr>
    <w:rPr>
      <w:rFonts w:eastAsia="Times New Roman"/>
    </w:rPr>
  </w:style>
  <w:style w:type="paragraph" w:customStyle="1" w:styleId="O-BodyText5">
    <w:name w:val="O-Body Text .5&quot;"/>
    <w:aliases w:val="1Half,s2"/>
    <w:uiPriority w:val="1"/>
    <w:qFormat/>
    <w:pPr>
      <w:ind w:firstLine="720"/>
    </w:pPr>
    <w:rPr>
      <w:rFonts w:eastAsia="Times New Roman"/>
    </w:rPr>
  </w:style>
  <w:style w:type="paragraph" w:customStyle="1" w:styleId="O-BodyText5DS">
    <w:name w:val="O-Body Text .5” (DS)"/>
    <w:aliases w:val="2Half,s29"/>
    <w:basedOn w:val="Normal"/>
    <w:uiPriority w:val="5"/>
    <w:qFormat/>
    <w:pPr>
      <w:spacing w:line="480" w:lineRule="auto"/>
      <w:ind w:firstLine="720"/>
    </w:pPr>
    <w:rPr>
      <w:rFonts w:eastAsia="Times New Roman"/>
    </w:rPr>
  </w:style>
  <w:style w:type="paragraph" w:customStyle="1" w:styleId="O-BodyText5J">
    <w:name w:val="O-Body Text .5” (J)"/>
    <w:aliases w:val="3Half,s14"/>
    <w:basedOn w:val="Normal"/>
    <w:uiPriority w:val="7"/>
    <w:qFormat/>
    <w:pPr>
      <w:ind w:firstLine="720"/>
      <w:jc w:val="both"/>
    </w:pPr>
    <w:rPr>
      <w:rFonts w:eastAsia="Times New Roman"/>
    </w:rPr>
  </w:style>
  <w:style w:type="paragraph" w:customStyle="1" w:styleId="O-BodyText1">
    <w:name w:val="O-Body Text 1&quot;"/>
    <w:aliases w:val="1Full,s3"/>
    <w:basedOn w:val="Normal"/>
    <w:uiPriority w:val="2"/>
    <w:qFormat/>
    <w:pPr>
      <w:ind w:firstLine="1440"/>
    </w:pPr>
    <w:rPr>
      <w:rFonts w:eastAsia="Times New Roman"/>
    </w:rPr>
  </w:style>
  <w:style w:type="paragraph" w:customStyle="1" w:styleId="O-BodyText1DS">
    <w:name w:val="O-Body Text 1” (DS)"/>
    <w:aliases w:val="2Full,s30"/>
    <w:basedOn w:val="Normal"/>
    <w:uiPriority w:val="6"/>
    <w:qFormat/>
    <w:pPr>
      <w:spacing w:line="480" w:lineRule="auto"/>
      <w:ind w:firstLine="1440"/>
    </w:pPr>
    <w:rPr>
      <w:rFonts w:eastAsia="Times New Roman"/>
    </w:rPr>
  </w:style>
  <w:style w:type="paragraph" w:customStyle="1" w:styleId="O-BodyText1J">
    <w:name w:val="O-Body Text 1” (J)"/>
    <w:aliases w:val="3Full,s15"/>
    <w:basedOn w:val="Normal"/>
    <w:uiPriority w:val="7"/>
    <w:qFormat/>
    <w:pPr>
      <w:ind w:firstLine="1440"/>
      <w:jc w:val="both"/>
    </w:pPr>
    <w:rPr>
      <w:rFonts w:eastAsia="Times New Roman"/>
    </w:rPr>
  </w:style>
  <w:style w:type="paragraph" w:customStyle="1" w:styleId="O-Bullet">
    <w:name w:val="O-Bullet ()"/>
    <w:aliases w:val="1Bullet,s4"/>
    <w:uiPriority w:val="32"/>
    <w:qFormat/>
    <w:pPr>
      <w:numPr>
        <w:numId w:val="1"/>
      </w:numPr>
    </w:pPr>
    <w:rPr>
      <w:rFonts w:eastAsia="Times New Roman"/>
    </w:rPr>
  </w:style>
  <w:style w:type="paragraph" w:customStyle="1" w:styleId="O-Bullet5">
    <w:name w:val="O-Bullet .5&quot;"/>
    <w:aliases w:val="2Bullet,s26"/>
    <w:uiPriority w:val="32"/>
    <w:pPr>
      <w:numPr>
        <w:numId w:val="2"/>
      </w:numPr>
    </w:pPr>
    <w:rPr>
      <w:rFonts w:eastAsia="Times New Roman"/>
    </w:rPr>
  </w:style>
  <w:style w:type="paragraph" w:customStyle="1" w:styleId="O-Bullet1">
    <w:name w:val="O-Bullet 1&quot;"/>
    <w:aliases w:val="3Bullet,s27"/>
    <w:uiPriority w:val="32"/>
    <w:pPr>
      <w:numPr>
        <w:numId w:val="3"/>
      </w:numPr>
    </w:pPr>
    <w:rPr>
      <w:rFonts w:eastAsia="Times New Roman"/>
    </w:rPr>
  </w:style>
  <w:style w:type="paragraph" w:customStyle="1" w:styleId="O-Indent5">
    <w:name w:val="O-Indent .5&quot;"/>
    <w:aliases w:val="Half Indent,s5"/>
    <w:basedOn w:val="Normal"/>
    <w:uiPriority w:val="10"/>
    <w:qFormat/>
    <w:pPr>
      <w:ind w:left="720"/>
    </w:pPr>
    <w:rPr>
      <w:rFonts w:eastAsia="Times New Roman"/>
    </w:rPr>
  </w:style>
  <w:style w:type="paragraph" w:customStyle="1" w:styleId="O-Indent1">
    <w:name w:val="O-Indent 1&quot;"/>
    <w:aliases w:val="Full Indent,s6"/>
    <w:basedOn w:val="Normal"/>
    <w:uiPriority w:val="11"/>
    <w:qFormat/>
    <w:pPr>
      <w:ind w:left="1440"/>
    </w:pPr>
    <w:rPr>
      <w:rFonts w:eastAsia="Times New Roman"/>
    </w:rPr>
  </w:style>
  <w:style w:type="paragraph" w:customStyle="1" w:styleId="O-Quote">
    <w:name w:val="O-Quote ()"/>
    <w:aliases w:val="1Quote,s7"/>
    <w:basedOn w:val="Normal"/>
    <w:uiPriority w:val="33"/>
    <w:pPr>
      <w:ind w:left="1440" w:right="1440"/>
    </w:pPr>
    <w:rPr>
      <w:rFonts w:eastAsia="Times New Roman"/>
    </w:rPr>
  </w:style>
  <w:style w:type="paragraph" w:customStyle="1" w:styleId="O-QuoteDS">
    <w:name w:val="O-Quote (DS)"/>
    <w:aliases w:val="2Quote,s17"/>
    <w:basedOn w:val="Normal"/>
    <w:uiPriority w:val="33"/>
    <w:pPr>
      <w:spacing w:line="480" w:lineRule="auto"/>
      <w:ind w:left="1440" w:right="1440"/>
    </w:pPr>
    <w:rPr>
      <w:rFonts w:eastAsia="Times New Roman"/>
    </w:rPr>
  </w:style>
  <w:style w:type="paragraph" w:customStyle="1" w:styleId="O-QuoteJ">
    <w:name w:val="O-Quote (J)"/>
    <w:aliases w:val="3Quote,s16"/>
    <w:basedOn w:val="Normal"/>
    <w:uiPriority w:val="33"/>
    <w:pPr>
      <w:ind w:left="1440" w:right="1440"/>
      <w:jc w:val="both"/>
    </w:pPr>
    <w:rPr>
      <w:rFonts w:eastAsia="Times New Roman"/>
    </w:rPr>
  </w:style>
  <w:style w:type="paragraph" w:customStyle="1" w:styleId="O-SignatureLA">
    <w:name w:val="O-Signature (LA)"/>
    <w:aliases w:val="Sig (LA),s18"/>
    <w:basedOn w:val="Normal"/>
    <w:uiPriority w:val="45"/>
    <w:pPr>
      <w:keepLines/>
      <w:tabs>
        <w:tab w:val="right" w:pos="2880"/>
      </w:tabs>
      <w:spacing w:before="720"/>
      <w:ind w:left="547" w:hanging="547"/>
    </w:pPr>
    <w:rPr>
      <w:rFonts w:eastAsia="Times New Roman"/>
    </w:rPr>
  </w:style>
  <w:style w:type="paragraph" w:customStyle="1" w:styleId="O-Signature">
    <w:name w:val="O-Signature"/>
    <w:aliases w:val="Sigs,s12"/>
    <w:basedOn w:val="Normal"/>
    <w:next w:val="Normal"/>
    <w:uiPriority w:val="45"/>
    <w:pPr>
      <w:keepNext/>
      <w:keepLines/>
      <w:ind w:left="4320"/>
    </w:pPr>
    <w:rPr>
      <w:rFonts w:eastAsia="Times New Roman"/>
    </w:rPr>
  </w:style>
  <w:style w:type="paragraph" w:customStyle="1" w:styleId="O-Title3">
    <w:name w:val="O-Title 3"/>
    <w:aliases w:val="3Title,s22"/>
    <w:next w:val="O-BodyText"/>
    <w:uiPriority w:val="37"/>
    <w:qFormat/>
    <w:pPr>
      <w:keepNext/>
      <w:keepLines/>
      <w:jc w:val="center"/>
    </w:pPr>
    <w:rPr>
      <w:rFonts w:eastAsia="Times New Roman"/>
      <w:b/>
      <w:bCs/>
      <w:u w:val="single"/>
    </w:rPr>
  </w:style>
  <w:style w:type="paragraph" w:customStyle="1" w:styleId="O-TITLE">
    <w:name w:val="O-TITLE"/>
    <w:aliases w:val="1Title,s10"/>
    <w:basedOn w:val="Normal"/>
    <w:next w:val="O-BodyText"/>
    <w:uiPriority w:val="35"/>
    <w:qFormat/>
    <w:pPr>
      <w:keepNext/>
      <w:keepLines/>
      <w:jc w:val="center"/>
    </w:pPr>
    <w:rPr>
      <w:rFonts w:eastAsia="Times New Roman"/>
      <w:b/>
      <w:caps/>
    </w:rPr>
  </w:style>
  <w:style w:type="paragraph" w:customStyle="1" w:styleId="O-Title6">
    <w:name w:val="O-Title 6"/>
    <w:aliases w:val="6Title,s11"/>
    <w:next w:val="O-BodyText"/>
    <w:uiPriority w:val="40"/>
    <w:qFormat/>
    <w:pPr>
      <w:keepNext/>
      <w:keepLines/>
    </w:pPr>
    <w:rPr>
      <w:rFonts w:eastAsia="Times New Roman"/>
      <w:b/>
    </w:rPr>
  </w:style>
  <w:style w:type="paragraph" w:customStyle="1" w:styleId="O-Title7">
    <w:name w:val="O-Title 7"/>
    <w:aliases w:val="7Title,s19"/>
    <w:next w:val="O-BodyText"/>
    <w:uiPriority w:val="41"/>
    <w:qFormat/>
    <w:pPr>
      <w:keepNext/>
      <w:keepLines/>
    </w:pPr>
    <w:rPr>
      <w:rFonts w:eastAsia="Times New Roman"/>
      <w:b/>
      <w:bCs/>
      <w:u w:val="single"/>
    </w:rPr>
  </w:style>
  <w:style w:type="paragraph" w:customStyle="1" w:styleId="O-Title5">
    <w:name w:val="O-Title 5"/>
    <w:aliases w:val="5Title,s8"/>
    <w:basedOn w:val="Normal"/>
    <w:next w:val="O-BodyText"/>
    <w:uiPriority w:val="39"/>
    <w:qFormat/>
    <w:pPr>
      <w:keepNext/>
      <w:keepLines/>
      <w:jc w:val="center"/>
    </w:pPr>
    <w:rPr>
      <w:rFonts w:eastAsia="Times New Roman"/>
      <w:b/>
      <w:bCs/>
      <w:iCs/>
      <w:caps/>
      <w:u w:val="single"/>
    </w:rPr>
  </w:style>
  <w:style w:type="paragraph" w:customStyle="1" w:styleId="O-Title2">
    <w:name w:val="O-Title 2"/>
    <w:aliases w:val="2Title,s20"/>
    <w:basedOn w:val="Normal"/>
    <w:next w:val="O-BodyText"/>
    <w:uiPriority w:val="36"/>
    <w:qFormat/>
    <w:pPr>
      <w:keepNext/>
      <w:keepLines/>
      <w:jc w:val="center"/>
    </w:pPr>
    <w:rPr>
      <w:rFonts w:eastAsia="Times New Roman"/>
      <w:b/>
      <w:bCs/>
    </w:rPr>
  </w:style>
  <w:style w:type="paragraph" w:styleId="NoSpacing">
    <w:name w:val="No Spacing"/>
    <w:uiPriority w:val="8"/>
    <w:pPr>
      <w:spacing w:after="0"/>
    </w:pPr>
  </w:style>
  <w:style w:type="paragraph" w:styleId="FootnoteText">
    <w:name w:val="footnote text"/>
    <w:basedOn w:val="Normal"/>
    <w:link w:val="FootnoteTextChar"/>
    <w:uiPriority w:val="94"/>
    <w:semiHidden/>
  </w:style>
  <w:style w:type="character" w:customStyle="1" w:styleId="FootnoteTextChar">
    <w:name w:val="Footnote Text Char"/>
    <w:basedOn w:val="DefaultParagraphFont"/>
    <w:link w:val="FootnoteText"/>
    <w:uiPriority w:val="94"/>
    <w:semiHidden/>
    <w:rPr>
      <w:sz w:val="20"/>
      <w:szCs w:val="20"/>
      <w:lang w:val="en-US"/>
    </w:rPr>
  </w:style>
  <w:style w:type="character" w:styleId="FootnoteReference">
    <w:name w:val="footnote reference"/>
    <w:basedOn w:val="DefaultParagraphFont"/>
    <w:uiPriority w:val="99"/>
    <w:semiHidden/>
    <w:unhideWhenUsed/>
    <w:rPr>
      <w:vertAlign w:val="superscript"/>
      <w:lang w:val="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paragraph" w:customStyle="1" w:styleId="Parties">
    <w:name w:val="Parties"/>
    <w:uiPriority w:val="34"/>
    <w:pPr>
      <w:numPr>
        <w:numId w:val="4"/>
      </w:numPr>
      <w:spacing w:line="300" w:lineRule="exact"/>
      <w:jc w:val="both"/>
    </w:pPr>
    <w:rPr>
      <w:rFonts w:eastAsia="Times New Roman"/>
      <w:szCs w:val="21"/>
      <w:lang w:val="en-GB"/>
    </w:rPr>
  </w:style>
  <w:style w:type="paragraph" w:customStyle="1" w:styleId="Background">
    <w:name w:val="Background"/>
    <w:uiPriority w:val="34"/>
    <w:pPr>
      <w:numPr>
        <w:numId w:val="5"/>
      </w:numPr>
      <w:spacing w:line="300" w:lineRule="exact"/>
      <w:jc w:val="both"/>
    </w:pPr>
    <w:rPr>
      <w:rFonts w:eastAsia="Times New Roman"/>
      <w:szCs w:val="21"/>
      <w:lang w:val="en-GB"/>
    </w:rPr>
  </w:style>
  <w:style w:type="paragraph" w:customStyle="1" w:styleId="OPDFooter">
    <w:name w:val="O PD Footer"/>
    <w:uiPriority w:val="46"/>
    <w:pPr>
      <w:tabs>
        <w:tab w:val="right" w:pos="7200"/>
      </w:tabs>
      <w:spacing w:after="0"/>
      <w:jc w:val="right"/>
    </w:pPr>
    <w:rPr>
      <w:rFonts w:ascii="Arial Narrow" w:eastAsia="Times New Roman" w:hAnsi="Arial Narrow"/>
      <w:sz w:val="18"/>
      <w:szCs w:val="20"/>
    </w:rPr>
  </w:style>
  <w:style w:type="paragraph" w:customStyle="1" w:styleId="OResumeArticlesNoBullets">
    <w:name w:val="O Resume Articles No Bullets"/>
    <w:basedOn w:val="Normal"/>
    <w:uiPriority w:val="46"/>
    <w:rPr>
      <w:rFonts w:ascii="Garamond" w:eastAsia="Times" w:hAnsi="Garamond"/>
    </w:rPr>
  </w:style>
  <w:style w:type="paragraph" w:customStyle="1" w:styleId="OResumeArticlesBullets">
    <w:name w:val="O Resume Articles Bullets"/>
    <w:basedOn w:val="OResumeArticlesNoBullets"/>
    <w:uiPriority w:val="46"/>
    <w:pPr>
      <w:numPr>
        <w:numId w:val="6"/>
      </w:numPr>
      <w:spacing w:after="60"/>
    </w:pPr>
  </w:style>
  <w:style w:type="paragraph" w:customStyle="1" w:styleId="OResumeArticlesHeading">
    <w:name w:val="O Resume Articles Heading"/>
    <w:basedOn w:val="OResumeArticlesNoBullets"/>
    <w:uiPriority w:val="46"/>
    <w:pPr>
      <w:spacing w:before="240"/>
    </w:pPr>
    <w:rPr>
      <w:b/>
    </w:rPr>
  </w:style>
  <w:style w:type="paragraph" w:customStyle="1" w:styleId="OResumeArticlesLeadin">
    <w:name w:val="O Resume Articles Leadin"/>
    <w:next w:val="Normal"/>
    <w:uiPriority w:val="46"/>
    <w:pPr>
      <w:keepNext/>
      <w:tabs>
        <w:tab w:val="left" w:pos="180"/>
        <w:tab w:val="left" w:pos="2520"/>
        <w:tab w:val="left" w:pos="2779"/>
        <w:tab w:val="left" w:pos="9979"/>
      </w:tabs>
      <w:spacing w:after="60"/>
      <w:ind w:firstLine="180"/>
    </w:pPr>
    <w:rPr>
      <w:rFonts w:ascii="Garamond" w:eastAsia="Times" w:hAnsi="Garamond"/>
      <w:noProof/>
      <w:sz w:val="22"/>
      <w:szCs w:val="20"/>
    </w:rPr>
  </w:style>
  <w:style w:type="paragraph" w:customStyle="1" w:styleId="OResumeAttorneyID">
    <w:name w:val="O Resume Attorney ID"/>
    <w:basedOn w:val="Normal"/>
    <w:uiPriority w:val="46"/>
    <w:rPr>
      <w:rFonts w:eastAsia="Times New Roman"/>
      <w:sz w:val="16"/>
    </w:rPr>
  </w:style>
  <w:style w:type="paragraph" w:customStyle="1" w:styleId="OResumeBodyText">
    <w:name w:val="O Resume Body Text"/>
    <w:uiPriority w:val="46"/>
    <w:pPr>
      <w:spacing w:before="240" w:after="0"/>
    </w:pPr>
    <w:rPr>
      <w:rFonts w:ascii="Garamond" w:eastAsia="Times" w:hAnsi="Garamond"/>
      <w:szCs w:val="20"/>
    </w:rPr>
  </w:style>
  <w:style w:type="paragraph" w:customStyle="1" w:styleId="OResumeBulletQualification">
    <w:name w:val="O Resume Bullet Qualification"/>
    <w:uiPriority w:val="46"/>
    <w:pPr>
      <w:tabs>
        <w:tab w:val="num" w:pos="360"/>
      </w:tabs>
      <w:spacing w:after="120"/>
      <w:ind w:left="180" w:hanging="180"/>
    </w:pPr>
    <w:rPr>
      <w:rFonts w:ascii="Garamond" w:eastAsia="Times" w:hAnsi="Garamond"/>
      <w:noProof/>
      <w:sz w:val="22"/>
      <w:szCs w:val="20"/>
    </w:rPr>
  </w:style>
  <w:style w:type="character" w:customStyle="1" w:styleId="OResumeClientCaseProjectName">
    <w:name w:val="O Resume Client/Case/Project Name"/>
    <w:uiPriority w:val="46"/>
    <w:rPr>
      <w:rFonts w:ascii="Arial" w:hAnsi="Arial"/>
      <w:b/>
      <w:sz w:val="20"/>
    </w:rPr>
  </w:style>
  <w:style w:type="paragraph" w:customStyle="1" w:styleId="OResumeContactInformation">
    <w:name w:val="O Resume Contact Information"/>
    <w:next w:val="Normal"/>
    <w:uiPriority w:val="46"/>
    <w:pPr>
      <w:spacing w:after="0"/>
      <w:ind w:left="187"/>
    </w:pPr>
    <w:rPr>
      <w:rFonts w:ascii="Arial" w:eastAsia="Times" w:hAnsi="Arial"/>
      <w:noProof/>
      <w:sz w:val="16"/>
      <w:szCs w:val="20"/>
    </w:rPr>
  </w:style>
  <w:style w:type="paragraph" w:customStyle="1" w:styleId="OResumeEmail">
    <w:name w:val="O Resume Email"/>
    <w:uiPriority w:val="46"/>
    <w:pPr>
      <w:spacing w:after="360"/>
    </w:pPr>
    <w:rPr>
      <w:rFonts w:ascii="Arial" w:eastAsia="Times" w:hAnsi="Arial"/>
      <w:i/>
      <w:iCs/>
      <w:sz w:val="16"/>
      <w:szCs w:val="20"/>
    </w:rPr>
  </w:style>
  <w:style w:type="paragraph" w:customStyle="1" w:styleId="OResumeFooter">
    <w:name w:val="O Resume Footer"/>
    <w:uiPriority w:val="46"/>
    <w:pPr>
      <w:spacing w:after="0" w:line="200" w:lineRule="exact"/>
      <w:jc w:val="right"/>
    </w:pPr>
    <w:rPr>
      <w:rFonts w:ascii="Arial Narrow" w:eastAsia="Times" w:hAnsi="Arial Narrow"/>
      <w:noProof/>
      <w:sz w:val="18"/>
      <w:szCs w:val="20"/>
    </w:rPr>
  </w:style>
  <w:style w:type="paragraph" w:customStyle="1" w:styleId="OResumeName">
    <w:name w:val="O Resume Name"/>
    <w:next w:val="OResumeContactInformation"/>
    <w:uiPriority w:val="46"/>
    <w:pPr>
      <w:spacing w:after="120"/>
    </w:pPr>
    <w:rPr>
      <w:rFonts w:ascii="Arial" w:eastAsia="Times" w:hAnsi="Arial"/>
      <w:b/>
      <w:noProof/>
      <w:sz w:val="32"/>
      <w:szCs w:val="20"/>
    </w:rPr>
  </w:style>
  <w:style w:type="paragraph" w:customStyle="1" w:styleId="OResumeSidebar">
    <w:name w:val="O Resume Sidebar"/>
    <w:uiPriority w:val="46"/>
    <w:pPr>
      <w:spacing w:after="120"/>
    </w:pPr>
    <w:rPr>
      <w:rFonts w:ascii="Arial" w:eastAsia="Times" w:hAnsi="Arial"/>
      <w:noProof/>
      <w:sz w:val="16"/>
      <w:szCs w:val="20"/>
    </w:rPr>
  </w:style>
  <w:style w:type="paragraph" w:customStyle="1" w:styleId="OResumeSidebarBullet">
    <w:name w:val="O Resume Sidebar Bullet"/>
    <w:basedOn w:val="Normal"/>
    <w:uiPriority w:val="46"/>
    <w:pPr>
      <w:numPr>
        <w:numId w:val="7"/>
      </w:numPr>
    </w:pPr>
    <w:rPr>
      <w:rFonts w:eastAsia="Times"/>
      <w:sz w:val="16"/>
    </w:rPr>
  </w:style>
  <w:style w:type="paragraph" w:customStyle="1" w:styleId="OResumeSidebarHead">
    <w:name w:val="O Resume Sidebar Head"/>
    <w:basedOn w:val="Normal"/>
    <w:uiPriority w:val="46"/>
    <w:rPr>
      <w:rFonts w:eastAsia="Times"/>
      <w:b/>
      <w:noProof/>
      <w:sz w:val="18"/>
    </w:rPr>
  </w:style>
  <w:style w:type="paragraph" w:customStyle="1" w:styleId="O-Title4">
    <w:name w:val="O-Title 4"/>
    <w:aliases w:val="4Title,s9"/>
    <w:basedOn w:val="Normal"/>
    <w:next w:val="O-BodyText"/>
    <w:uiPriority w:val="38"/>
    <w:rPr>
      <w:rFonts w:eastAsia="Times New Roman"/>
      <w:u w:val="single"/>
    </w:rPr>
  </w:style>
  <w:style w:type="paragraph" w:customStyle="1" w:styleId="O-Title8">
    <w:name w:val="O-Title 8"/>
    <w:aliases w:val="8Title,s23"/>
    <w:next w:val="O-BodyText"/>
    <w:uiPriority w:val="42"/>
    <w:rPr>
      <w:rFonts w:eastAsia="Times New Roman"/>
      <w:i/>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customStyle="1" w:styleId="O-Center">
    <w:name w:val="O-Center"/>
    <w:aliases w:val="Center,s21"/>
    <w:basedOn w:val="Normal"/>
    <w:next w:val="O-BodyText"/>
    <w:uiPriority w:val="35"/>
    <w:pPr>
      <w:keepNext/>
      <w:keepLines/>
      <w:jc w:val="center"/>
    </w:pPr>
  </w:style>
  <w:style w:type="paragraph" w:customStyle="1" w:styleId="O-TITLE9">
    <w:name w:val="O-TITLE 9"/>
    <w:aliases w:val="9TITLE,s31"/>
    <w:basedOn w:val="Normal"/>
    <w:next w:val="O-BodyText"/>
    <w:uiPriority w:val="43"/>
    <w:qFormat/>
    <w:pPr>
      <w:keepNext/>
      <w:keepLines/>
    </w:pPr>
    <w:rPr>
      <w:rFonts w:eastAsia="Times New Roman"/>
      <w:b/>
      <w:caps/>
    </w:rPr>
  </w:style>
  <w:style w:type="paragraph" w:styleId="ListParagraph">
    <w:name w:val="List Paragraph"/>
    <w:basedOn w:val="Normal"/>
    <w:uiPriority w:val="99"/>
    <w:qFormat/>
    <w:pPr>
      <w:ind w:left="720"/>
    </w:pPr>
  </w:style>
  <w:style w:type="paragraph" w:styleId="EndnoteText">
    <w:name w:val="endnote text"/>
    <w:basedOn w:val="Normal"/>
    <w:link w:val="EndnoteTextChar"/>
    <w:uiPriority w:val="94"/>
    <w:semiHidden/>
    <w:rPr>
      <w:rFonts w:ascii="Times New Roman" w:hAnsi="Times New Roman" w:cs="Times New Roman"/>
    </w:rPr>
  </w:style>
  <w:style w:type="character" w:customStyle="1" w:styleId="EndnoteTextChar">
    <w:name w:val="Endnote Text Char"/>
    <w:basedOn w:val="DefaultParagraphFont"/>
    <w:link w:val="EndnoteText"/>
    <w:uiPriority w:val="94"/>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ListNumber">
    <w:name w:val="List Number"/>
    <w:basedOn w:val="Normal"/>
    <w:uiPriority w:val="7"/>
    <w:qFormat/>
    <w:pPr>
      <w:numPr>
        <w:numId w:val="8"/>
      </w:numPr>
      <w:spacing w:after="240"/>
    </w:pPr>
    <w:rPr>
      <w:rFonts w:asciiTheme="minorHAnsi" w:hAnsiTheme="minorHAnsi" w:cstheme="minorBidi"/>
      <w:sz w:val="24"/>
      <w:szCs w:val="24"/>
    </w:rPr>
  </w:style>
  <w:style w:type="paragraph" w:styleId="ListNumber2">
    <w:name w:val="List Number 2"/>
    <w:basedOn w:val="Normal"/>
    <w:uiPriority w:val="7"/>
    <w:qFormat/>
    <w:pPr>
      <w:numPr>
        <w:ilvl w:val="1"/>
        <w:numId w:val="8"/>
      </w:numPr>
      <w:spacing w:after="240"/>
    </w:pPr>
    <w:rPr>
      <w:rFonts w:asciiTheme="minorHAnsi" w:hAnsiTheme="minorHAnsi" w:cstheme="minorBidi"/>
      <w:sz w:val="24"/>
      <w:szCs w:val="24"/>
    </w:rPr>
  </w:style>
  <w:style w:type="paragraph" w:styleId="ListNumber3">
    <w:name w:val="List Number 3"/>
    <w:basedOn w:val="Normal"/>
    <w:uiPriority w:val="7"/>
    <w:pPr>
      <w:numPr>
        <w:ilvl w:val="2"/>
        <w:numId w:val="8"/>
      </w:numPr>
      <w:spacing w:after="240"/>
    </w:pPr>
    <w:rPr>
      <w:rFonts w:asciiTheme="minorHAnsi" w:hAnsiTheme="minorHAnsi" w:cstheme="minorBidi"/>
      <w:sz w:val="24"/>
      <w:szCs w:val="24"/>
    </w:rPr>
  </w:style>
  <w:style w:type="paragraph" w:styleId="ListNumber4">
    <w:name w:val="List Number 4"/>
    <w:basedOn w:val="Normal"/>
    <w:uiPriority w:val="7"/>
    <w:pPr>
      <w:numPr>
        <w:ilvl w:val="3"/>
        <w:numId w:val="8"/>
      </w:numPr>
      <w:spacing w:after="240"/>
    </w:pPr>
    <w:rPr>
      <w:rFonts w:asciiTheme="minorHAnsi" w:hAnsiTheme="minorHAnsi" w:cstheme="minorBidi"/>
      <w:sz w:val="24"/>
      <w:szCs w:val="24"/>
    </w:rPr>
  </w:style>
  <w:style w:type="paragraph" w:styleId="ListNumber5">
    <w:name w:val="List Number 5"/>
    <w:basedOn w:val="Normal"/>
    <w:uiPriority w:val="7"/>
    <w:pPr>
      <w:numPr>
        <w:ilvl w:val="4"/>
        <w:numId w:val="8"/>
      </w:numPr>
      <w:spacing w:after="240"/>
    </w:pPr>
    <w:rPr>
      <w:rFonts w:asciiTheme="minorHAnsi" w:hAnsiTheme="minorHAnsi" w:cstheme="minorBidi"/>
      <w:sz w:val="24"/>
      <w:szCs w:val="24"/>
    </w:rPr>
  </w:style>
  <w:style w:type="character" w:customStyle="1" w:styleId="Heading1Char">
    <w:name w:val="Heading 1 Char"/>
    <w:basedOn w:val="DefaultParagraphFont"/>
    <w:link w:val="Heading1"/>
    <w:uiPriority w:val="4"/>
    <w:rsid w:val="00BA6609"/>
    <w:rPr>
      <w:rFonts w:ascii="Arial" w:eastAsiaTheme="majorEastAsia" w:hAnsi="Arial" w:cs="Arial"/>
      <w:b/>
      <w:bCs/>
      <w:sz w:val="72"/>
      <w:szCs w:val="28"/>
    </w:rPr>
  </w:style>
  <w:style w:type="character" w:customStyle="1" w:styleId="Heading2Char">
    <w:name w:val="Heading 2 Char"/>
    <w:basedOn w:val="DefaultParagraphFont"/>
    <w:link w:val="Heading2"/>
    <w:uiPriority w:val="4"/>
    <w:rsid w:val="00BA6609"/>
    <w:rPr>
      <w:rFonts w:ascii="Arial" w:eastAsiaTheme="majorEastAsia" w:hAnsi="Arial" w:cs="Arial"/>
      <w:b/>
      <w:bCs/>
      <w:sz w:val="48"/>
      <w:szCs w:val="26"/>
    </w:rPr>
  </w:style>
  <w:style w:type="character" w:customStyle="1" w:styleId="Heading3Char">
    <w:name w:val="Heading 3 Char"/>
    <w:basedOn w:val="DefaultParagraphFont"/>
    <w:link w:val="Heading3"/>
    <w:uiPriority w:val="4"/>
    <w:rsid w:val="00BA6609"/>
    <w:rPr>
      <w:rFonts w:ascii="Arial" w:eastAsiaTheme="majorEastAsia" w:hAnsi="Arial" w:cs="Arial"/>
      <w:b/>
      <w:bCs/>
      <w:sz w:val="36"/>
    </w:rPr>
  </w:style>
  <w:style w:type="character" w:customStyle="1" w:styleId="Heading4Char">
    <w:name w:val="Heading 4 Char"/>
    <w:basedOn w:val="DefaultParagraphFont"/>
    <w:link w:val="Heading4"/>
    <w:uiPriority w:val="4"/>
    <w:rsid w:val="00BA6609"/>
    <w:rPr>
      <w:rFonts w:ascii="Arial" w:eastAsiaTheme="majorEastAsia" w:hAnsi="Arial" w:cs="Arial"/>
      <w:bCs/>
      <w:iCs/>
    </w:rPr>
  </w:style>
  <w:style w:type="character" w:customStyle="1" w:styleId="Heading5Char">
    <w:name w:val="Heading 5 Char"/>
    <w:basedOn w:val="DefaultParagraphFont"/>
    <w:link w:val="Heading5"/>
    <w:uiPriority w:val="4"/>
    <w:rsid w:val="00BA6609"/>
    <w:rPr>
      <w:rFonts w:asciiTheme="majorHAnsi" w:eastAsiaTheme="majorEastAsia" w:hAnsiTheme="majorHAnsi" w:cstheme="majorBidi"/>
    </w:rPr>
  </w:style>
  <w:style w:type="character" w:customStyle="1" w:styleId="Heading6Char">
    <w:name w:val="Heading 6 Char"/>
    <w:basedOn w:val="DefaultParagraphFont"/>
    <w:link w:val="Heading6"/>
    <w:uiPriority w:val="4"/>
    <w:rsid w:val="00BA6609"/>
    <w:rPr>
      <w:rFonts w:asciiTheme="majorHAnsi" w:eastAsiaTheme="majorEastAsia" w:hAnsiTheme="majorHAnsi" w:cstheme="majorBidi"/>
      <w:iCs/>
    </w:rPr>
  </w:style>
  <w:style w:type="character" w:customStyle="1" w:styleId="Heading7Char">
    <w:name w:val="Heading 7 Char"/>
    <w:basedOn w:val="DefaultParagraphFont"/>
    <w:link w:val="Heading7"/>
    <w:uiPriority w:val="4"/>
    <w:rsid w:val="00BA6609"/>
    <w:rPr>
      <w:rFonts w:asciiTheme="majorHAnsi" w:eastAsiaTheme="majorEastAsia" w:hAnsiTheme="majorHAnsi" w:cstheme="majorBidi"/>
      <w:iCs/>
    </w:rPr>
  </w:style>
  <w:style w:type="character" w:customStyle="1" w:styleId="Heading8Char">
    <w:name w:val="Heading 8 Char"/>
    <w:basedOn w:val="DefaultParagraphFont"/>
    <w:link w:val="Heading8"/>
    <w:uiPriority w:val="4"/>
    <w:rsid w:val="00BA6609"/>
    <w:rPr>
      <w:rFonts w:asciiTheme="majorHAnsi" w:eastAsiaTheme="majorEastAsia" w:hAnsiTheme="majorHAnsi" w:cstheme="majorBidi"/>
      <w:szCs w:val="20"/>
    </w:rPr>
  </w:style>
  <w:style w:type="character" w:customStyle="1" w:styleId="Heading9Char">
    <w:name w:val="Heading 9 Char"/>
    <w:basedOn w:val="DefaultParagraphFont"/>
    <w:link w:val="Heading9"/>
    <w:uiPriority w:val="4"/>
    <w:rsid w:val="00BA6609"/>
    <w:rPr>
      <w:rFonts w:asciiTheme="majorHAnsi" w:eastAsiaTheme="majorEastAsia" w:hAnsiTheme="majorHAnsi" w:cstheme="majorBidi"/>
      <w:iCs/>
      <w:szCs w:val="20"/>
    </w:rPr>
  </w:style>
  <w:style w:type="numbering" w:customStyle="1" w:styleId="CovingtonHeadings">
    <w:name w:val="Covington Headings"/>
    <w:uiPriority w:val="99"/>
    <w:pPr>
      <w:numPr>
        <w:numId w:val="9"/>
      </w:numPr>
    </w:pPr>
  </w:style>
  <w:style w:type="character" w:styleId="Hyperlink">
    <w:name w:val="Hyperlink"/>
    <w:basedOn w:val="DefaultParagraphFont"/>
    <w:uiPriority w:val="99"/>
    <w:unhideWhenUsed/>
    <w:rPr>
      <w:color w:val="009966" w:themeColor="hyperlink"/>
      <w:u w:val="singl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cs="Arial"/>
      <w:b/>
      <w:bCs/>
      <w:sz w:val="20"/>
      <w:szCs w:val="20"/>
    </w:rPr>
  </w:style>
  <w:style w:type="table" w:styleId="TableGrid">
    <w:name w:val="Table Grid"/>
    <w:basedOn w:val="TableNormal"/>
    <w:uiPriority w:val="59"/>
    <w:rsid w:val="0036215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l1">
    <w:name w:val="standardl1"/>
    <w:basedOn w:val="Normal"/>
    <w:rsid w:val="00994A65"/>
    <w:pPr>
      <w:spacing w:after="240"/>
      <w:ind w:left="720" w:hanging="720"/>
    </w:pPr>
    <w:rPr>
      <w:rFonts w:ascii="Times New Roman" w:hAnsi="Times New Roman" w:cs="Times New Roman"/>
    </w:rPr>
  </w:style>
  <w:style w:type="paragraph" w:customStyle="1" w:styleId="para">
    <w:name w:val="para"/>
    <w:basedOn w:val="Normal"/>
    <w:rsid w:val="00994A65"/>
    <w:pPr>
      <w:spacing w:before="100" w:beforeAutospacing="1" w:after="100" w:afterAutospacing="1"/>
    </w:pPr>
    <w:rPr>
      <w:rFonts w:ascii="Times New Roman" w:eastAsia="Times New Roman" w:hAnsi="Times New Roman" w:cs="Times New Roman"/>
      <w:sz w:val="24"/>
      <w:szCs w:val="24"/>
    </w:rPr>
  </w:style>
  <w:style w:type="character" w:customStyle="1" w:styleId="leadinphrasesummary">
    <w:name w:val="leadinphrase_summary"/>
    <w:basedOn w:val="DefaultParagraphFont"/>
    <w:rsid w:val="00994A65"/>
  </w:style>
  <w:style w:type="paragraph" w:customStyle="1" w:styleId="HeadingL1">
    <w:name w:val="Heading_L1"/>
    <w:basedOn w:val="Heading1"/>
    <w:link w:val="HeadingL1Char"/>
    <w:rsid w:val="00D9020D"/>
    <w:pPr>
      <w:spacing w:after="0" w:line="288" w:lineRule="auto"/>
      <w:ind w:left="0" w:firstLine="0"/>
      <w:outlineLvl w:val="9"/>
    </w:pPr>
    <w:rPr>
      <w:rFonts w:eastAsiaTheme="minorHAnsi" w:cs="Times New Roman"/>
      <w:b w:val="0"/>
      <w:bCs w:val="0"/>
      <w:sz w:val="20"/>
      <w:szCs w:val="20"/>
    </w:rPr>
  </w:style>
  <w:style w:type="character" w:customStyle="1" w:styleId="HeadingL1Char">
    <w:name w:val="Heading_L1 Char"/>
    <w:basedOn w:val="Heading1Char"/>
    <w:link w:val="HeadingL1"/>
    <w:rsid w:val="00D9020D"/>
    <w:rPr>
      <w:rFonts w:ascii="Arial" w:eastAsiaTheme="majorEastAsia" w:hAnsi="Arial" w:cs="Arial"/>
      <w:b w:val="0"/>
      <w:bCs w:val="0"/>
      <w:sz w:val="20"/>
      <w:szCs w:val="20"/>
    </w:rPr>
  </w:style>
  <w:style w:type="paragraph" w:customStyle="1" w:styleId="HeadingL2">
    <w:name w:val="Heading_L2"/>
    <w:basedOn w:val="HeadingL1"/>
    <w:link w:val="HeadingL2Char"/>
    <w:rsid w:val="00D9020D"/>
  </w:style>
  <w:style w:type="character" w:customStyle="1" w:styleId="HeadingL2Char">
    <w:name w:val="Heading_L2 Char"/>
    <w:basedOn w:val="Heading1Char"/>
    <w:link w:val="HeadingL2"/>
    <w:rsid w:val="00D9020D"/>
    <w:rPr>
      <w:rFonts w:ascii="Arial" w:eastAsiaTheme="majorEastAsia" w:hAnsi="Arial" w:cs="Arial"/>
      <w:b w:val="0"/>
      <w:bCs w:val="0"/>
      <w:sz w:val="20"/>
      <w:szCs w:val="20"/>
    </w:rPr>
  </w:style>
  <w:style w:type="paragraph" w:customStyle="1" w:styleId="HeadingL3">
    <w:name w:val="Heading_L3"/>
    <w:basedOn w:val="HeadingL2"/>
    <w:link w:val="HeadingL3Char"/>
    <w:rsid w:val="00D9020D"/>
  </w:style>
  <w:style w:type="character" w:customStyle="1" w:styleId="HeadingL3Char">
    <w:name w:val="Heading_L3 Char"/>
    <w:basedOn w:val="Heading1Char"/>
    <w:link w:val="HeadingL3"/>
    <w:rsid w:val="00D9020D"/>
    <w:rPr>
      <w:rFonts w:ascii="Arial" w:eastAsiaTheme="majorEastAsia" w:hAnsi="Arial" w:cs="Arial"/>
      <w:b w:val="0"/>
      <w:bCs w:val="0"/>
      <w:sz w:val="20"/>
      <w:szCs w:val="20"/>
    </w:rPr>
  </w:style>
  <w:style w:type="paragraph" w:customStyle="1" w:styleId="HeadingL4">
    <w:name w:val="Heading_L4"/>
    <w:basedOn w:val="HeadingL3"/>
    <w:next w:val="HeadingL3"/>
    <w:link w:val="HeadingL4Char"/>
    <w:rsid w:val="00D9020D"/>
  </w:style>
  <w:style w:type="character" w:customStyle="1" w:styleId="HeadingL4Char">
    <w:name w:val="Heading_L4 Char"/>
    <w:basedOn w:val="Heading1Char"/>
    <w:link w:val="HeadingL4"/>
    <w:rsid w:val="00D9020D"/>
    <w:rPr>
      <w:rFonts w:ascii="Arial" w:eastAsiaTheme="majorEastAsia" w:hAnsi="Arial" w:cs="Arial"/>
      <w:b w:val="0"/>
      <w:bCs w:val="0"/>
      <w:sz w:val="20"/>
      <w:szCs w:val="20"/>
    </w:rPr>
  </w:style>
  <w:style w:type="paragraph" w:customStyle="1" w:styleId="HeadingL5">
    <w:name w:val="Heading_L5"/>
    <w:basedOn w:val="HeadingL4"/>
    <w:next w:val="HeadingL3"/>
    <w:link w:val="HeadingL5Char"/>
    <w:rsid w:val="00BA6609"/>
  </w:style>
  <w:style w:type="character" w:customStyle="1" w:styleId="HeadingL5Char">
    <w:name w:val="Heading_L5 Char"/>
    <w:basedOn w:val="Heading3Char"/>
    <w:link w:val="HeadingL5"/>
    <w:rsid w:val="00BA6609"/>
    <w:rPr>
      <w:rFonts w:ascii="Arial" w:eastAsiaTheme="majorEastAsia" w:hAnsi="Arial" w:cs="Arial"/>
      <w:b w:val="0"/>
      <w:bCs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0765">
      <w:bodyDiv w:val="1"/>
      <w:marLeft w:val="0"/>
      <w:marRight w:val="0"/>
      <w:marTop w:val="0"/>
      <w:marBottom w:val="0"/>
      <w:divBdr>
        <w:top w:val="none" w:sz="0" w:space="0" w:color="auto"/>
        <w:left w:val="none" w:sz="0" w:space="0" w:color="auto"/>
        <w:bottom w:val="none" w:sz="0" w:space="0" w:color="auto"/>
        <w:right w:val="none" w:sz="0" w:space="0" w:color="auto"/>
      </w:divBdr>
    </w:div>
    <w:div w:id="19014750">
      <w:bodyDiv w:val="1"/>
      <w:marLeft w:val="0"/>
      <w:marRight w:val="0"/>
      <w:marTop w:val="0"/>
      <w:marBottom w:val="0"/>
      <w:divBdr>
        <w:top w:val="none" w:sz="0" w:space="0" w:color="auto"/>
        <w:left w:val="none" w:sz="0" w:space="0" w:color="auto"/>
        <w:bottom w:val="none" w:sz="0" w:space="0" w:color="auto"/>
        <w:right w:val="none" w:sz="0" w:space="0" w:color="auto"/>
      </w:divBdr>
    </w:div>
    <w:div w:id="142897115">
      <w:bodyDiv w:val="1"/>
      <w:marLeft w:val="0"/>
      <w:marRight w:val="0"/>
      <w:marTop w:val="0"/>
      <w:marBottom w:val="0"/>
      <w:divBdr>
        <w:top w:val="none" w:sz="0" w:space="0" w:color="auto"/>
        <w:left w:val="none" w:sz="0" w:space="0" w:color="auto"/>
        <w:bottom w:val="none" w:sz="0" w:space="0" w:color="auto"/>
        <w:right w:val="none" w:sz="0" w:space="0" w:color="auto"/>
      </w:divBdr>
    </w:div>
    <w:div w:id="169296429">
      <w:bodyDiv w:val="1"/>
      <w:marLeft w:val="0"/>
      <w:marRight w:val="0"/>
      <w:marTop w:val="0"/>
      <w:marBottom w:val="0"/>
      <w:divBdr>
        <w:top w:val="none" w:sz="0" w:space="0" w:color="auto"/>
        <w:left w:val="none" w:sz="0" w:space="0" w:color="auto"/>
        <w:bottom w:val="none" w:sz="0" w:space="0" w:color="auto"/>
        <w:right w:val="none" w:sz="0" w:space="0" w:color="auto"/>
      </w:divBdr>
    </w:div>
    <w:div w:id="171380244">
      <w:bodyDiv w:val="1"/>
      <w:marLeft w:val="0"/>
      <w:marRight w:val="0"/>
      <w:marTop w:val="0"/>
      <w:marBottom w:val="0"/>
      <w:divBdr>
        <w:top w:val="none" w:sz="0" w:space="0" w:color="auto"/>
        <w:left w:val="none" w:sz="0" w:space="0" w:color="auto"/>
        <w:bottom w:val="none" w:sz="0" w:space="0" w:color="auto"/>
        <w:right w:val="none" w:sz="0" w:space="0" w:color="auto"/>
      </w:divBdr>
    </w:div>
    <w:div w:id="186915725">
      <w:bodyDiv w:val="1"/>
      <w:marLeft w:val="0"/>
      <w:marRight w:val="0"/>
      <w:marTop w:val="0"/>
      <w:marBottom w:val="0"/>
      <w:divBdr>
        <w:top w:val="none" w:sz="0" w:space="0" w:color="auto"/>
        <w:left w:val="none" w:sz="0" w:space="0" w:color="auto"/>
        <w:bottom w:val="none" w:sz="0" w:space="0" w:color="auto"/>
        <w:right w:val="none" w:sz="0" w:space="0" w:color="auto"/>
      </w:divBdr>
    </w:div>
    <w:div w:id="203374046">
      <w:bodyDiv w:val="1"/>
      <w:marLeft w:val="0"/>
      <w:marRight w:val="0"/>
      <w:marTop w:val="0"/>
      <w:marBottom w:val="0"/>
      <w:divBdr>
        <w:top w:val="none" w:sz="0" w:space="0" w:color="auto"/>
        <w:left w:val="none" w:sz="0" w:space="0" w:color="auto"/>
        <w:bottom w:val="none" w:sz="0" w:space="0" w:color="auto"/>
        <w:right w:val="none" w:sz="0" w:space="0" w:color="auto"/>
      </w:divBdr>
    </w:div>
    <w:div w:id="388579048">
      <w:bodyDiv w:val="1"/>
      <w:marLeft w:val="0"/>
      <w:marRight w:val="0"/>
      <w:marTop w:val="0"/>
      <w:marBottom w:val="0"/>
      <w:divBdr>
        <w:top w:val="none" w:sz="0" w:space="0" w:color="auto"/>
        <w:left w:val="none" w:sz="0" w:space="0" w:color="auto"/>
        <w:bottom w:val="none" w:sz="0" w:space="0" w:color="auto"/>
        <w:right w:val="none" w:sz="0" w:space="0" w:color="auto"/>
      </w:divBdr>
    </w:div>
    <w:div w:id="434983331">
      <w:bodyDiv w:val="1"/>
      <w:marLeft w:val="0"/>
      <w:marRight w:val="0"/>
      <w:marTop w:val="0"/>
      <w:marBottom w:val="0"/>
      <w:divBdr>
        <w:top w:val="none" w:sz="0" w:space="0" w:color="auto"/>
        <w:left w:val="none" w:sz="0" w:space="0" w:color="auto"/>
        <w:bottom w:val="none" w:sz="0" w:space="0" w:color="auto"/>
        <w:right w:val="none" w:sz="0" w:space="0" w:color="auto"/>
      </w:divBdr>
    </w:div>
    <w:div w:id="442191090">
      <w:bodyDiv w:val="1"/>
      <w:marLeft w:val="0"/>
      <w:marRight w:val="0"/>
      <w:marTop w:val="0"/>
      <w:marBottom w:val="0"/>
      <w:divBdr>
        <w:top w:val="none" w:sz="0" w:space="0" w:color="auto"/>
        <w:left w:val="none" w:sz="0" w:space="0" w:color="auto"/>
        <w:bottom w:val="none" w:sz="0" w:space="0" w:color="auto"/>
        <w:right w:val="none" w:sz="0" w:space="0" w:color="auto"/>
      </w:divBdr>
    </w:div>
    <w:div w:id="484013023">
      <w:bodyDiv w:val="1"/>
      <w:marLeft w:val="0"/>
      <w:marRight w:val="0"/>
      <w:marTop w:val="0"/>
      <w:marBottom w:val="0"/>
      <w:divBdr>
        <w:top w:val="none" w:sz="0" w:space="0" w:color="auto"/>
        <w:left w:val="none" w:sz="0" w:space="0" w:color="auto"/>
        <w:bottom w:val="none" w:sz="0" w:space="0" w:color="auto"/>
        <w:right w:val="none" w:sz="0" w:space="0" w:color="auto"/>
      </w:divBdr>
    </w:div>
    <w:div w:id="556865857">
      <w:bodyDiv w:val="1"/>
      <w:marLeft w:val="0"/>
      <w:marRight w:val="0"/>
      <w:marTop w:val="0"/>
      <w:marBottom w:val="0"/>
      <w:divBdr>
        <w:top w:val="none" w:sz="0" w:space="0" w:color="auto"/>
        <w:left w:val="none" w:sz="0" w:space="0" w:color="auto"/>
        <w:bottom w:val="none" w:sz="0" w:space="0" w:color="auto"/>
        <w:right w:val="none" w:sz="0" w:space="0" w:color="auto"/>
      </w:divBdr>
    </w:div>
    <w:div w:id="604266119">
      <w:bodyDiv w:val="1"/>
      <w:marLeft w:val="0"/>
      <w:marRight w:val="0"/>
      <w:marTop w:val="0"/>
      <w:marBottom w:val="0"/>
      <w:divBdr>
        <w:top w:val="none" w:sz="0" w:space="0" w:color="auto"/>
        <w:left w:val="none" w:sz="0" w:space="0" w:color="auto"/>
        <w:bottom w:val="none" w:sz="0" w:space="0" w:color="auto"/>
        <w:right w:val="none" w:sz="0" w:space="0" w:color="auto"/>
      </w:divBdr>
    </w:div>
    <w:div w:id="605887394">
      <w:bodyDiv w:val="1"/>
      <w:marLeft w:val="0"/>
      <w:marRight w:val="0"/>
      <w:marTop w:val="0"/>
      <w:marBottom w:val="0"/>
      <w:divBdr>
        <w:top w:val="none" w:sz="0" w:space="0" w:color="auto"/>
        <w:left w:val="none" w:sz="0" w:space="0" w:color="auto"/>
        <w:bottom w:val="none" w:sz="0" w:space="0" w:color="auto"/>
        <w:right w:val="none" w:sz="0" w:space="0" w:color="auto"/>
      </w:divBdr>
    </w:div>
    <w:div w:id="747381575">
      <w:bodyDiv w:val="1"/>
      <w:marLeft w:val="0"/>
      <w:marRight w:val="0"/>
      <w:marTop w:val="0"/>
      <w:marBottom w:val="0"/>
      <w:divBdr>
        <w:top w:val="none" w:sz="0" w:space="0" w:color="auto"/>
        <w:left w:val="none" w:sz="0" w:space="0" w:color="auto"/>
        <w:bottom w:val="none" w:sz="0" w:space="0" w:color="auto"/>
        <w:right w:val="none" w:sz="0" w:space="0" w:color="auto"/>
      </w:divBdr>
    </w:div>
    <w:div w:id="915014419">
      <w:bodyDiv w:val="1"/>
      <w:marLeft w:val="0"/>
      <w:marRight w:val="0"/>
      <w:marTop w:val="0"/>
      <w:marBottom w:val="0"/>
      <w:divBdr>
        <w:top w:val="none" w:sz="0" w:space="0" w:color="auto"/>
        <w:left w:val="none" w:sz="0" w:space="0" w:color="auto"/>
        <w:bottom w:val="none" w:sz="0" w:space="0" w:color="auto"/>
        <w:right w:val="none" w:sz="0" w:space="0" w:color="auto"/>
      </w:divBdr>
    </w:div>
    <w:div w:id="955449439">
      <w:bodyDiv w:val="1"/>
      <w:marLeft w:val="0"/>
      <w:marRight w:val="0"/>
      <w:marTop w:val="0"/>
      <w:marBottom w:val="0"/>
      <w:divBdr>
        <w:top w:val="none" w:sz="0" w:space="0" w:color="auto"/>
        <w:left w:val="none" w:sz="0" w:space="0" w:color="auto"/>
        <w:bottom w:val="none" w:sz="0" w:space="0" w:color="auto"/>
        <w:right w:val="none" w:sz="0" w:space="0" w:color="auto"/>
      </w:divBdr>
    </w:div>
    <w:div w:id="967315881">
      <w:bodyDiv w:val="1"/>
      <w:marLeft w:val="0"/>
      <w:marRight w:val="0"/>
      <w:marTop w:val="0"/>
      <w:marBottom w:val="0"/>
      <w:divBdr>
        <w:top w:val="none" w:sz="0" w:space="0" w:color="auto"/>
        <w:left w:val="none" w:sz="0" w:space="0" w:color="auto"/>
        <w:bottom w:val="none" w:sz="0" w:space="0" w:color="auto"/>
        <w:right w:val="none" w:sz="0" w:space="0" w:color="auto"/>
      </w:divBdr>
    </w:div>
    <w:div w:id="975257231">
      <w:bodyDiv w:val="1"/>
      <w:marLeft w:val="0"/>
      <w:marRight w:val="0"/>
      <w:marTop w:val="0"/>
      <w:marBottom w:val="0"/>
      <w:divBdr>
        <w:top w:val="none" w:sz="0" w:space="0" w:color="auto"/>
        <w:left w:val="none" w:sz="0" w:space="0" w:color="auto"/>
        <w:bottom w:val="none" w:sz="0" w:space="0" w:color="auto"/>
        <w:right w:val="none" w:sz="0" w:space="0" w:color="auto"/>
      </w:divBdr>
    </w:div>
    <w:div w:id="1043602676">
      <w:bodyDiv w:val="1"/>
      <w:marLeft w:val="0"/>
      <w:marRight w:val="0"/>
      <w:marTop w:val="0"/>
      <w:marBottom w:val="0"/>
      <w:divBdr>
        <w:top w:val="none" w:sz="0" w:space="0" w:color="auto"/>
        <w:left w:val="none" w:sz="0" w:space="0" w:color="auto"/>
        <w:bottom w:val="none" w:sz="0" w:space="0" w:color="auto"/>
        <w:right w:val="none" w:sz="0" w:space="0" w:color="auto"/>
      </w:divBdr>
    </w:div>
    <w:div w:id="1256745991">
      <w:bodyDiv w:val="1"/>
      <w:marLeft w:val="0"/>
      <w:marRight w:val="0"/>
      <w:marTop w:val="0"/>
      <w:marBottom w:val="0"/>
      <w:divBdr>
        <w:top w:val="none" w:sz="0" w:space="0" w:color="auto"/>
        <w:left w:val="none" w:sz="0" w:space="0" w:color="auto"/>
        <w:bottom w:val="none" w:sz="0" w:space="0" w:color="auto"/>
        <w:right w:val="none" w:sz="0" w:space="0" w:color="auto"/>
      </w:divBdr>
    </w:div>
    <w:div w:id="1302924931">
      <w:bodyDiv w:val="1"/>
      <w:marLeft w:val="0"/>
      <w:marRight w:val="0"/>
      <w:marTop w:val="0"/>
      <w:marBottom w:val="0"/>
      <w:divBdr>
        <w:top w:val="none" w:sz="0" w:space="0" w:color="auto"/>
        <w:left w:val="none" w:sz="0" w:space="0" w:color="auto"/>
        <w:bottom w:val="none" w:sz="0" w:space="0" w:color="auto"/>
        <w:right w:val="none" w:sz="0" w:space="0" w:color="auto"/>
      </w:divBdr>
    </w:div>
    <w:div w:id="1308244758">
      <w:bodyDiv w:val="1"/>
      <w:marLeft w:val="0"/>
      <w:marRight w:val="0"/>
      <w:marTop w:val="0"/>
      <w:marBottom w:val="0"/>
      <w:divBdr>
        <w:top w:val="none" w:sz="0" w:space="0" w:color="auto"/>
        <w:left w:val="none" w:sz="0" w:space="0" w:color="auto"/>
        <w:bottom w:val="none" w:sz="0" w:space="0" w:color="auto"/>
        <w:right w:val="none" w:sz="0" w:space="0" w:color="auto"/>
      </w:divBdr>
    </w:div>
    <w:div w:id="1373076413">
      <w:bodyDiv w:val="1"/>
      <w:marLeft w:val="0"/>
      <w:marRight w:val="0"/>
      <w:marTop w:val="0"/>
      <w:marBottom w:val="0"/>
      <w:divBdr>
        <w:top w:val="none" w:sz="0" w:space="0" w:color="auto"/>
        <w:left w:val="none" w:sz="0" w:space="0" w:color="auto"/>
        <w:bottom w:val="none" w:sz="0" w:space="0" w:color="auto"/>
        <w:right w:val="none" w:sz="0" w:space="0" w:color="auto"/>
      </w:divBdr>
    </w:div>
    <w:div w:id="1435856102">
      <w:bodyDiv w:val="1"/>
      <w:marLeft w:val="0"/>
      <w:marRight w:val="0"/>
      <w:marTop w:val="0"/>
      <w:marBottom w:val="0"/>
      <w:divBdr>
        <w:top w:val="none" w:sz="0" w:space="0" w:color="auto"/>
        <w:left w:val="none" w:sz="0" w:space="0" w:color="auto"/>
        <w:bottom w:val="none" w:sz="0" w:space="0" w:color="auto"/>
        <w:right w:val="none" w:sz="0" w:space="0" w:color="auto"/>
      </w:divBdr>
    </w:div>
    <w:div w:id="1437019844">
      <w:bodyDiv w:val="1"/>
      <w:marLeft w:val="0"/>
      <w:marRight w:val="0"/>
      <w:marTop w:val="0"/>
      <w:marBottom w:val="0"/>
      <w:divBdr>
        <w:top w:val="none" w:sz="0" w:space="0" w:color="auto"/>
        <w:left w:val="none" w:sz="0" w:space="0" w:color="auto"/>
        <w:bottom w:val="none" w:sz="0" w:space="0" w:color="auto"/>
        <w:right w:val="none" w:sz="0" w:space="0" w:color="auto"/>
      </w:divBdr>
    </w:div>
    <w:div w:id="1659843343">
      <w:bodyDiv w:val="1"/>
      <w:marLeft w:val="0"/>
      <w:marRight w:val="0"/>
      <w:marTop w:val="0"/>
      <w:marBottom w:val="0"/>
      <w:divBdr>
        <w:top w:val="none" w:sz="0" w:space="0" w:color="auto"/>
        <w:left w:val="none" w:sz="0" w:space="0" w:color="auto"/>
        <w:bottom w:val="none" w:sz="0" w:space="0" w:color="auto"/>
        <w:right w:val="none" w:sz="0" w:space="0" w:color="auto"/>
      </w:divBdr>
    </w:div>
    <w:div w:id="1674260178">
      <w:bodyDiv w:val="1"/>
      <w:marLeft w:val="0"/>
      <w:marRight w:val="0"/>
      <w:marTop w:val="0"/>
      <w:marBottom w:val="0"/>
      <w:divBdr>
        <w:top w:val="none" w:sz="0" w:space="0" w:color="auto"/>
        <w:left w:val="none" w:sz="0" w:space="0" w:color="auto"/>
        <w:bottom w:val="none" w:sz="0" w:space="0" w:color="auto"/>
        <w:right w:val="none" w:sz="0" w:space="0" w:color="auto"/>
      </w:divBdr>
    </w:div>
    <w:div w:id="1761440522">
      <w:bodyDiv w:val="1"/>
      <w:marLeft w:val="0"/>
      <w:marRight w:val="0"/>
      <w:marTop w:val="0"/>
      <w:marBottom w:val="0"/>
      <w:divBdr>
        <w:top w:val="none" w:sz="0" w:space="0" w:color="auto"/>
        <w:left w:val="none" w:sz="0" w:space="0" w:color="auto"/>
        <w:bottom w:val="none" w:sz="0" w:space="0" w:color="auto"/>
        <w:right w:val="none" w:sz="0" w:space="0" w:color="auto"/>
      </w:divBdr>
    </w:div>
    <w:div w:id="1968313742">
      <w:bodyDiv w:val="1"/>
      <w:marLeft w:val="0"/>
      <w:marRight w:val="0"/>
      <w:marTop w:val="0"/>
      <w:marBottom w:val="0"/>
      <w:divBdr>
        <w:top w:val="none" w:sz="0" w:space="0" w:color="auto"/>
        <w:left w:val="none" w:sz="0" w:space="0" w:color="auto"/>
        <w:bottom w:val="none" w:sz="0" w:space="0" w:color="auto"/>
        <w:right w:val="none" w:sz="0" w:space="0" w:color="auto"/>
      </w:divBdr>
    </w:div>
    <w:div w:id="1978607074">
      <w:bodyDiv w:val="1"/>
      <w:marLeft w:val="0"/>
      <w:marRight w:val="0"/>
      <w:marTop w:val="0"/>
      <w:marBottom w:val="0"/>
      <w:divBdr>
        <w:top w:val="none" w:sz="0" w:space="0" w:color="auto"/>
        <w:left w:val="none" w:sz="0" w:space="0" w:color="auto"/>
        <w:bottom w:val="none" w:sz="0" w:space="0" w:color="auto"/>
        <w:right w:val="none" w:sz="0" w:space="0" w:color="auto"/>
      </w:divBdr>
    </w:div>
    <w:div w:id="1984462729">
      <w:bodyDiv w:val="1"/>
      <w:marLeft w:val="0"/>
      <w:marRight w:val="0"/>
      <w:marTop w:val="0"/>
      <w:marBottom w:val="0"/>
      <w:divBdr>
        <w:top w:val="none" w:sz="0" w:space="0" w:color="auto"/>
        <w:left w:val="none" w:sz="0" w:space="0" w:color="auto"/>
        <w:bottom w:val="none" w:sz="0" w:space="0" w:color="auto"/>
        <w:right w:val="none" w:sz="0" w:space="0" w:color="auto"/>
      </w:divBdr>
    </w:div>
    <w:div w:id="2056929686">
      <w:bodyDiv w:val="1"/>
      <w:marLeft w:val="0"/>
      <w:marRight w:val="0"/>
      <w:marTop w:val="0"/>
      <w:marBottom w:val="0"/>
      <w:divBdr>
        <w:top w:val="none" w:sz="0" w:space="0" w:color="auto"/>
        <w:left w:val="none" w:sz="0" w:space="0" w:color="auto"/>
        <w:bottom w:val="none" w:sz="0" w:space="0" w:color="auto"/>
        <w:right w:val="none" w:sz="0" w:space="0" w:color="auto"/>
      </w:divBdr>
    </w:div>
    <w:div w:id="2061324092">
      <w:bodyDiv w:val="1"/>
      <w:marLeft w:val="0"/>
      <w:marRight w:val="0"/>
      <w:marTop w:val="0"/>
      <w:marBottom w:val="0"/>
      <w:divBdr>
        <w:top w:val="none" w:sz="0" w:space="0" w:color="auto"/>
        <w:left w:val="none" w:sz="0" w:space="0" w:color="auto"/>
        <w:bottom w:val="none" w:sz="0" w:space="0" w:color="auto"/>
        <w:right w:val="none" w:sz="0" w:space="0" w:color="auto"/>
      </w:divBdr>
    </w:div>
    <w:div w:id="207488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rrick Colors">
      <a:dk1>
        <a:sysClr val="windowText" lastClr="000000"/>
      </a:dk1>
      <a:lt1>
        <a:sysClr val="window" lastClr="FFFFFF"/>
      </a:lt1>
      <a:dk2>
        <a:srgbClr val="1F497D"/>
      </a:dk2>
      <a:lt2>
        <a:srgbClr val="EEECE1"/>
      </a:lt2>
      <a:accent1>
        <a:srgbClr val="009966"/>
      </a:accent1>
      <a:accent2>
        <a:srgbClr val="6E6E6E"/>
      </a:accent2>
      <a:accent3>
        <a:srgbClr val="016D9B"/>
      </a:accent3>
      <a:accent4>
        <a:srgbClr val="DF6E1E"/>
      </a:accent4>
      <a:accent5>
        <a:srgbClr val="669999"/>
      </a:accent5>
      <a:accent6>
        <a:srgbClr val="99CC66"/>
      </a:accent6>
      <a:hlink>
        <a:srgbClr val="009966"/>
      </a:hlink>
      <a:folHlink>
        <a:srgbClr val="009966"/>
      </a:folHlink>
    </a:clrScheme>
    <a:fontScheme name="Orrick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52B5B-8D27-473A-97DD-9D5D8B20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11415</TotalTime>
  <Pages>100</Pages>
  <Words>12920</Words>
  <Characters>73647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Orrick</Company>
  <LinksUpToDate>false</LinksUpToDate>
  <CharactersWithSpaces>86395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6mp</dc:creator>
  <cp:keywords/>
  <dc:description/>
  <cp:lastModifiedBy>Melanie Hallums</cp:lastModifiedBy>
  <cp:revision>220</cp:revision>
  <cp:lastPrinted>2014-07-24T14:17:00Z</cp:lastPrinted>
  <dcterms:created xsi:type="dcterms:W3CDTF">2019-05-07T15:05:00Z</dcterms:created>
  <dcterms:modified xsi:type="dcterms:W3CDTF">2020-01-30T17:14:00Z</dcterms:modified>
</cp:coreProperties>
</file>