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Republic of the Philippines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2038350</wp:posOffset>
            </wp:positionH>
            <wp:positionV relativeFrom="paragraph">
              <wp:posOffset>-190499</wp:posOffset>
            </wp:positionV>
            <wp:extent cx="1024890" cy="847725"/>
            <wp:effectExtent b="0" l="0" r="0" t="0"/>
            <wp:wrapNone/>
            <wp:docPr descr="logo-CvSU-2" id="1" name="image2.png"/>
            <a:graphic>
              <a:graphicData uri="http://schemas.openxmlformats.org/drawingml/2006/picture">
                <pic:pic>
                  <pic:nvPicPr>
                    <pic:cNvPr descr="logo-CvSU-2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890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6096000</wp:posOffset>
            </wp:positionH>
            <wp:positionV relativeFrom="paragraph">
              <wp:posOffset>-189864</wp:posOffset>
            </wp:positionV>
            <wp:extent cx="904875" cy="847725"/>
            <wp:effectExtent b="0" l="0" r="0" t="0"/>
            <wp:wrapNone/>
            <wp:docPr id="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CAVITE STATE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rtl w:val="0"/>
        </w:rPr>
        <w:t xml:space="preserve">Bacoor City Campus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SHIV, Molino VI, City of Bacoor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Quintessential" w:cs="Quintessential" w:eastAsia="Quintessential" w:hAnsi="Quintessential"/>
          <w:color w:val="000000"/>
          <w:sz w:val="20"/>
          <w:szCs w:val="20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🕾</w:t>
      </w:r>
      <w:r w:rsidDel="00000000" w:rsidR="00000000" w:rsidRPr="00000000">
        <w:rPr>
          <w:rFonts w:ascii="Quintessential" w:cs="Quintessential" w:eastAsia="Quintessential" w:hAnsi="Quintessential"/>
          <w:color w:val="000000"/>
          <w:sz w:val="20"/>
          <w:szCs w:val="20"/>
          <w:rtl w:val="0"/>
        </w:rPr>
        <w:t xml:space="preserve"> (046) 476-5029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AND FINANCIAL PLAN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CY </w:t>
      </w:r>
      <w:r w:rsidDel="00000000" w:rsidR="00000000" w:rsidRPr="00000000">
        <w:rPr>
          <w:u w:val="single"/>
          <w:rtl w:val="0"/>
        </w:rPr>
        <w:t xml:space="preserve">_____</w:t>
      </w:r>
      <w:r w:rsidDel="00000000" w:rsidR="00000000" w:rsidRPr="00000000">
        <w:rPr>
          <w:rtl w:val="0"/>
        </w:rPr>
      </w:r>
    </w:p>
    <w:tbl>
      <w:tblPr>
        <w:tblStyle w:val="Table1"/>
        <w:tblW w:w="1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95"/>
        <w:gridCol w:w="12595"/>
        <w:tblGridChange w:id="0">
          <w:tblGrid>
            <w:gridCol w:w="1795"/>
            <w:gridCol w:w="125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ind w:left="-105" w:firstLine="0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Program Title: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ind w:left="-105" w:firstLine="0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Program Leader: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ind w:left="-105" w:firstLine="0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Project Title: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ind w:left="-105" w:firstLine="0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Project Leader: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ind w:left="-105" w:firstLine="0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Duration: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60"/>
        <w:gridCol w:w="187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510"/>
        <w:gridCol w:w="510"/>
        <w:gridCol w:w="420"/>
        <w:gridCol w:w="1620"/>
        <w:gridCol w:w="1230"/>
        <w:tblGridChange w:id="0">
          <w:tblGrid>
            <w:gridCol w:w="1875"/>
            <w:gridCol w:w="1860"/>
            <w:gridCol w:w="187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510"/>
            <w:gridCol w:w="510"/>
            <w:gridCol w:w="420"/>
            <w:gridCol w:w="1620"/>
            <w:gridCol w:w="12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e2efd9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OBJECTIVE</w:t>
            </w:r>
          </w:p>
        </w:tc>
        <w:tc>
          <w:tcPr>
            <w:vMerge w:val="restart"/>
            <w:shd w:fill="e2efd9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vMerge w:val="restart"/>
            <w:shd w:fill="e2efd9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OUTPUT</w:t>
            </w:r>
          </w:p>
        </w:tc>
        <w:tc>
          <w:tcPr>
            <w:gridSpan w:val="12"/>
            <w:shd w:fill="e2efd9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TIMELINE</w:t>
            </w:r>
          </w:p>
        </w:tc>
        <w:tc>
          <w:tcPr>
            <w:vMerge w:val="restart"/>
            <w:shd w:fill="e2efd9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BUDGET (PhP)</w:t>
            </w:r>
          </w:p>
        </w:tc>
        <w:tc>
          <w:tcPr>
            <w:vMerge w:val="restart"/>
            <w:shd w:fill="e2efd9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2efd9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2efd9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2efd9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  <w:tc>
          <w:tcPr>
            <w:vMerge w:val="continue"/>
            <w:shd w:fill="e2efd9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2efd9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6">
            <w:pPr>
              <w:spacing w:after="0" w:line="240" w:lineRule="auto"/>
              <w:ind w:lef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ind w:lef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MOOE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hanging="179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hanging="179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Travel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hanging="179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Representation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hanging="179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Printing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hanging="179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Professional Services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hanging="179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Other MOOE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ind w:lef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ind w:lef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505"/>
        <w:gridCol w:w="1350"/>
        <w:gridCol w:w="4410"/>
        <w:gridCol w:w="1440"/>
        <w:gridCol w:w="3685"/>
        <w:tblGridChange w:id="0">
          <w:tblGrid>
            <w:gridCol w:w="3505"/>
            <w:gridCol w:w="1350"/>
            <w:gridCol w:w="4410"/>
            <w:gridCol w:w="1440"/>
            <w:gridCol w:w="3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ind w:left="-12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Reviewed by: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Approved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="240" w:lineRule="auto"/>
              <w:ind w:left="-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0" w:line="240" w:lineRule="auto"/>
              <w:ind w:left="-1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Project Leader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Dean/Administrator/Director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ind w:left="-1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  <w:font w:name="Quintessential">
    <w:embedRegular w:fontKey="{00000000-0000-0000-0000-000000000000}" r:id="rId3" w:subsetted="0"/>
  </w:font>
  <w:font w:name="Century Gothic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Quintessential-regular.ttf"/><Relationship Id="rId4" Type="http://schemas.openxmlformats.org/officeDocument/2006/relationships/font" Target="fonts/CenturyGothic-regular.ttf"/><Relationship Id="rId5" Type="http://schemas.openxmlformats.org/officeDocument/2006/relationships/font" Target="fonts/CenturyGothic-bold.ttf"/><Relationship Id="rId6" Type="http://schemas.openxmlformats.org/officeDocument/2006/relationships/font" Target="fonts/CenturyGothic-italic.ttf"/><Relationship Id="rId7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