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Relationship between Member's Background and Ideology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1379"/>
        <w:gridCol w:w="1362"/>
        <w:gridCol w:w="1277"/>
        <w:gridCol w:w="1221"/>
        <w:gridCol w:w="1655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LGBTQYes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IsVetYes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R-squared: 0.39, Adjusted R-squared: 0.37, F-statistic: 23.91 on 11 and 414 DF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2023-12-03T18:49:17Z</dcterms:modified>
  <cp:category/>
</cp:coreProperties>
</file>