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054"/>
        <w:gridCol w:w="1395"/>
        <w:gridCol w:w="1551"/>
        <w:gridCol w:w="1505"/>
        <w:gridCol w:w="2676"/>
        <w:gridCol w:w="2755"/>
        <w:gridCol w:w="2542"/>
        <w:gridCol w:w="1920"/>
      </w:tblGrid>
      <w:tr>
        <w:trPr>
          <w:trHeight w:val="6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 Interval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Conf. Interval 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624" w:hRule="auto"/>
        </w:trPr>
        body 1
        <w:tc>
          <w:tcPr>
            <w:vMerge w:val="restart"/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2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3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4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4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24" w:hRule="auto"/>
        </w:trPr>
        body 8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24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Catholic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body12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Catholic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Catholic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4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4" w:hRule="auto"/>
        </w:trPr>
        body15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24" w:hRule="auto"/>
        </w:trPr>
        body16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24" w:hRule="auto"/>
        </w:trPr>
        body17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LGBTQ Status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24" w:hRule="auto"/>
        </w:trPr>
        body18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Veteran Status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24" w:hRule="auto"/>
        </w:trPr>
        body19
        <w:tc>
          <w:tcPr>
            <w:vMerge/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'****' &lt;= 0.0001 &lt;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 Howell Test applied.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2023-12-03T18:49:16Z</dcterms:modified>
  <cp:category/>
</cp:coreProperties>
</file>