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Direct and Indirect Losses by Scenarios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Impact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Upstream effects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480"/>
              <w:ind w:left="120" w:right="12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Downstream effects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23.63471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21.48956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20.46690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30.15833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27.41837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26.03267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40.11748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34.78419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63.75220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58.89639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55.25109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2024-01-16T12:39:42Z</dcterms:modified>
  <cp:category/>
</cp:coreProperties>
</file>