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130" w:rsidRPr="00A71130" w:rsidRDefault="00A71130" w:rsidP="00A71130">
      <w:pPr>
        <w:numPr>
          <w:ilvl w:val="0"/>
          <w:numId w:val="1"/>
        </w:numPr>
        <w:shd w:val="clear" w:color="auto" w:fill="F4F4F4"/>
        <w:spacing w:after="0" w:line="240" w:lineRule="auto"/>
        <w:ind w:left="360"/>
        <w:rPr>
          <w:rFonts w:ascii="inherit" w:eastAsia="Times New Roman" w:hAnsi="inherit" w:cs="Arial"/>
          <w:color w:val="000000"/>
          <w:sz w:val="27"/>
          <w:szCs w:val="27"/>
          <w:lang w:eastAsia="es-HN"/>
        </w:rPr>
      </w:pPr>
      <w:r w:rsidRPr="00A71130">
        <w:rPr>
          <w:rFonts w:ascii="Arial" w:eastAsia="Times New Roman" w:hAnsi="Arial" w:cs="Arial"/>
          <w:color w:val="000000"/>
          <w:spacing w:val="-3"/>
          <w:sz w:val="27"/>
          <w:szCs w:val="27"/>
          <w:bdr w:val="none" w:sz="0" w:space="0" w:color="auto" w:frame="1"/>
          <w:lang w:eastAsia="es-HN"/>
        </w:rPr>
        <w:br/>
        <w:t>Un contador necesita un programa para que le calcule el gasto  por depreciación anual de cierto equipo de acuerdo a la siguiente tabla de depreciación:</w:t>
      </w:r>
    </w:p>
    <w:tbl>
      <w:tblPr>
        <w:tblW w:w="0" w:type="auto"/>
        <w:tblInd w:w="2770" w:type="dxa"/>
        <w:shd w:val="clear" w:color="auto" w:fill="F4F4F4"/>
        <w:tblCellMar>
          <w:left w:w="0" w:type="dxa"/>
          <w:right w:w="0" w:type="dxa"/>
        </w:tblCellMar>
        <w:tblLook w:val="04A0" w:firstRow="1" w:lastRow="0" w:firstColumn="1" w:lastColumn="0" w:noHBand="0" w:noVBand="1"/>
      </w:tblPr>
      <w:tblGrid>
        <w:gridCol w:w="2191"/>
        <w:gridCol w:w="2160"/>
      </w:tblGrid>
      <w:tr w:rsidR="00A71130" w:rsidRPr="00A71130" w:rsidTr="00A71130">
        <w:tc>
          <w:tcPr>
            <w:tcW w:w="2191" w:type="dxa"/>
            <w:tcBorders>
              <w:top w:val="single" w:sz="8" w:space="0" w:color="auto"/>
              <w:left w:val="single" w:sz="8" w:space="0" w:color="auto"/>
              <w:bottom w:val="single" w:sz="8" w:space="0" w:color="auto"/>
              <w:right w:val="single" w:sz="8" w:space="0" w:color="auto"/>
            </w:tcBorders>
            <w:shd w:val="clear" w:color="auto" w:fill="F4F4F4"/>
            <w:tcMar>
              <w:top w:w="0" w:type="dxa"/>
              <w:left w:w="70" w:type="dxa"/>
              <w:bottom w:w="0" w:type="dxa"/>
              <w:right w:w="70" w:type="dxa"/>
            </w:tcMar>
            <w:hideMark/>
          </w:tcPr>
          <w:p w:rsidR="00A71130" w:rsidRPr="00A71130" w:rsidRDefault="00A71130" w:rsidP="00A71130">
            <w:pPr>
              <w:spacing w:after="0" w:line="240" w:lineRule="auto"/>
              <w:jc w:val="center"/>
              <w:rPr>
                <w:rFonts w:ascii="inherit" w:eastAsia="Times New Roman" w:hAnsi="inherit" w:cs="Arial"/>
                <w:color w:val="000000"/>
                <w:sz w:val="27"/>
                <w:szCs w:val="27"/>
                <w:lang w:eastAsia="es-HN"/>
              </w:rPr>
            </w:pPr>
            <w:r w:rsidRPr="00A71130">
              <w:rPr>
                <w:rFonts w:ascii="Arial" w:eastAsia="Times New Roman" w:hAnsi="Arial" w:cs="Arial"/>
                <w:color w:val="000000"/>
                <w:spacing w:val="-3"/>
                <w:sz w:val="27"/>
                <w:szCs w:val="27"/>
                <w:bdr w:val="none" w:sz="0" w:space="0" w:color="auto" w:frame="1"/>
                <w:lang w:eastAsia="es-HN"/>
              </w:rPr>
              <w:t>TIPO DE EQUIPO</w:t>
            </w:r>
          </w:p>
        </w:tc>
        <w:tc>
          <w:tcPr>
            <w:tcW w:w="2129" w:type="dxa"/>
            <w:tcBorders>
              <w:top w:val="single" w:sz="8" w:space="0" w:color="auto"/>
              <w:left w:val="nil"/>
              <w:bottom w:val="single" w:sz="8" w:space="0" w:color="auto"/>
              <w:right w:val="single" w:sz="8" w:space="0" w:color="auto"/>
            </w:tcBorders>
            <w:shd w:val="clear" w:color="auto" w:fill="F4F4F4"/>
            <w:tcMar>
              <w:top w:w="0" w:type="dxa"/>
              <w:left w:w="70" w:type="dxa"/>
              <w:bottom w:w="0" w:type="dxa"/>
              <w:right w:w="70" w:type="dxa"/>
            </w:tcMar>
            <w:hideMark/>
          </w:tcPr>
          <w:p w:rsidR="00A71130" w:rsidRPr="00A71130" w:rsidRDefault="00A71130" w:rsidP="00A71130">
            <w:pPr>
              <w:spacing w:after="0" w:line="240" w:lineRule="auto"/>
              <w:jc w:val="center"/>
              <w:rPr>
                <w:rFonts w:ascii="inherit" w:eastAsia="Times New Roman" w:hAnsi="inherit" w:cs="Arial"/>
                <w:color w:val="000000"/>
                <w:sz w:val="27"/>
                <w:szCs w:val="27"/>
                <w:lang w:eastAsia="es-HN"/>
              </w:rPr>
            </w:pPr>
            <w:r w:rsidRPr="00A71130">
              <w:rPr>
                <w:rFonts w:ascii="Arial" w:eastAsia="Times New Roman" w:hAnsi="Arial" w:cs="Arial"/>
                <w:color w:val="000000"/>
                <w:spacing w:val="-3"/>
                <w:sz w:val="27"/>
                <w:szCs w:val="27"/>
                <w:bdr w:val="none" w:sz="0" w:space="0" w:color="auto" w:frame="1"/>
                <w:lang w:eastAsia="es-HN"/>
              </w:rPr>
              <w:t>DEPRECIACION</w:t>
            </w:r>
          </w:p>
        </w:tc>
      </w:tr>
      <w:tr w:rsidR="00A71130" w:rsidRPr="00A71130" w:rsidTr="00A71130">
        <w:tc>
          <w:tcPr>
            <w:tcW w:w="2191" w:type="dxa"/>
            <w:tcBorders>
              <w:top w:val="nil"/>
              <w:left w:val="single" w:sz="8" w:space="0" w:color="auto"/>
              <w:bottom w:val="single" w:sz="8" w:space="0" w:color="auto"/>
              <w:right w:val="single" w:sz="8" w:space="0" w:color="auto"/>
            </w:tcBorders>
            <w:shd w:val="clear" w:color="auto" w:fill="F4F4F4"/>
            <w:tcMar>
              <w:top w:w="0" w:type="dxa"/>
              <w:left w:w="70" w:type="dxa"/>
              <w:bottom w:w="0" w:type="dxa"/>
              <w:right w:w="70" w:type="dxa"/>
            </w:tcMar>
            <w:hideMark/>
          </w:tcPr>
          <w:p w:rsidR="00A71130" w:rsidRPr="00A71130" w:rsidRDefault="00A71130" w:rsidP="00A71130">
            <w:pPr>
              <w:spacing w:after="0" w:line="240" w:lineRule="auto"/>
              <w:jc w:val="center"/>
              <w:rPr>
                <w:rFonts w:ascii="inherit" w:eastAsia="Times New Roman" w:hAnsi="inherit" w:cs="Arial"/>
                <w:color w:val="000000"/>
                <w:sz w:val="27"/>
                <w:szCs w:val="27"/>
                <w:lang w:eastAsia="es-HN"/>
              </w:rPr>
            </w:pPr>
            <w:r w:rsidRPr="00A71130">
              <w:rPr>
                <w:rFonts w:ascii="Arial" w:eastAsia="Times New Roman" w:hAnsi="Arial" w:cs="Arial"/>
                <w:color w:val="000000"/>
                <w:spacing w:val="-3"/>
                <w:sz w:val="27"/>
                <w:szCs w:val="27"/>
                <w:bdr w:val="none" w:sz="0" w:space="0" w:color="auto" w:frame="1"/>
                <w:lang w:eastAsia="es-HN"/>
              </w:rPr>
              <w:t>1</w:t>
            </w:r>
          </w:p>
        </w:tc>
        <w:tc>
          <w:tcPr>
            <w:tcW w:w="2129" w:type="dxa"/>
            <w:tcBorders>
              <w:top w:val="nil"/>
              <w:left w:val="nil"/>
              <w:bottom w:val="single" w:sz="8" w:space="0" w:color="auto"/>
              <w:right w:val="single" w:sz="8" w:space="0" w:color="auto"/>
            </w:tcBorders>
            <w:shd w:val="clear" w:color="auto" w:fill="F4F4F4"/>
            <w:tcMar>
              <w:top w:w="0" w:type="dxa"/>
              <w:left w:w="70" w:type="dxa"/>
              <w:bottom w:w="0" w:type="dxa"/>
              <w:right w:w="70" w:type="dxa"/>
            </w:tcMar>
            <w:hideMark/>
          </w:tcPr>
          <w:p w:rsidR="00A71130" w:rsidRPr="00A71130" w:rsidRDefault="00A71130" w:rsidP="00A71130">
            <w:pPr>
              <w:spacing w:after="0" w:line="240" w:lineRule="auto"/>
              <w:jc w:val="center"/>
              <w:rPr>
                <w:rFonts w:ascii="inherit" w:eastAsia="Times New Roman" w:hAnsi="inherit" w:cs="Arial"/>
                <w:color w:val="000000"/>
                <w:sz w:val="27"/>
                <w:szCs w:val="27"/>
                <w:lang w:eastAsia="es-HN"/>
              </w:rPr>
            </w:pPr>
            <w:r w:rsidRPr="00A71130">
              <w:rPr>
                <w:rFonts w:ascii="Arial" w:eastAsia="Times New Roman" w:hAnsi="Arial" w:cs="Arial"/>
                <w:color w:val="000000"/>
                <w:spacing w:val="-3"/>
                <w:sz w:val="27"/>
                <w:szCs w:val="27"/>
                <w:bdr w:val="none" w:sz="0" w:space="0" w:color="auto" w:frame="1"/>
                <w:lang w:eastAsia="es-HN"/>
              </w:rPr>
              <w:t>4 Años</w:t>
            </w:r>
          </w:p>
        </w:tc>
      </w:tr>
      <w:tr w:rsidR="00A71130" w:rsidRPr="00A71130" w:rsidTr="00A71130">
        <w:tc>
          <w:tcPr>
            <w:tcW w:w="2191" w:type="dxa"/>
            <w:tcBorders>
              <w:top w:val="nil"/>
              <w:left w:val="single" w:sz="8" w:space="0" w:color="auto"/>
              <w:bottom w:val="single" w:sz="8" w:space="0" w:color="auto"/>
              <w:right w:val="single" w:sz="8" w:space="0" w:color="auto"/>
            </w:tcBorders>
            <w:shd w:val="clear" w:color="auto" w:fill="F4F4F4"/>
            <w:tcMar>
              <w:top w:w="0" w:type="dxa"/>
              <w:left w:w="70" w:type="dxa"/>
              <w:bottom w:w="0" w:type="dxa"/>
              <w:right w:w="70" w:type="dxa"/>
            </w:tcMar>
            <w:hideMark/>
          </w:tcPr>
          <w:p w:rsidR="00A71130" w:rsidRPr="00A71130" w:rsidRDefault="00A71130" w:rsidP="00A71130">
            <w:pPr>
              <w:spacing w:after="0" w:line="240" w:lineRule="auto"/>
              <w:jc w:val="center"/>
              <w:rPr>
                <w:rFonts w:ascii="inherit" w:eastAsia="Times New Roman" w:hAnsi="inherit" w:cs="Arial"/>
                <w:color w:val="000000"/>
                <w:sz w:val="27"/>
                <w:szCs w:val="27"/>
                <w:lang w:eastAsia="es-HN"/>
              </w:rPr>
            </w:pPr>
            <w:r w:rsidRPr="00A71130">
              <w:rPr>
                <w:rFonts w:ascii="Arial" w:eastAsia="Times New Roman" w:hAnsi="Arial" w:cs="Arial"/>
                <w:color w:val="000000"/>
                <w:spacing w:val="-3"/>
                <w:sz w:val="27"/>
                <w:szCs w:val="27"/>
                <w:bdr w:val="none" w:sz="0" w:space="0" w:color="auto" w:frame="1"/>
                <w:lang w:eastAsia="es-HN"/>
              </w:rPr>
              <w:t>2</w:t>
            </w:r>
          </w:p>
        </w:tc>
        <w:tc>
          <w:tcPr>
            <w:tcW w:w="2129" w:type="dxa"/>
            <w:tcBorders>
              <w:top w:val="nil"/>
              <w:left w:val="nil"/>
              <w:bottom w:val="single" w:sz="8" w:space="0" w:color="auto"/>
              <w:right w:val="single" w:sz="8" w:space="0" w:color="auto"/>
            </w:tcBorders>
            <w:shd w:val="clear" w:color="auto" w:fill="F4F4F4"/>
            <w:tcMar>
              <w:top w:w="0" w:type="dxa"/>
              <w:left w:w="70" w:type="dxa"/>
              <w:bottom w:w="0" w:type="dxa"/>
              <w:right w:w="70" w:type="dxa"/>
            </w:tcMar>
            <w:hideMark/>
          </w:tcPr>
          <w:p w:rsidR="00A71130" w:rsidRPr="00A71130" w:rsidRDefault="00A71130" w:rsidP="00A71130">
            <w:pPr>
              <w:spacing w:after="0" w:line="240" w:lineRule="auto"/>
              <w:jc w:val="center"/>
              <w:rPr>
                <w:rFonts w:ascii="inherit" w:eastAsia="Times New Roman" w:hAnsi="inherit" w:cs="Arial"/>
                <w:color w:val="000000"/>
                <w:sz w:val="27"/>
                <w:szCs w:val="27"/>
                <w:lang w:eastAsia="es-HN"/>
              </w:rPr>
            </w:pPr>
            <w:r w:rsidRPr="00A71130">
              <w:rPr>
                <w:rFonts w:ascii="Arial" w:eastAsia="Times New Roman" w:hAnsi="Arial" w:cs="Arial"/>
                <w:color w:val="000000"/>
                <w:spacing w:val="-3"/>
                <w:sz w:val="27"/>
                <w:szCs w:val="27"/>
                <w:bdr w:val="none" w:sz="0" w:space="0" w:color="auto" w:frame="1"/>
                <w:lang w:eastAsia="es-HN"/>
              </w:rPr>
              <w:t>5 Años</w:t>
            </w:r>
          </w:p>
        </w:tc>
      </w:tr>
      <w:tr w:rsidR="00A71130" w:rsidRPr="00A71130" w:rsidTr="00A71130">
        <w:tc>
          <w:tcPr>
            <w:tcW w:w="2191" w:type="dxa"/>
            <w:tcBorders>
              <w:top w:val="nil"/>
              <w:left w:val="single" w:sz="8" w:space="0" w:color="auto"/>
              <w:bottom w:val="single" w:sz="8" w:space="0" w:color="auto"/>
              <w:right w:val="single" w:sz="8" w:space="0" w:color="auto"/>
            </w:tcBorders>
            <w:shd w:val="clear" w:color="auto" w:fill="F4F4F4"/>
            <w:tcMar>
              <w:top w:w="0" w:type="dxa"/>
              <w:left w:w="70" w:type="dxa"/>
              <w:bottom w:w="0" w:type="dxa"/>
              <w:right w:w="70" w:type="dxa"/>
            </w:tcMar>
            <w:hideMark/>
          </w:tcPr>
          <w:p w:rsidR="00A71130" w:rsidRPr="00A71130" w:rsidRDefault="00A71130" w:rsidP="00A71130">
            <w:pPr>
              <w:spacing w:after="0" w:line="240" w:lineRule="auto"/>
              <w:jc w:val="center"/>
              <w:rPr>
                <w:rFonts w:ascii="inherit" w:eastAsia="Times New Roman" w:hAnsi="inherit" w:cs="Arial"/>
                <w:color w:val="000000"/>
                <w:sz w:val="27"/>
                <w:szCs w:val="27"/>
                <w:lang w:eastAsia="es-HN"/>
              </w:rPr>
            </w:pPr>
            <w:r w:rsidRPr="00A71130">
              <w:rPr>
                <w:rFonts w:ascii="Arial" w:eastAsia="Times New Roman" w:hAnsi="Arial" w:cs="Arial"/>
                <w:color w:val="000000"/>
                <w:spacing w:val="-3"/>
                <w:sz w:val="27"/>
                <w:szCs w:val="27"/>
                <w:bdr w:val="none" w:sz="0" w:space="0" w:color="auto" w:frame="1"/>
                <w:lang w:eastAsia="es-HN"/>
              </w:rPr>
              <w:t>3</w:t>
            </w:r>
          </w:p>
        </w:tc>
        <w:tc>
          <w:tcPr>
            <w:tcW w:w="2129" w:type="dxa"/>
            <w:tcBorders>
              <w:top w:val="nil"/>
              <w:left w:val="nil"/>
              <w:bottom w:val="single" w:sz="8" w:space="0" w:color="auto"/>
              <w:right w:val="single" w:sz="8" w:space="0" w:color="auto"/>
            </w:tcBorders>
            <w:shd w:val="clear" w:color="auto" w:fill="F4F4F4"/>
            <w:tcMar>
              <w:top w:w="0" w:type="dxa"/>
              <w:left w:w="70" w:type="dxa"/>
              <w:bottom w:w="0" w:type="dxa"/>
              <w:right w:w="70" w:type="dxa"/>
            </w:tcMar>
            <w:hideMark/>
          </w:tcPr>
          <w:p w:rsidR="00A71130" w:rsidRPr="00A71130" w:rsidRDefault="00A71130" w:rsidP="00A71130">
            <w:pPr>
              <w:spacing w:after="0" w:line="240" w:lineRule="auto"/>
              <w:jc w:val="center"/>
              <w:rPr>
                <w:rFonts w:ascii="inherit" w:eastAsia="Times New Roman" w:hAnsi="inherit" w:cs="Arial"/>
                <w:color w:val="000000"/>
                <w:sz w:val="27"/>
                <w:szCs w:val="27"/>
                <w:lang w:eastAsia="es-HN"/>
              </w:rPr>
            </w:pPr>
            <w:r w:rsidRPr="00A71130">
              <w:rPr>
                <w:rFonts w:ascii="Arial" w:eastAsia="Times New Roman" w:hAnsi="Arial" w:cs="Arial"/>
                <w:color w:val="000000"/>
                <w:spacing w:val="-3"/>
                <w:sz w:val="27"/>
                <w:szCs w:val="27"/>
                <w:bdr w:val="none" w:sz="0" w:space="0" w:color="auto" w:frame="1"/>
                <w:lang w:eastAsia="es-HN"/>
              </w:rPr>
              <w:t>7 Años</w:t>
            </w:r>
          </w:p>
        </w:tc>
      </w:tr>
      <w:tr w:rsidR="00A71130" w:rsidRPr="00A71130" w:rsidTr="00A71130">
        <w:tc>
          <w:tcPr>
            <w:tcW w:w="2191" w:type="dxa"/>
            <w:tcBorders>
              <w:top w:val="nil"/>
              <w:left w:val="single" w:sz="8" w:space="0" w:color="auto"/>
              <w:bottom w:val="single" w:sz="8" w:space="0" w:color="auto"/>
              <w:right w:val="single" w:sz="8" w:space="0" w:color="auto"/>
            </w:tcBorders>
            <w:shd w:val="clear" w:color="auto" w:fill="F4F4F4"/>
            <w:tcMar>
              <w:top w:w="0" w:type="dxa"/>
              <w:left w:w="70" w:type="dxa"/>
              <w:bottom w:w="0" w:type="dxa"/>
              <w:right w:w="70" w:type="dxa"/>
            </w:tcMar>
            <w:hideMark/>
          </w:tcPr>
          <w:p w:rsidR="00A71130" w:rsidRPr="00A71130" w:rsidRDefault="00A71130" w:rsidP="00A71130">
            <w:pPr>
              <w:spacing w:after="0" w:line="240" w:lineRule="auto"/>
              <w:jc w:val="center"/>
              <w:rPr>
                <w:rFonts w:ascii="inherit" w:eastAsia="Times New Roman" w:hAnsi="inherit" w:cs="Arial"/>
                <w:color w:val="000000"/>
                <w:sz w:val="27"/>
                <w:szCs w:val="27"/>
                <w:lang w:eastAsia="es-HN"/>
              </w:rPr>
            </w:pPr>
            <w:r w:rsidRPr="00A71130">
              <w:rPr>
                <w:rFonts w:ascii="Arial" w:eastAsia="Times New Roman" w:hAnsi="Arial" w:cs="Arial"/>
                <w:color w:val="000000"/>
                <w:spacing w:val="-3"/>
                <w:sz w:val="27"/>
                <w:szCs w:val="27"/>
                <w:bdr w:val="none" w:sz="0" w:space="0" w:color="auto" w:frame="1"/>
                <w:lang w:eastAsia="es-HN"/>
              </w:rPr>
              <w:t>4</w:t>
            </w:r>
          </w:p>
        </w:tc>
        <w:tc>
          <w:tcPr>
            <w:tcW w:w="2129" w:type="dxa"/>
            <w:tcBorders>
              <w:top w:val="nil"/>
              <w:left w:val="nil"/>
              <w:bottom w:val="single" w:sz="8" w:space="0" w:color="auto"/>
              <w:right w:val="single" w:sz="8" w:space="0" w:color="auto"/>
            </w:tcBorders>
            <w:shd w:val="clear" w:color="auto" w:fill="F4F4F4"/>
            <w:tcMar>
              <w:top w:w="0" w:type="dxa"/>
              <w:left w:w="70" w:type="dxa"/>
              <w:bottom w:w="0" w:type="dxa"/>
              <w:right w:w="70" w:type="dxa"/>
            </w:tcMar>
            <w:hideMark/>
          </w:tcPr>
          <w:p w:rsidR="00A71130" w:rsidRPr="00A71130" w:rsidRDefault="00A71130" w:rsidP="00A71130">
            <w:pPr>
              <w:spacing w:after="0" w:line="240" w:lineRule="auto"/>
              <w:jc w:val="center"/>
              <w:rPr>
                <w:rFonts w:ascii="inherit" w:eastAsia="Times New Roman" w:hAnsi="inherit" w:cs="Arial"/>
                <w:color w:val="000000"/>
                <w:sz w:val="27"/>
                <w:szCs w:val="27"/>
                <w:lang w:eastAsia="es-HN"/>
              </w:rPr>
            </w:pPr>
            <w:r w:rsidRPr="00A71130">
              <w:rPr>
                <w:rFonts w:ascii="Arial" w:eastAsia="Times New Roman" w:hAnsi="Arial" w:cs="Arial"/>
                <w:color w:val="000000"/>
                <w:spacing w:val="-3"/>
                <w:sz w:val="27"/>
                <w:szCs w:val="27"/>
                <w:bdr w:val="none" w:sz="0" w:space="0" w:color="auto" w:frame="1"/>
                <w:lang w:eastAsia="es-HN"/>
              </w:rPr>
              <w:t>10 Años</w:t>
            </w:r>
          </w:p>
        </w:tc>
      </w:tr>
    </w:tbl>
    <w:p w:rsidR="00A71130" w:rsidRPr="00A71130" w:rsidRDefault="00A71130" w:rsidP="00A71130">
      <w:pPr>
        <w:shd w:val="clear" w:color="auto" w:fill="F4F4F4"/>
        <w:spacing w:after="0" w:line="240" w:lineRule="auto"/>
        <w:jc w:val="both"/>
        <w:rPr>
          <w:rFonts w:ascii="Arial" w:eastAsia="Times New Roman" w:hAnsi="Arial" w:cs="Arial"/>
          <w:color w:val="000000"/>
          <w:sz w:val="24"/>
          <w:szCs w:val="24"/>
          <w:lang w:eastAsia="es-HN"/>
        </w:rPr>
      </w:pPr>
      <w:r w:rsidRPr="00A71130">
        <w:rPr>
          <w:rFonts w:ascii="Arial" w:eastAsia="Times New Roman" w:hAnsi="Arial" w:cs="Arial"/>
          <w:color w:val="FFFFFF"/>
          <w:spacing w:val="-3"/>
          <w:sz w:val="27"/>
          <w:szCs w:val="27"/>
          <w:bdr w:val="none" w:sz="0" w:space="0" w:color="auto" w:frame="1"/>
          <w:lang w:eastAsia="es-HN"/>
        </w:rPr>
        <w:t>                   </w:t>
      </w:r>
    </w:p>
    <w:p w:rsidR="00A71130" w:rsidRPr="00A71130" w:rsidRDefault="00A71130" w:rsidP="00A71130">
      <w:pPr>
        <w:shd w:val="clear" w:color="auto" w:fill="F4F4F4"/>
        <w:spacing w:after="0" w:line="240" w:lineRule="auto"/>
        <w:ind w:left="360"/>
        <w:rPr>
          <w:rFonts w:ascii="Arial" w:eastAsia="Times New Roman" w:hAnsi="Arial" w:cs="Arial"/>
          <w:color w:val="000000"/>
          <w:sz w:val="24"/>
          <w:szCs w:val="24"/>
          <w:lang w:eastAsia="es-HN"/>
        </w:rPr>
      </w:pPr>
      <w:r w:rsidRPr="00A71130">
        <w:rPr>
          <w:rFonts w:ascii="Arial" w:eastAsia="Times New Roman" w:hAnsi="Arial" w:cs="Arial"/>
          <w:color w:val="000000"/>
          <w:sz w:val="27"/>
          <w:szCs w:val="27"/>
          <w:bdr w:val="none" w:sz="0" w:space="0" w:color="auto" w:frame="1"/>
          <w:lang w:eastAsia="es-HN"/>
        </w:rPr>
        <w:t>La depreciación anual se calcularía dividiendo el valor del equipo entre los años que este se deprecia según la tabla anterior. Calcular la depreciación anual. El programa debe terminar cuando el tipo sea negativo</w:t>
      </w:r>
    </w:p>
    <w:p w:rsidR="00A71130" w:rsidRPr="00A71130" w:rsidRDefault="00A71130" w:rsidP="00A71130">
      <w:pPr>
        <w:shd w:val="clear" w:color="auto" w:fill="F4F4F4"/>
        <w:spacing w:after="0" w:line="240" w:lineRule="auto"/>
        <w:ind w:left="360"/>
        <w:rPr>
          <w:rFonts w:ascii="Arial" w:eastAsia="Times New Roman" w:hAnsi="Arial" w:cs="Arial"/>
          <w:color w:val="000000"/>
          <w:sz w:val="24"/>
          <w:szCs w:val="24"/>
          <w:lang w:eastAsia="es-HN"/>
        </w:rPr>
      </w:pPr>
      <w:r w:rsidRPr="00A71130">
        <w:rPr>
          <w:rFonts w:ascii="Arial" w:eastAsia="Times New Roman" w:hAnsi="Arial" w:cs="Arial"/>
          <w:color w:val="000000"/>
          <w:sz w:val="27"/>
          <w:szCs w:val="27"/>
          <w:bdr w:val="none" w:sz="0" w:space="0" w:color="auto" w:frame="1"/>
          <w:lang w:eastAsia="es-HN"/>
        </w:rPr>
        <w:t>Al final mostrar:</w:t>
      </w:r>
    </w:p>
    <w:p w:rsidR="00A71130" w:rsidRPr="00A71130" w:rsidRDefault="00A71130" w:rsidP="00A71130">
      <w:pPr>
        <w:numPr>
          <w:ilvl w:val="0"/>
          <w:numId w:val="2"/>
        </w:numPr>
        <w:shd w:val="clear" w:color="auto" w:fill="F4F4F4"/>
        <w:spacing w:after="0" w:line="240" w:lineRule="auto"/>
        <w:rPr>
          <w:rFonts w:ascii="inherit" w:eastAsia="Times New Roman" w:hAnsi="inherit" w:cs="Arial"/>
          <w:color w:val="000000"/>
          <w:sz w:val="27"/>
          <w:szCs w:val="27"/>
          <w:lang w:eastAsia="es-HN"/>
        </w:rPr>
      </w:pPr>
      <w:r w:rsidRPr="00A71130">
        <w:rPr>
          <w:rFonts w:ascii="Arial" w:eastAsia="Times New Roman" w:hAnsi="Arial" w:cs="Arial"/>
          <w:color w:val="000000"/>
          <w:sz w:val="27"/>
          <w:szCs w:val="27"/>
          <w:bdr w:val="none" w:sz="0" w:space="0" w:color="auto" w:frame="1"/>
          <w:lang w:eastAsia="es-HN"/>
        </w:rPr>
        <w:t>El total de equipos por cada tipo de equipos</w:t>
      </w:r>
    </w:p>
    <w:p w:rsidR="00A71130" w:rsidRPr="00A71130" w:rsidRDefault="00A71130" w:rsidP="00A71130">
      <w:pPr>
        <w:numPr>
          <w:ilvl w:val="0"/>
          <w:numId w:val="2"/>
        </w:numPr>
        <w:shd w:val="clear" w:color="auto" w:fill="F4F4F4"/>
        <w:spacing w:after="0" w:line="240" w:lineRule="auto"/>
        <w:rPr>
          <w:rFonts w:ascii="inherit" w:eastAsia="Times New Roman" w:hAnsi="inherit" w:cs="Arial"/>
          <w:color w:val="000000"/>
          <w:sz w:val="27"/>
          <w:szCs w:val="27"/>
          <w:lang w:eastAsia="es-HN"/>
        </w:rPr>
      </w:pPr>
      <w:r w:rsidRPr="00A71130">
        <w:rPr>
          <w:rFonts w:ascii="Arial" w:eastAsia="Times New Roman" w:hAnsi="Arial" w:cs="Arial"/>
          <w:color w:val="000000"/>
          <w:sz w:val="27"/>
          <w:szCs w:val="27"/>
          <w:bdr w:val="none" w:sz="0" w:space="0" w:color="auto" w:frame="1"/>
          <w:lang w:eastAsia="es-HN"/>
        </w:rPr>
        <w:t>La cantidad de equipos que se registraron</w:t>
      </w:r>
    </w:p>
    <w:p w:rsidR="00A71130" w:rsidRPr="00A71130" w:rsidRDefault="00A71130" w:rsidP="00A71130">
      <w:pPr>
        <w:numPr>
          <w:ilvl w:val="0"/>
          <w:numId w:val="2"/>
        </w:numPr>
        <w:shd w:val="clear" w:color="auto" w:fill="F4F4F4"/>
        <w:spacing w:after="0" w:line="240" w:lineRule="auto"/>
        <w:rPr>
          <w:rFonts w:ascii="inherit" w:eastAsia="Times New Roman" w:hAnsi="inherit" w:cs="Arial"/>
          <w:color w:val="000000"/>
          <w:sz w:val="27"/>
          <w:szCs w:val="27"/>
          <w:lang w:eastAsia="es-HN"/>
        </w:rPr>
      </w:pPr>
      <w:r w:rsidRPr="00A71130">
        <w:rPr>
          <w:rFonts w:ascii="Arial" w:eastAsia="Times New Roman" w:hAnsi="Arial" w:cs="Arial"/>
          <w:color w:val="000000"/>
          <w:sz w:val="27"/>
          <w:szCs w:val="27"/>
          <w:bdr w:val="none" w:sz="0" w:space="0" w:color="auto" w:frame="1"/>
          <w:lang w:eastAsia="es-HN"/>
        </w:rPr>
        <w:t>El monto total en depreciaciones por cada tipo</w:t>
      </w:r>
    </w:p>
    <w:p w:rsidR="00A71130" w:rsidRPr="00A71130" w:rsidRDefault="00A71130" w:rsidP="00A71130">
      <w:pPr>
        <w:numPr>
          <w:ilvl w:val="0"/>
          <w:numId w:val="2"/>
        </w:numPr>
        <w:shd w:val="clear" w:color="auto" w:fill="F4F4F4"/>
        <w:spacing w:after="0" w:line="240" w:lineRule="auto"/>
        <w:rPr>
          <w:rFonts w:ascii="inherit" w:eastAsia="Times New Roman" w:hAnsi="inherit" w:cs="Arial"/>
          <w:color w:val="000000"/>
          <w:sz w:val="27"/>
          <w:szCs w:val="27"/>
          <w:lang w:eastAsia="es-HN"/>
        </w:rPr>
      </w:pPr>
      <w:r w:rsidRPr="00A71130">
        <w:rPr>
          <w:rFonts w:ascii="Arial" w:eastAsia="Times New Roman" w:hAnsi="Arial" w:cs="Arial"/>
          <w:color w:val="000000"/>
          <w:sz w:val="27"/>
          <w:szCs w:val="27"/>
          <w:bdr w:val="none" w:sz="0" w:space="0" w:color="auto" w:frame="1"/>
          <w:lang w:eastAsia="es-HN"/>
        </w:rPr>
        <w:t>La depreciación total por todos los equipos</w:t>
      </w:r>
    </w:p>
    <w:p w:rsidR="00647444" w:rsidRDefault="00647444">
      <w:bookmarkStart w:id="0" w:name="_GoBack"/>
      <w:bookmarkEnd w:id="0"/>
    </w:p>
    <w:sectPr w:rsidR="00647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B38B5"/>
    <w:multiLevelType w:val="multilevel"/>
    <w:tmpl w:val="816A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2A308F"/>
    <w:multiLevelType w:val="multilevel"/>
    <w:tmpl w:val="580A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30"/>
    <w:rsid w:val="00647444"/>
    <w:rsid w:val="00A7113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78CA0-70D8-4DE4-93C8-1D6E59F5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1130"/>
    <w:pPr>
      <w:spacing w:before="100" w:beforeAutospacing="1" w:after="100" w:afterAutospacing="1" w:line="240" w:lineRule="auto"/>
    </w:pPr>
    <w:rPr>
      <w:rFonts w:ascii="Times New Roman" w:eastAsia="Times New Roman" w:hAnsi="Times New Roman" w:cs="Times New Roman"/>
      <w:sz w:val="24"/>
      <w:szCs w:val="24"/>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47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554</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2020-09-23T03:31:00Z</dcterms:created>
  <dcterms:modified xsi:type="dcterms:W3CDTF">2020-09-23T03:32:00Z</dcterms:modified>
</cp:coreProperties>
</file>