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5D14" w:rsidRPr="00CA5D14" w:rsidRDefault="00CA5D14" w:rsidP="00CA5D14">
      <w:pPr>
        <w:rPr>
          <w:rFonts w:ascii="Times New Roman" w:eastAsia="Times New Roman" w:hAnsi="Times New Roman" w:cs="Times New Roman"/>
        </w:rPr>
      </w:pPr>
      <w:r w:rsidRPr="00CA5D1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-174716</wp:posOffset>
            </wp:positionH>
            <wp:positionV relativeFrom="paragraph">
              <wp:posOffset>0</wp:posOffset>
            </wp:positionV>
            <wp:extent cx="1325880" cy="38320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38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BB6" w:rsidRDefault="00681D76" w:rsidP="00681D76">
      <w:pPr>
        <w:ind w:right="480"/>
      </w:pPr>
      <w:r w:rsidRPr="00681D76">
        <w:rPr>
          <w:rFonts w:hint="eastAsia"/>
        </w:rPr>
        <w:t>300</w:t>
      </w:r>
      <w:r w:rsidRPr="00681D76">
        <w:rPr>
          <w:rFonts w:hint="eastAsia"/>
        </w:rPr>
        <w:t>新竹市北區四維路</w:t>
      </w:r>
      <w:r w:rsidRPr="00681D76">
        <w:rPr>
          <w:rFonts w:hint="eastAsia"/>
        </w:rPr>
        <w:t>130</w:t>
      </w:r>
      <w:r w:rsidRPr="00681D76">
        <w:rPr>
          <w:rFonts w:hint="eastAsia"/>
        </w:rPr>
        <w:t>號</w:t>
      </w:r>
      <w:r w:rsidRPr="00681D76">
        <w:rPr>
          <w:rFonts w:hint="eastAsia"/>
        </w:rPr>
        <w:t>12</w:t>
      </w:r>
      <w:r w:rsidRPr="00681D76">
        <w:rPr>
          <w:rFonts w:hint="eastAsia"/>
        </w:rPr>
        <w:t>號樓</w:t>
      </w:r>
    </w:p>
    <w:p w:rsidR="000D6BB6" w:rsidRDefault="000D6BB6" w:rsidP="00157207">
      <w:pPr>
        <w:ind w:left="2160"/>
        <w:rPr>
          <w:rFonts w:ascii="Microsoft JhengHei" w:eastAsia="Microsoft JhengHei" w:hAnsi="Microsoft JhengHei" w:cs="Microsoft JhengHei"/>
          <w:b/>
          <w:bCs/>
          <w:color w:val="444444"/>
          <w:sz w:val="36"/>
          <w:szCs w:val="36"/>
          <w:shd w:val="clear" w:color="auto" w:fill="FFFFFF"/>
        </w:rPr>
      </w:pPr>
      <w:r w:rsidRPr="000D6BB6">
        <w:rPr>
          <w:rFonts w:ascii="Microsoft JhengHei" w:eastAsia="Microsoft JhengHei" w:hAnsi="Microsoft JhengHei" w:cs="Microsoft JhengHei" w:hint="eastAsia"/>
          <w:b/>
          <w:bCs/>
          <w:color w:val="444444"/>
          <w:sz w:val="36"/>
          <w:szCs w:val="36"/>
          <w:shd w:val="clear" w:color="auto" w:fill="FFFFFF"/>
        </w:rPr>
        <w:t>台灣人壽健康寶終身醫療保險</w:t>
      </w:r>
    </w:p>
    <w:p w:rsidR="000D6BB6" w:rsidRPr="00157207" w:rsidRDefault="00157207" w:rsidP="00157207">
      <w:pPr>
        <w:ind w:left="2880" w:firstLine="720"/>
        <w:rPr>
          <w:rFonts w:ascii="Times New Roman" w:eastAsia="Times New Roman" w:hAnsi="Times New Roman" w:cs="Times New Roman"/>
          <w:i/>
          <w:iCs/>
          <w:sz w:val="36"/>
          <w:szCs w:val="36"/>
        </w:rPr>
      </w:pPr>
      <w:r w:rsidRPr="00157207">
        <w:rPr>
          <w:rFonts w:ascii="PingFang TC" w:eastAsia="PingFang TC" w:hAnsi="PingFang TC" w:cs="PingFang TC" w:hint="eastAsia"/>
          <w:i/>
          <w:iCs/>
          <w:sz w:val="36"/>
          <w:szCs w:val="36"/>
        </w:rPr>
        <w:t>保險單明細表</w:t>
      </w:r>
    </w:p>
    <w:p w:rsidR="00CA5D14" w:rsidRDefault="00CA5D14" w:rsidP="00681D76">
      <w:pPr>
        <w:ind w:firstLine="709"/>
        <w:rPr>
          <w:rFonts w:hint="eastAsia"/>
        </w:rPr>
      </w:pPr>
      <w:r>
        <w:rPr>
          <w:rFonts w:hint="eastAsia"/>
        </w:rPr>
        <w:t>被保險人姓名：</w:t>
      </w:r>
      <w:r>
        <w:tab/>
      </w:r>
      <w:r w:rsidRPr="00CA5D14">
        <w:rPr>
          <w:rFonts w:hint="eastAsia"/>
        </w:rPr>
        <w:t>林婉真</w:t>
      </w:r>
    </w:p>
    <w:p w:rsidR="00CA5D14" w:rsidRDefault="00CA5D14" w:rsidP="00681D76">
      <w:pPr>
        <w:ind w:firstLine="709"/>
        <w:rPr>
          <w:rFonts w:hint="eastAsia"/>
        </w:rPr>
      </w:pPr>
      <w:r>
        <w:rPr>
          <w:rFonts w:hint="eastAsia"/>
        </w:rPr>
        <w:t>生日</w:t>
      </w:r>
      <w:r>
        <w:rPr>
          <w:rFonts w:hint="eastAsia"/>
        </w:rPr>
        <w:t>/</w:t>
      </w:r>
      <w:r>
        <w:rPr>
          <w:rFonts w:hint="eastAsia"/>
        </w:rPr>
        <w:t>年齡：</w:t>
      </w:r>
      <w:r>
        <w:tab/>
      </w:r>
      <w:r>
        <w:tab/>
      </w:r>
      <w:r>
        <w:rPr>
          <w:rFonts w:hint="eastAsia"/>
        </w:rPr>
        <w:t>8</w:t>
      </w:r>
      <w:r>
        <w:t>3</w:t>
      </w:r>
    </w:p>
    <w:p w:rsidR="00CA5D14" w:rsidRDefault="00CA5D14" w:rsidP="00681D76">
      <w:pPr>
        <w:ind w:firstLine="709"/>
        <w:rPr>
          <w:rFonts w:hint="eastAsia"/>
        </w:rPr>
      </w:pPr>
      <w:r w:rsidRPr="00CA5D14">
        <w:rPr>
          <w:rFonts w:hint="eastAsia"/>
        </w:rPr>
        <w:t>身份證字號</w:t>
      </w:r>
      <w:r w:rsidRPr="00CA5D14">
        <w:rPr>
          <w:rFonts w:hint="eastAsia"/>
        </w:rPr>
        <w:t xml:space="preserve"> : </w:t>
      </w:r>
      <w:r>
        <w:tab/>
      </w:r>
      <w:r>
        <w:tab/>
      </w:r>
      <w:r w:rsidRPr="00CA5D14">
        <w:rPr>
          <w:rFonts w:hint="eastAsia"/>
        </w:rPr>
        <w:t>E88845312A</w:t>
      </w:r>
    </w:p>
    <w:p w:rsidR="00CA5D14" w:rsidRDefault="00CA5D14" w:rsidP="00681D76">
      <w:pPr>
        <w:ind w:firstLine="709"/>
        <w:rPr>
          <w:rFonts w:hint="eastAsia"/>
        </w:rPr>
      </w:pPr>
      <w:r>
        <w:rPr>
          <w:rFonts w:hint="eastAsia"/>
        </w:rPr>
        <w:t>職業：</w:t>
      </w:r>
      <w:r>
        <w:tab/>
      </w:r>
      <w:r>
        <w:tab/>
      </w:r>
      <w:r>
        <w:tab/>
      </w:r>
      <w:r>
        <w:rPr>
          <w:rFonts w:hint="eastAsia"/>
        </w:rPr>
        <w:t>退休</w:t>
      </w:r>
    </w:p>
    <w:p w:rsidR="00CA5D14" w:rsidRDefault="00CA5D14" w:rsidP="00681D76">
      <w:pPr>
        <w:ind w:firstLine="709"/>
        <w:rPr>
          <w:rFonts w:hint="eastAsia"/>
        </w:rPr>
      </w:pPr>
      <w:r>
        <w:rPr>
          <w:rFonts w:hint="eastAsia"/>
        </w:rPr>
        <w:t>性別</w:t>
      </w:r>
      <w:r>
        <w:t xml:space="preserve"> : </w:t>
      </w:r>
      <w:r>
        <w:tab/>
      </w:r>
      <w:r>
        <w:tab/>
      </w:r>
      <w:r>
        <w:tab/>
      </w:r>
      <w:r>
        <w:rPr>
          <w:rFonts w:hint="eastAsia"/>
        </w:rPr>
        <w:t>女</w:t>
      </w:r>
    </w:p>
    <w:p w:rsidR="00CA5D14" w:rsidRDefault="00CA5D14" w:rsidP="00681D76">
      <w:pPr>
        <w:ind w:firstLine="709"/>
        <w:rPr>
          <w:rFonts w:hint="eastAsia"/>
        </w:rPr>
      </w:pPr>
      <w:r>
        <w:rPr>
          <w:rFonts w:hint="eastAsia"/>
        </w:rPr>
        <w:t>婚姻狀況：</w:t>
      </w:r>
      <w:r>
        <w:tab/>
      </w:r>
      <w:r>
        <w:tab/>
      </w:r>
      <w:r>
        <w:rPr>
          <w:rFonts w:hint="eastAsia"/>
        </w:rPr>
        <w:t>單身</w:t>
      </w:r>
    </w:p>
    <w:p w:rsidR="00CA5D14" w:rsidRDefault="00CA5D14" w:rsidP="00681D76">
      <w:pPr>
        <w:ind w:firstLine="709"/>
        <w:rPr>
          <w:rFonts w:hint="eastAsia"/>
        </w:rPr>
      </w:pPr>
      <w:r>
        <w:rPr>
          <w:rFonts w:hint="eastAsia"/>
        </w:rPr>
        <w:t>關係：</w:t>
      </w:r>
      <w:r>
        <w:tab/>
      </w:r>
      <w:r>
        <w:tab/>
      </w:r>
      <w:r>
        <w:tab/>
      </w:r>
      <w:r>
        <w:rPr>
          <w:rFonts w:hint="eastAsia"/>
        </w:rPr>
        <w:t>無</w:t>
      </w:r>
    </w:p>
    <w:p w:rsidR="00CA5D14" w:rsidRDefault="00CA5D14" w:rsidP="00681D76">
      <w:pPr>
        <w:ind w:firstLine="709"/>
        <w:rPr>
          <w:rFonts w:hint="eastAsia"/>
        </w:rPr>
      </w:pPr>
      <w:r>
        <w:rPr>
          <w:rFonts w:hint="eastAsia"/>
        </w:rPr>
        <w:t>無索取獎金：</w:t>
      </w:r>
      <w:r>
        <w:tab/>
      </w:r>
      <w:r>
        <w:tab/>
      </w:r>
      <w:r>
        <w:rPr>
          <w:rFonts w:hint="eastAsia"/>
        </w:rPr>
        <w:t>10</w:t>
      </w:r>
      <w:r>
        <w:rPr>
          <w:rFonts w:hint="eastAsia"/>
        </w:rPr>
        <w:t>％</w:t>
      </w:r>
    </w:p>
    <w:p w:rsidR="00CA5D14" w:rsidRDefault="00CA5D14" w:rsidP="00681D76">
      <w:pPr>
        <w:ind w:firstLine="709"/>
        <w:rPr>
          <w:rFonts w:hint="eastAsia"/>
        </w:rPr>
      </w:pPr>
      <w:r>
        <w:rPr>
          <w:rFonts w:hint="eastAsia"/>
        </w:rPr>
        <w:t>保費：</w:t>
      </w:r>
      <w:r>
        <w:tab/>
      </w:r>
      <w:r>
        <w:tab/>
      </w:r>
      <w:r>
        <w:tab/>
      </w:r>
      <w:r>
        <w:rPr>
          <w:rFonts w:hint="eastAsia"/>
        </w:rPr>
        <w:t>$ 10,000</w:t>
      </w:r>
      <w:r w:rsidRPr="00CA5D14">
        <w:rPr>
          <w:rFonts w:hint="eastAsia"/>
        </w:rPr>
        <w:t>元</w:t>
      </w:r>
    </w:p>
    <w:p w:rsidR="00CA5D14" w:rsidRDefault="00CA5D14" w:rsidP="00681D76">
      <w:pPr>
        <w:ind w:firstLine="709"/>
        <w:rPr>
          <w:rFonts w:hint="eastAsia"/>
        </w:rPr>
      </w:pPr>
      <w:r>
        <w:rPr>
          <w:rFonts w:hint="eastAsia"/>
        </w:rPr>
        <w:t>發行日期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2012/03/05</w:t>
      </w:r>
    </w:p>
    <w:p w:rsidR="00CA5D14" w:rsidRDefault="00CA5D14" w:rsidP="00681D76">
      <w:pPr>
        <w:ind w:firstLine="709"/>
        <w:rPr>
          <w:rFonts w:hint="eastAsia"/>
        </w:rPr>
      </w:pPr>
      <w:r w:rsidRPr="00CA5D14">
        <w:rPr>
          <w:rFonts w:hint="eastAsia"/>
        </w:rPr>
        <w:t>保單有效期</w:t>
      </w:r>
      <w:r>
        <w:rPr>
          <w:rFonts w:hint="eastAsia"/>
        </w:rPr>
        <w:t>期：</w:t>
      </w:r>
      <w:r>
        <w:tab/>
      </w:r>
      <w:r>
        <w:rPr>
          <w:rFonts w:hint="eastAsia"/>
        </w:rPr>
        <w:t>2012/03/05</w:t>
      </w:r>
      <w:r>
        <w:rPr>
          <w:rFonts w:hint="eastAsia"/>
        </w:rPr>
        <w:t>至</w:t>
      </w:r>
      <w:r>
        <w:rPr>
          <w:rFonts w:hint="eastAsia"/>
        </w:rPr>
        <w:t>03/04/22</w:t>
      </w:r>
    </w:p>
    <w:p w:rsidR="00E87E29" w:rsidRDefault="00CA5D14" w:rsidP="00681D76">
      <w:pPr>
        <w:ind w:firstLine="709"/>
      </w:pPr>
      <w:r>
        <w:rPr>
          <w:rFonts w:hint="eastAsia"/>
        </w:rPr>
        <w:t>中介名稱：</w:t>
      </w:r>
      <w:r>
        <w:tab/>
      </w:r>
      <w:r>
        <w:tab/>
      </w:r>
      <w:r>
        <w:rPr>
          <w:rFonts w:hint="eastAsia"/>
        </w:rPr>
        <w:t>新港保險股份有限公司</w:t>
      </w:r>
    </w:p>
    <w:p w:rsidR="000D6BB6" w:rsidRDefault="00157207">
      <w:r w:rsidRPr="00E87E29">
        <w:drawing>
          <wp:anchor distT="0" distB="0" distL="114300" distR="114300" simplePos="0" relativeHeight="251658240" behindDoc="0" locked="0" layoutInCell="1" allowOverlap="1" wp14:anchorId="2118F0CF">
            <wp:simplePos x="0" y="0"/>
            <wp:positionH relativeFrom="column">
              <wp:posOffset>108857</wp:posOffset>
            </wp:positionH>
            <wp:positionV relativeFrom="paragraph">
              <wp:posOffset>1363980</wp:posOffset>
            </wp:positionV>
            <wp:extent cx="2818765" cy="1784985"/>
            <wp:effectExtent l="0" t="0" r="63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6BB6" w:rsidRDefault="00E87E29">
      <w:r w:rsidRPr="00E87E29">
        <w:drawing>
          <wp:anchor distT="0" distB="0" distL="114300" distR="114300" simplePos="0" relativeHeight="251657215" behindDoc="0" locked="0" layoutInCell="1" allowOverlap="1" wp14:anchorId="418A66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1677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E29" w:rsidRDefault="00E87E29"/>
    <w:p w:rsidR="00157207" w:rsidRDefault="00AA28B3" w:rsidP="00E87E29">
      <w:pPr>
        <w:shd w:val="clear" w:color="auto" w:fill="FFFFFF"/>
        <w:spacing w:before="300" w:after="150"/>
        <w:outlineLvl w:val="1"/>
        <w:rPr>
          <w:rFonts w:ascii="Microsoft JhengHei" w:eastAsia="Microsoft JhengHei" w:hAnsi="Microsoft JhengHei" w:cs="Microsoft JhengHei"/>
          <w:b/>
          <w:bCs/>
          <w:color w:val="444444"/>
        </w:rPr>
      </w:pPr>
      <w:r>
        <w:rPr>
          <w:rFonts w:ascii="Microsoft JhengHei" w:eastAsia="Microsoft JhengHei" w:hAnsi="Microsoft JhengHei" w:cs="Microsoft JhengHei"/>
          <w:b/>
          <w:bCs/>
          <w:color w:val="444444"/>
        </w:rPr>
        <w:t xml:space="preserve"> </w:t>
      </w:r>
    </w:p>
    <w:p w:rsidR="00681D76" w:rsidRDefault="00681D76" w:rsidP="00E87E29">
      <w:pPr>
        <w:shd w:val="clear" w:color="auto" w:fill="FFFFFF"/>
        <w:spacing w:before="300" w:after="150"/>
        <w:outlineLvl w:val="1"/>
        <w:rPr>
          <w:rFonts w:ascii="Microsoft JhengHei" w:eastAsia="Microsoft JhengHei" w:hAnsi="Microsoft JhengHei" w:cs="Microsoft JhengHei"/>
          <w:b/>
          <w:bCs/>
          <w:color w:val="444444"/>
        </w:rPr>
      </w:pPr>
    </w:p>
    <w:p w:rsidR="000D6BB6" w:rsidRPr="00157207" w:rsidRDefault="000D6BB6" w:rsidP="00E87E29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b/>
          <w:bCs/>
          <w:color w:val="444444"/>
        </w:rPr>
      </w:pPr>
      <w:r w:rsidRPr="000D6BB6">
        <w:rPr>
          <w:rFonts w:ascii="Microsoft JhengHei" w:eastAsia="Microsoft JhengHei" w:hAnsi="Microsoft JhengHei" w:cs="Microsoft JhengHei" w:hint="eastAsia"/>
          <w:b/>
          <w:bCs/>
          <w:color w:val="444444"/>
        </w:rPr>
        <w:t>理賠項</w:t>
      </w:r>
      <w:r w:rsidRPr="000D6BB6">
        <w:rPr>
          <w:rFonts w:ascii="Microsoft JhengHei" w:eastAsia="Microsoft JhengHei" w:hAnsi="Microsoft JhengHei" w:cs="Microsoft JhengHei"/>
          <w:b/>
          <w:bCs/>
          <w:color w:val="444444"/>
        </w:rPr>
        <w:t>目</w:t>
      </w:r>
    </w:p>
    <w:p w:rsidR="000D6BB6" w:rsidRPr="000D6BB6" w:rsidRDefault="000D6BB6" w:rsidP="000D6B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4"/>
        <w:rPr>
          <w:rFonts w:ascii="Arial" w:eastAsia="Times New Roman" w:hAnsi="Arial" w:cs="Arial"/>
          <w:color w:val="444444"/>
          <w:sz w:val="20"/>
          <w:szCs w:val="20"/>
        </w:rPr>
      </w:pPr>
      <w:r w:rsidRPr="000D6BB6">
        <w:rPr>
          <w:rFonts w:ascii="Arial" w:eastAsia="Times New Roman" w:hAnsi="Arial" w:cs="Arial"/>
          <w:color w:val="444444"/>
          <w:sz w:val="20"/>
          <w:szCs w:val="20"/>
        </w:rPr>
        <w:t>1-6</w:t>
      </w: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級失能豁免保險費</w:t>
      </w:r>
      <w:r w:rsidRPr="000D6BB6">
        <w:rPr>
          <w:rFonts w:ascii="Microsoft JhengHei" w:eastAsia="Microsoft JhengHei" w:hAnsi="Microsoft JhengHei" w:cs="Microsoft JhengHei"/>
          <w:color w:val="444444"/>
          <w:sz w:val="20"/>
          <w:szCs w:val="20"/>
        </w:rPr>
        <w:t>。</w:t>
      </w:r>
    </w:p>
    <w:p w:rsidR="000D6BB6" w:rsidRPr="000D6BB6" w:rsidRDefault="000D6BB6" w:rsidP="000D6B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4"/>
        <w:rPr>
          <w:rFonts w:ascii="Arial" w:eastAsia="Times New Roman" w:hAnsi="Arial" w:cs="Arial"/>
          <w:color w:val="444444"/>
          <w:sz w:val="20"/>
          <w:szCs w:val="20"/>
        </w:rPr>
      </w:pP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疾病等待期：</w:t>
      </w:r>
      <w:r w:rsidRPr="000D6BB6">
        <w:rPr>
          <w:rFonts w:ascii="Arial" w:eastAsia="Times New Roman" w:hAnsi="Arial" w:cs="Arial"/>
          <w:color w:val="444444"/>
          <w:sz w:val="20"/>
          <w:szCs w:val="20"/>
        </w:rPr>
        <w:t>30</w:t>
      </w: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天</w:t>
      </w:r>
      <w:r w:rsidRPr="000D6BB6">
        <w:rPr>
          <w:rFonts w:ascii="Microsoft JhengHei" w:eastAsia="Microsoft JhengHei" w:hAnsi="Microsoft JhengHei" w:cs="Microsoft JhengHei"/>
          <w:color w:val="444444"/>
          <w:sz w:val="20"/>
          <w:szCs w:val="20"/>
        </w:rPr>
        <w:t>。</w:t>
      </w:r>
    </w:p>
    <w:p w:rsidR="000D6BB6" w:rsidRPr="000D6BB6" w:rsidRDefault="000D6BB6" w:rsidP="000D6B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4"/>
        <w:rPr>
          <w:rFonts w:ascii="Arial" w:eastAsia="Times New Roman" w:hAnsi="Arial" w:cs="Arial"/>
          <w:color w:val="444444"/>
          <w:sz w:val="20"/>
          <w:szCs w:val="20"/>
        </w:rPr>
      </w:pP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保額規定：</w:t>
      </w:r>
      <w:r w:rsidRPr="000D6BB6">
        <w:rPr>
          <w:rFonts w:ascii="Arial" w:eastAsia="Times New Roman" w:hAnsi="Arial" w:cs="Arial"/>
          <w:color w:val="444444"/>
          <w:sz w:val="20"/>
          <w:szCs w:val="20"/>
        </w:rPr>
        <w:t>500-3,000</w:t>
      </w: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元</w:t>
      </w:r>
      <w:r w:rsidRPr="000D6BB6">
        <w:rPr>
          <w:rFonts w:ascii="Microsoft JhengHei" w:eastAsia="Microsoft JhengHei" w:hAnsi="Microsoft JhengHei" w:cs="Microsoft JhengHei"/>
          <w:color w:val="444444"/>
          <w:sz w:val="20"/>
          <w:szCs w:val="20"/>
        </w:rPr>
        <w:t>。</w:t>
      </w:r>
    </w:p>
    <w:p w:rsidR="000D6BB6" w:rsidRPr="000D6BB6" w:rsidRDefault="000D6BB6" w:rsidP="000D6B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4"/>
        <w:rPr>
          <w:rFonts w:ascii="Arial" w:eastAsia="Times New Roman" w:hAnsi="Arial" w:cs="Arial"/>
          <w:color w:val="444444"/>
          <w:sz w:val="20"/>
          <w:szCs w:val="20"/>
        </w:rPr>
      </w:pP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祝壽保險金：被保險人於</w:t>
      </w:r>
      <w:r w:rsidRPr="000D6BB6">
        <w:rPr>
          <w:rFonts w:ascii="Arial" w:eastAsia="Times New Roman" w:hAnsi="Arial" w:cs="Arial"/>
          <w:color w:val="444444"/>
          <w:sz w:val="20"/>
          <w:szCs w:val="20"/>
        </w:rPr>
        <w:t>99</w:t>
      </w: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歲時，「總繳保費</w:t>
      </w:r>
      <w:r w:rsidRPr="000D6BB6">
        <w:rPr>
          <w:rFonts w:ascii="Arial" w:eastAsia="Times New Roman" w:hAnsi="Arial" w:cs="Arial"/>
          <w:color w:val="444444"/>
          <w:sz w:val="20"/>
          <w:szCs w:val="20"/>
        </w:rPr>
        <w:t xml:space="preserve"> x 1.06</w:t>
      </w: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倍」扣除「已申請之醫療保險金總額」後退還</w:t>
      </w:r>
      <w:r w:rsidRPr="000D6BB6">
        <w:rPr>
          <w:rFonts w:ascii="Microsoft JhengHei" w:eastAsia="Microsoft JhengHei" w:hAnsi="Microsoft JhengHei" w:cs="Microsoft JhengHei"/>
          <w:color w:val="444444"/>
          <w:sz w:val="20"/>
          <w:szCs w:val="20"/>
        </w:rPr>
        <w:t>。</w:t>
      </w:r>
    </w:p>
    <w:p w:rsidR="000D6BB6" w:rsidRPr="000D6BB6" w:rsidRDefault="000D6BB6" w:rsidP="000D6B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4"/>
        <w:rPr>
          <w:rFonts w:ascii="Arial" w:eastAsia="Times New Roman" w:hAnsi="Arial" w:cs="Arial"/>
          <w:color w:val="444444"/>
          <w:sz w:val="20"/>
          <w:szCs w:val="20"/>
        </w:rPr>
      </w:pP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身故保險金：「總繳保費</w:t>
      </w:r>
      <w:r w:rsidRPr="000D6BB6">
        <w:rPr>
          <w:rFonts w:ascii="Arial" w:eastAsia="Times New Roman" w:hAnsi="Arial" w:cs="Arial"/>
          <w:color w:val="444444"/>
          <w:sz w:val="20"/>
          <w:szCs w:val="20"/>
        </w:rPr>
        <w:t xml:space="preserve"> x 1.06</w:t>
      </w: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倍」扣除「已申請之醫療保險金總額」後退還</w:t>
      </w:r>
      <w:r w:rsidRPr="000D6BB6">
        <w:rPr>
          <w:rFonts w:ascii="Microsoft JhengHei" w:eastAsia="Microsoft JhengHei" w:hAnsi="Microsoft JhengHei" w:cs="Microsoft JhengHei"/>
          <w:color w:val="444444"/>
          <w:sz w:val="20"/>
          <w:szCs w:val="20"/>
        </w:rPr>
        <w:t>。</w:t>
      </w:r>
    </w:p>
    <w:p w:rsidR="000D6BB6" w:rsidRPr="000D6BB6" w:rsidRDefault="000D6BB6" w:rsidP="000D6B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4"/>
        <w:rPr>
          <w:rFonts w:ascii="Arial" w:eastAsia="Times New Roman" w:hAnsi="Arial" w:cs="Arial"/>
          <w:color w:val="444444"/>
          <w:sz w:val="20"/>
          <w:szCs w:val="20"/>
        </w:rPr>
      </w:pP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手術的定義為健保支付標準</w:t>
      </w:r>
      <w:r w:rsidRPr="000D6BB6">
        <w:rPr>
          <w:rFonts w:ascii="Arial" w:eastAsia="Times New Roman" w:hAnsi="Arial" w:cs="Arial"/>
          <w:color w:val="444444"/>
          <w:sz w:val="20"/>
          <w:szCs w:val="20"/>
        </w:rPr>
        <w:t>2-2-7</w:t>
      </w: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「手術篇」中的手術</w:t>
      </w:r>
      <w:r w:rsidRPr="000D6BB6">
        <w:rPr>
          <w:rFonts w:ascii="Microsoft JhengHei" w:eastAsia="Microsoft JhengHei" w:hAnsi="Microsoft JhengHei" w:cs="Microsoft JhengHei"/>
          <w:color w:val="444444"/>
          <w:sz w:val="20"/>
          <w:szCs w:val="20"/>
        </w:rPr>
        <w:t>。</w:t>
      </w:r>
    </w:p>
    <w:p w:rsidR="000D6BB6" w:rsidRPr="00157207" w:rsidRDefault="000D6BB6" w:rsidP="000D6B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514"/>
        <w:rPr>
          <w:rFonts w:ascii="Arial" w:eastAsia="Times New Roman" w:hAnsi="Arial" w:cs="Arial"/>
          <w:color w:val="444444"/>
          <w:sz w:val="20"/>
          <w:szCs w:val="20"/>
        </w:rPr>
      </w:pP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理賠上限：累計「投保金額</w:t>
      </w:r>
      <w:r w:rsidRPr="000D6BB6">
        <w:rPr>
          <w:rFonts w:ascii="Arial" w:eastAsia="Times New Roman" w:hAnsi="Arial" w:cs="Arial"/>
          <w:color w:val="444444"/>
          <w:sz w:val="20"/>
          <w:szCs w:val="20"/>
        </w:rPr>
        <w:t xml:space="preserve"> x 3000</w:t>
      </w:r>
      <w:r w:rsidRPr="000D6BB6">
        <w:rPr>
          <w:rFonts w:ascii="Microsoft JhengHei" w:eastAsia="Microsoft JhengHei" w:hAnsi="Microsoft JhengHei" w:cs="Microsoft JhengHei" w:hint="eastAsia"/>
          <w:color w:val="444444"/>
          <w:sz w:val="20"/>
          <w:szCs w:val="20"/>
        </w:rPr>
        <w:t>倍」</w:t>
      </w:r>
      <w:r w:rsidRPr="000D6BB6">
        <w:rPr>
          <w:rFonts w:ascii="Microsoft JhengHei" w:eastAsia="Microsoft JhengHei" w:hAnsi="Microsoft JhengHei" w:cs="Microsoft JhengHei"/>
          <w:color w:val="444444"/>
          <w:sz w:val="20"/>
          <w:szCs w:val="20"/>
        </w:rPr>
        <w:t>。</w:t>
      </w:r>
    </w:p>
    <w:sectPr w:rsidR="000D6BB6" w:rsidRPr="00157207" w:rsidSect="00CA5D14">
      <w:pgSz w:w="11900" w:h="16840"/>
      <w:pgMar w:top="43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46084"/>
    <w:multiLevelType w:val="multilevel"/>
    <w:tmpl w:val="E368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B6"/>
    <w:rsid w:val="000D6BB6"/>
    <w:rsid w:val="00157207"/>
    <w:rsid w:val="00664E4F"/>
    <w:rsid w:val="00681D76"/>
    <w:rsid w:val="007976C1"/>
    <w:rsid w:val="00AA28B3"/>
    <w:rsid w:val="00CA5D14"/>
    <w:rsid w:val="00E8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245D"/>
  <w15:chartTrackingRefBased/>
  <w15:docId w15:val="{EA78A983-A870-584D-B665-B321776D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6B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0D6BB6"/>
  </w:style>
  <w:style w:type="character" w:customStyle="1" w:styleId="code">
    <w:name w:val="code"/>
    <w:basedOn w:val="DefaultParagraphFont"/>
    <w:rsid w:val="000D6BB6"/>
  </w:style>
  <w:style w:type="character" w:customStyle="1" w:styleId="Heading2Char">
    <w:name w:val="Heading 2 Char"/>
    <w:basedOn w:val="DefaultParagraphFont"/>
    <w:link w:val="Heading2"/>
    <w:uiPriority w:val="9"/>
    <w:rsid w:val="000D6BB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Yeung</dc:creator>
  <cp:keywords/>
  <dc:description/>
  <cp:lastModifiedBy>Dennis Yeung</cp:lastModifiedBy>
  <cp:revision>1</cp:revision>
  <dcterms:created xsi:type="dcterms:W3CDTF">2020-05-08T12:20:00Z</dcterms:created>
  <dcterms:modified xsi:type="dcterms:W3CDTF">2020-05-08T12:35:00Z</dcterms:modified>
</cp:coreProperties>
</file>