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Pr>
          <w:rtl w:val="0"/>
        </w:rPr>
      </w:r>
    </w:p>
    <w:p w:rsidR="00000000" w:rsidDel="00000000" w:rsidP="00000000" w:rsidRDefault="00000000" w:rsidRPr="00000000" w14:paraId="00000002">
      <w:pPr>
        <w:spacing w:after="120" w:before="120" w:lineRule="auto"/>
        <w:rPr/>
      </w:pPr>
      <w:r>
        <w:rPr>
          <w:rtl w:val="0"/>
        </w:rPr>
      </w:r>
    </w:p>
    <w:p w:rsidR="00000000" w:rsidDel="00000000" w:rsidP="00000000" w:rsidRDefault="00000000" w:rsidRPr="00000000" w14:paraId="00000003">
      <w:pPr>
        <w:jc w:val="center"/>
        <w:rPr/>
      </w:pPr>
      <w:r>
        <w:rPr/>
        <w:drawing>
          <wp:inline distB="0" distT="0" distL="0" distR="0">
            <wp:extent cx="3048000" cy="2028825"/>
            <wp:effectExtent b="0" l="0" r="0" t="0"/>
            <wp:docPr descr="Ionity logo" id="2" name="image1.png"/>
            <a:graphic>
              <a:graphicData uri="http://schemas.openxmlformats.org/drawingml/2006/picture">
                <pic:pic>
                  <pic:nvPicPr>
                    <pic:cNvPr descr="Ionity logo" id="0" name="image1.png"/>
                    <pic:cNvPicPr preferRelativeResize="0"/>
                  </pic:nvPicPr>
                  <pic:blipFill>
                    <a:blip r:embed="rId6"/>
                    <a:srcRect b="0" l="0" r="0" t="0"/>
                    <a:stretch>
                      <a:fillRect/>
                    </a:stretch>
                  </pic:blipFill>
                  <pic:spPr>
                    <a:xfrm>
                      <a:off x="0" y="0"/>
                      <a:ext cx="3048000" cy="2028825"/>
                    </a:xfrm>
                    <a:prstGeom prst="rect"/>
                    <a:ln/>
                  </pic:spPr>
                </pic:pic>
              </a:graphicData>
            </a:graphic>
          </wp:inline>
        </w:drawing>
      </w:r>
      <w:r>
        <w:rPr>
          <w:rtl w:val="0"/>
        </w:rPr>
      </w:r>
    </w:p>
    <w:p w:rsidR="00000000" w:rsidDel="00000000" w:rsidP="00000000" w:rsidRDefault="00000000" w:rsidRPr="00000000" w14:paraId="00000004">
      <w:pPr>
        <w:spacing w:after="120" w:before="120" w:lineRule="auto"/>
        <w:rPr/>
      </w:pPr>
      <w:r>
        <w:rPr>
          <w:rtl w:val="0"/>
        </w:rPr>
      </w:r>
    </w:p>
    <w:p w:rsidR="00000000" w:rsidDel="00000000" w:rsidP="00000000" w:rsidRDefault="00000000" w:rsidRPr="00000000" w14:paraId="00000005">
      <w:pPr>
        <w:spacing w:after="0" w:lineRule="auto"/>
        <w:jc w:val="center"/>
        <w:rPr/>
      </w:pPr>
      <w:r>
        <w:rPr>
          <w:rFonts w:ascii="Arial" w:cs="Arial" w:eastAsia="Arial" w:hAnsi="Arial"/>
          <w:b w:val="1"/>
          <w:bCs w:val="1"/>
          <w:color w:val="0d2137"/>
          <w:sz w:val="56"/>
          <w:szCs w:val="56"/>
          <w:rtl w:val="0"/>
        </w:rPr>
        <w:t xml:space="preserve">IONITY GLOBAL</w:t>
      </w:r>
      <w:r>
        <w:rPr>
          <w:rtl w:val="0"/>
        </w:rPr>
      </w:r>
    </w:p>
    <w:p w:rsidR="00000000" w:rsidDel="00000000" w:rsidP="00000000" w:rsidRDefault="00000000" w:rsidRPr="00000000" w14:paraId="00000006">
      <w:pPr>
        <w:spacing w:after="200" w:before="0" w:lineRule="auto"/>
        <w:jc w:val="center"/>
        <w:rPr/>
      </w:pPr>
      <w:r>
        <w:rPr>
          <w:rFonts w:ascii="Arial" w:cs="Arial" w:eastAsia="Arial" w:hAnsi="Arial"/>
          <w:color w:val="00b4d8"/>
          <w:sz w:val="32"/>
          <w:szCs w:val="32"/>
          <w:rtl w:val="0"/>
        </w:rPr>
        <w:t xml:space="preserve">(Pty) Ltd</w:t>
      </w:r>
      <w:r>
        <w:rPr>
          <w:rtl w:val="0"/>
        </w:rPr>
      </w:r>
    </w:p>
    <w:p w:rsidR="00000000" w:rsidDel="00000000" w:rsidP="00000000" w:rsidRDefault="00000000" w:rsidRPr="00000000" w14:paraId="00000007">
      <w:pPr>
        <w:spacing w:after="120" w:before="120" w:lineRule="auto"/>
        <w:rPr/>
      </w:pPr>
      <w:r>
        <w:rPr>
          <w:rtl w:val="0"/>
        </w:rPr>
      </w:r>
    </w:p>
    <w:p w:rsidR="00000000" w:rsidDel="00000000" w:rsidP="00000000" w:rsidRDefault="00000000" w:rsidRPr="00000000" w14:paraId="00000008">
      <w:pPr>
        <w:pBdr>
          <w:top w:color="00b4d8" w:space="8" w:sz="8" w:val="single"/>
          <w:bottom w:color="00b4d8" w:space="8" w:sz="8" w:val="single"/>
        </w:pBdr>
        <w:spacing w:after="200" w:before="200" w:lineRule="auto"/>
        <w:jc w:val="center"/>
        <w:rPr/>
      </w:pPr>
      <w:r>
        <w:rPr>
          <w:rtl w:val="0"/>
        </w:rPr>
        <w:t xml:space="preserve">ESP32-MCP Fleet Platform</w:t>
      </w:r>
    </w:p>
    <w:p w:rsidR="00000000" w:rsidDel="00000000" w:rsidP="00000000" w:rsidRDefault="00000000" w:rsidRPr="00000000" w14:paraId="00000009">
      <w:pPr>
        <w:spacing w:after="80" w:before="200" w:lineRule="auto"/>
        <w:jc w:val="center"/>
        <w:rPr/>
      </w:pPr>
      <w:r>
        <w:rPr>
          <w:rFonts w:ascii="Arial" w:cs="Arial" w:eastAsia="Arial" w:hAnsi="Arial"/>
          <w:color w:val="00b4d8"/>
          <w:sz w:val="36"/>
          <w:szCs w:val="36"/>
          <w:rtl w:val="0"/>
        </w:rPr>
        <w:t xml:space="preserve">Ionity System EDGE Computing </w:t>
      </w:r>
      <w:r>
        <w:rPr>
          <w:rtl w:val="0"/>
        </w:rPr>
      </w:r>
    </w:p>
    <w:p w:rsidR="00000000" w:rsidDel="00000000" w:rsidP="00000000" w:rsidRDefault="00000000" w:rsidRPr="00000000" w14:paraId="0000000A">
      <w:pPr>
        <w:spacing w:after="40" w:lineRule="auto"/>
        <w:jc w:val="center"/>
        <w:rPr/>
      </w:pPr>
      <w:r>
        <w:rPr>
          <w:i w:val="1"/>
          <w:iCs w:val="1"/>
          <w:color w:val="666666"/>
          <w:sz w:val="24"/>
          <w:szCs w:val="24"/>
          <w:rtl w:val="0"/>
        </w:rPr>
        <w:t xml:space="preserve">Revamp Phase 1 – Architecture &amp; Interfaces</w:t>
      </w:r>
      <w:r>
        <w:rPr>
          <w:rtl w:val="0"/>
        </w:rPr>
      </w:r>
    </w:p>
    <w:p w:rsidR="00000000" w:rsidDel="00000000" w:rsidP="00000000" w:rsidRDefault="00000000" w:rsidRPr="00000000" w14:paraId="0000000B">
      <w:pPr>
        <w:spacing w:after="120" w:lineRule="auto"/>
        <w:jc w:val="center"/>
        <w:rPr/>
      </w:pPr>
      <w:r>
        <w:rPr>
          <w:color w:val="666666"/>
          <w:rtl w:val="0"/>
        </w:rPr>
        <w:t xml:space="preserve">Monorepo · run_inference sequence · EWP/1 wire contract · Datadog mapping</w:t>
      </w:r>
      <w:r>
        <w:rPr>
          <w:rtl w:val="0"/>
        </w:rPr>
      </w:r>
    </w:p>
    <w:p w:rsidR="00000000" w:rsidDel="00000000" w:rsidP="00000000" w:rsidRDefault="00000000" w:rsidRPr="00000000" w14:paraId="0000000C">
      <w:pPr>
        <w:spacing w:after="120" w:before="120" w:lineRule="auto"/>
        <w:rPr/>
      </w:pPr>
      <w:r>
        <w:rPr>
          <w:rtl w:val="0"/>
        </w:rPr>
      </w:r>
    </w:p>
    <w:p w:rsidR="00000000" w:rsidDel="00000000" w:rsidP="00000000" w:rsidRDefault="00000000" w:rsidRPr="00000000" w14:paraId="0000000D">
      <w:pPr>
        <w:spacing w:after="120" w:before="120" w:lineRule="auto"/>
        <w:rPr/>
      </w:pPr>
      <w:r>
        <w:rPr>
          <w:rtl w:val="0"/>
        </w:rPr>
      </w:r>
    </w:p>
    <w:p w:rsidR="00000000" w:rsidDel="00000000" w:rsidP="00000000" w:rsidRDefault="00000000" w:rsidRPr="00000000" w14:paraId="0000000E">
      <w:pPr>
        <w:jc w:val="center"/>
        <w:rPr/>
      </w:pPr>
      <w:r>
        <w:rPr>
          <w:rFonts w:ascii="Arial" w:cs="Arial" w:eastAsia="Arial" w:hAnsi="Arial"/>
          <w:color w:val="666666"/>
          <w:sz w:val="18"/>
          <w:szCs w:val="18"/>
          <w:rtl w:val="0"/>
        </w:rPr>
        <w:t xml:space="preserve">DOC-2026-10-ESP32MCP-ARCH-P1  |  Version 1.1  |  11 October 2026</w:t>
      </w:r>
      <w:r>
        <w:rPr>
          <w:rtl w:val="0"/>
        </w:rPr>
      </w:r>
    </w:p>
    <w:p w:rsidR="00000000" w:rsidDel="00000000" w:rsidP="00000000" w:rsidRDefault="00000000" w:rsidRPr="00000000" w14:paraId="0000000F">
      <w:pPr>
        <w:jc w:val="center"/>
        <w:rPr/>
      </w:pPr>
      <w:r>
        <w:rPr>
          <w:rFonts w:ascii="Arial" w:cs="Arial" w:eastAsia="Arial" w:hAnsi="Arial"/>
          <w:b w:val="1"/>
          <w:bCs w:val="1"/>
          <w:color w:val="ff6b35"/>
          <w:sz w:val="18"/>
          <w:szCs w:val="18"/>
          <w:rtl w:val="0"/>
        </w:rPr>
        <w:t xml:space="preserve">PUBLIC</w:t>
      </w:r>
      <w:r>
        <w:rPr>
          <w:rtl w:val="0"/>
        </w:rPr>
      </w:r>
    </w:p>
    <w:p w:rsidR="00000000" w:rsidDel="00000000" w:rsidP="00000000" w:rsidRDefault="00000000" w:rsidRPr="00000000" w14:paraId="00000010">
      <w:pPr>
        <w:spacing w:after="120" w:before="120" w:lineRule="auto"/>
        <w:rPr/>
      </w:pPr>
      <w:r>
        <w:rPr>
          <w:rtl w:val="0"/>
        </w:rPr>
      </w:r>
    </w:p>
    <w:p w:rsidR="00000000" w:rsidDel="00000000" w:rsidP="00000000" w:rsidRDefault="00000000" w:rsidRPr="00000000" w14:paraId="00000011">
      <w:pPr>
        <w:spacing w:after="120" w:before="120" w:lineRule="auto"/>
        <w:rPr/>
      </w:pPr>
      <w:r>
        <w:rPr>
          <w:rtl w:val="0"/>
        </w:rPr>
      </w:r>
    </w:p>
    <w:p w:rsidR="00000000" w:rsidDel="00000000" w:rsidP="00000000" w:rsidRDefault="00000000" w:rsidRPr="00000000" w14:paraId="00000012">
      <w:pPr>
        <w:spacing w:after="120" w:before="120" w:lineRule="auto"/>
        <w:rPr/>
      </w:pPr>
      <w:r>
        <w:rPr>
          <w:rtl w:val="0"/>
        </w:rPr>
      </w:r>
    </w:p>
    <w:p w:rsidR="00000000" w:rsidDel="00000000" w:rsidP="00000000" w:rsidRDefault="00000000" w:rsidRPr="00000000" w14:paraId="00000013">
      <w:pPr>
        <w:jc w:val="center"/>
        <w:rPr/>
      </w:pPr>
      <w:r>
        <w:rPr>
          <w:rFonts w:ascii="Arial" w:cs="Arial" w:eastAsia="Arial" w:hAnsi="Arial"/>
          <w:color w:val="00b4d8"/>
          <w:sz w:val="20"/>
          <w:szCs w:val="20"/>
          <w:rtl w:val="0"/>
        </w:rPr>
        <w:t xml:space="preserve">www.ionity.today | ai@ionity.today</w:t>
      </w:r>
      <w:r>
        <w:rPr>
          <w:rtl w:val="0"/>
        </w:rPr>
      </w:r>
    </w:p>
    <w:p w:rsidR="00000000" w:rsidDel="00000000" w:rsidP="00000000" w:rsidRDefault="00000000" w:rsidRPr="00000000" w14:paraId="00000014">
      <w:pPr>
        <w:rPr/>
      </w:pPr>
      <w:r>
        <w:br w:type="page"/>
      </w:r>
      <w:r>
        <w:rPr>
          <w:rtl w:val="0"/>
        </w:rPr>
      </w:r>
    </w:p>
    <w:p>
      <w:pPr>
        <w:pStyle w:val="Heading1"/>
        <w:keepNext/>
        <w:spacing w:before="300" w:after="120" w:lineRule="auto"/>
      </w:pPr>
      <w:r>
        <w:rPr>
          <w:rFonts w:ascii="Arial" w:cs="Arial" w:eastAsia="Arial" w:hAnsi="Arial"/>
        </w:rPr>
        <w:t xml:space="preserve">Index – Table of Contents</w:t>
      </w:r>
    </w:p>
    <w:p>
      <w:pPr>
        <w:spacing w:before="80" w:after="80" w:lineRule="auto"/>
        <w:jc w:val="both"/>
      </w:pPr>
      <w:r>
        <w:rPr>
          <w:rFonts w:ascii="Arial" w:cs="Arial" w:eastAsia="Arial" w:hAnsi="Arial"/>
          <w:b w:val="0"/>
          <w:bCs w:val="0"/>
          <w:i w:val="0"/>
          <w:iCs w:val="0"/>
          <w:color w:val="000000"/>
          <w:sz w:val="20"/>
          <w:szCs w:val="20"/>
        </w:rPr>
        <w:t xml:space="preserve">Phase 1 of the ESP32-MCP revamp fixes the shape of the system before any implementation: the monorepo layout, the end-to-end run_inference sequence from LLM to silicon to Datadog, and the binary wire contract (EWP/1) between the MCP gateway and every ESP32 node. Version 1.1 records the decisions taken at PROCEED.</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050"/>
        <w:gridCol w:w="6150"/>
        <w:gridCol w:w="1860"/>
      </w:tblGrid>
      <w:tr>
        <w:trPr>
          <w:cantSplit/>
          <w:tblHeader/>
        </w:trPr>
        <w:tc>
          <w:tcPr>
            <w:tcW w:w="105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Section</w:t>
            </w:r>
          </w:p>
        </w:tc>
        <w:tc>
          <w:tcPr>
            <w:tcW w:w="615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Topic</w:t>
            </w:r>
          </w:p>
        </w:tc>
        <w:tc>
          <w:tcPr>
            <w:tcW w:w="18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Page</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Executive summary</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3</w:t>
            </w:r>
          </w:p>
        </w:tc>
      </w:tr>
      <w:tr>
        <w:trPr>
          <w:cantSplit/>
        </w:trPr>
        <w:tc>
          <w:tcPr>
            <w:tcW w:w="10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w:t>
            </w:r>
          </w:p>
        </w:tc>
        <w:tc>
          <w:tcPr>
            <w:tcW w:w="61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Starting point (v2.2.0 audit)</w:t>
            </w:r>
          </w:p>
        </w:tc>
        <w:tc>
          <w:tcPr>
            <w:tcW w:w="18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3</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3</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Architecture decisions</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4</w:t>
            </w:r>
          </w:p>
        </w:tc>
      </w:tr>
      <w:tr>
        <w:trPr>
          <w:cantSplit/>
        </w:trPr>
        <w:tc>
          <w:tcPr>
            <w:tcW w:w="10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4</w:t>
            </w:r>
          </w:p>
        </w:tc>
        <w:tc>
          <w:tcPr>
            <w:tcW w:w="61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Monorepo layout</w:t>
            </w:r>
          </w:p>
        </w:tc>
        <w:tc>
          <w:tcPr>
            <w:tcW w:w="18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5</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5</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run_inference end to end</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6</w:t>
            </w:r>
          </w:p>
        </w:tc>
      </w:tr>
      <w:tr>
        <w:trPr>
          <w:cantSplit/>
        </w:trPr>
        <w:tc>
          <w:tcPr>
            <w:tcW w:w="10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6</w:t>
            </w:r>
          </w:p>
        </w:tc>
        <w:tc>
          <w:tcPr>
            <w:tcW w:w="61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EWP/1 wire contract</w:t>
            </w:r>
          </w:p>
        </w:tc>
        <w:tc>
          <w:tcPr>
            <w:tcW w:w="18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7</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7</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Firmware contract (memory safety and RTOS)</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10</w:t>
            </w:r>
          </w:p>
        </w:tc>
      </w:tr>
      <w:tr>
        <w:trPr>
          <w:cantSplit/>
        </w:trPr>
        <w:tc>
          <w:tcPr>
            <w:tcW w:w="10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8</w:t>
            </w:r>
          </w:p>
        </w:tc>
        <w:tc>
          <w:tcPr>
            <w:tcW w:w="61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Datadog mapping</w:t>
            </w:r>
          </w:p>
        </w:tc>
        <w:tc>
          <w:tcPr>
            <w:tcW w:w="18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11</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9</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Security baseline</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11</w:t>
            </w:r>
          </w:p>
        </w:tc>
      </w:tr>
      <w:tr>
        <w:trPr>
          <w:cantSplit/>
        </w:trPr>
        <w:tc>
          <w:tcPr>
            <w:tcW w:w="10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10</w:t>
            </w:r>
          </w:p>
        </w:tc>
        <w:tc>
          <w:tcPr>
            <w:tcW w:w="61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Decisions taken at PROCEED</w:t>
            </w:r>
          </w:p>
        </w:tc>
        <w:tc>
          <w:tcPr>
            <w:tcW w:w="18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11</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11</w:t>
            </w:r>
          </w:p>
        </w:tc>
        <w:tc>
          <w:tcPr>
            <w:tcW w:w="615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Verification log</w:t>
            </w:r>
          </w:p>
        </w:tc>
        <w:tc>
          <w:tcPr>
            <w:tcW w:w="18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12</w:t>
            </w:r>
          </w:p>
        </w:tc>
      </w:tr>
      <w:tr>
        <w:trPr>
          <w:cantSplit/>
        </w:trPr>
        <w:tc>
          <w:tcPr>
            <w:tcW w:w="10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A</w:t>
            </w:r>
          </w:p>
        </w:tc>
        <w:tc>
          <w:tcPr>
            <w:tcW w:w="615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Appendix A – Document control</w:t>
            </w:r>
          </w:p>
        </w:tc>
        <w:tc>
          <w:tcPr>
            <w:tcW w:w="18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13</w:t>
            </w:r>
          </w:p>
        </w:tc>
      </w:tr>
    </w:tbl>
    <w:p>
      <w:pPr>
        <w:spacing w:before="0" w:after="60" w:lineRule="auto"/>
      </w:pPr>
    </w:p>
    <w:p>
      <w:pPr>
        <w:spacing w:before="80" w:after="80" w:lineRule="auto"/>
        <w:jc w:val="both"/>
      </w:pPr>
      <w:r>
        <w:rPr>
          <w:rFonts w:ascii="Arial" w:cs="Arial" w:eastAsia="Arial" w:hAnsi="Arial"/>
          <w:b w:val="0"/>
          <w:bCs w:val="0"/>
          <w:i w:val="1"/>
          <w:iCs w:val="1"/>
          <w:color w:val="666666"/>
          <w:sz w:val="18"/>
          <w:szCs w:val="18"/>
        </w:rPr>
        <w:t xml:space="preserve">Page numbers are indicative and may shift slightly between Word versions. Use View &gt; Navigation Pane for live navigation. The engineering source of this document is docs/architecture/PHASE-1-ARCHITECTURE.md in the repository.</w:t>
      </w:r>
    </w:p>
    <w:p>
      <w:pPr>
        <w:pStyle w:val="Heading1"/>
        <w:keepNext/>
        <w:pageBreakBefore/>
        <w:spacing w:before="300" w:after="120" w:lineRule="auto"/>
      </w:pPr>
      <w:r>
        <w:rPr>
          <w:rFonts w:ascii="Arial" w:cs="Arial" w:eastAsia="Arial" w:hAnsi="Arial"/>
        </w:rPr>
        <w:t xml:space="preserve">1. Executive summary</w:t>
      </w:r>
    </w:p>
    <w:p>
      <w:pPr>
        <w:spacing w:before="80" w:after="80" w:lineRule="auto"/>
        <w:jc w:val="both"/>
      </w:pPr>
      <w:r>
        <w:rPr>
          <w:rFonts w:ascii="Arial" w:cs="Arial" w:eastAsia="Arial" w:hAnsi="Arial"/>
          <w:b w:val="0"/>
          <w:bCs w:val="0"/>
          <w:i w:val="0"/>
          <w:iCs w:val="0"/>
          <w:color w:val="000000"/>
          <w:sz w:val="20"/>
          <w:szCs w:val="20"/>
        </w:rPr>
        <w:t xml:space="preserve">The revamp turns the v2.2 proof of concept into a fleet platform: a TypeScript MCP gateway that speaks the 2026-07-28 MCP specification to Claude and Ollama clients, a compact binary protocol to the boards, an ESP-IDF firmware with dual-core task separation, a browser provisioning portal and end-to-end Datadog tracing.</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000"/>
        <w:gridCol w:w="6060"/>
      </w:tblGrid>
      <w:tr>
        <w:trPr>
          <w:cantSplit/>
          <w:tblHeader/>
        </w:trPr>
        <w:tc>
          <w:tcPr>
            <w:tcW w:w="30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Outcome</w:t>
            </w:r>
          </w:p>
        </w:tc>
        <w:tc>
          <w:tcPr>
            <w:tcW w:w="60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Result</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Wire size, run_inference request</w:t>
            </w:r>
          </w:p>
        </w:tc>
        <w:tc>
          <w:tcPr>
            <w:tcW w:w="6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29 B</w:t>
            </w:r>
            <w:r>
              <w:rPr>
                <w:rFonts w:ascii="Arial" w:cs="Arial" w:eastAsia="Arial" w:hAnsi="Arial"/>
                <w:b w:val="0"/>
                <w:bCs w:val="0"/>
                <w:i w:val="0"/>
                <w:iCs w:val="0"/>
                <w:color w:val="000000"/>
                <w:sz w:val="17"/>
                <w:szCs w:val="17"/>
              </w:rPr>
              <w:t xml:space="preserve"> on the wire vs 342 B MCP JSON-RPC (11.8× smaller)</w:t>
            </w:r>
          </w:p>
        </w:tc>
      </w:tr>
      <w:tr>
        <w:trPr>
          <w:cantSplit/>
        </w:trPr>
        <w:tc>
          <w:tcPr>
            <w:tcW w:w="3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Wire size, run_inference result</w:t>
            </w:r>
          </w:p>
        </w:tc>
        <w:tc>
          <w:tcPr>
            <w:tcW w:w="60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90 B</w:t>
            </w:r>
            <w:r>
              <w:rPr>
                <w:rFonts w:ascii="Arial" w:cs="Arial" w:eastAsia="Arial" w:hAnsi="Arial"/>
                <w:b w:val="0"/>
                <w:bCs w:val="0"/>
                <w:i w:val="0"/>
                <w:iCs w:val="0"/>
                <w:color w:val="000000"/>
                <w:sz w:val="17"/>
                <w:szCs w:val="17"/>
              </w:rPr>
              <w:t xml:space="preserve"> vs 887 B MCP CallToolResult (9.9×)</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Telemetry sample</w:t>
            </w:r>
          </w:p>
        </w:tc>
        <w:tc>
          <w:tcPr>
            <w:tcW w:w="6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115 B</w:t>
            </w:r>
            <w:r>
              <w:rPr>
                <w:rFonts w:ascii="Arial" w:cs="Arial" w:eastAsia="Arial" w:hAnsi="Arial"/>
                <w:b w:val="0"/>
                <w:bCs w:val="0"/>
                <w:i w:val="0"/>
                <w:iCs w:val="0"/>
                <w:color w:val="000000"/>
                <w:sz w:val="17"/>
                <w:szCs w:val="17"/>
              </w:rPr>
              <w:t xml:space="preserve"> vs 476 B fw 2.x JSON (4.1×)</w:t>
            </w:r>
          </w:p>
        </w:tc>
      </w:tr>
      <w:tr>
        <w:trPr>
          <w:cantSplit/>
        </w:trPr>
        <w:tc>
          <w:tcPr>
            <w:tcW w:w="3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Type safety</w:t>
            </w:r>
          </w:p>
        </w:tc>
        <w:tc>
          <w:tcPr>
            <w:tcW w:w="60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Strict TypeScript contract; 11 compile-time negative checks; builds on TypeScript 5.9.3 and 7.0.2</w:t>
            </w:r>
          </w:p>
        </w:tc>
      </w:tr>
      <w:tr>
        <w:trPr>
          <w:cantSplit/>
        </w:trPr>
        <w:tc>
          <w:tcPr>
            <w:tcW w:w="30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Firmware contract</w:t>
            </w:r>
          </w:p>
        </w:tc>
        <w:tc>
          <w:tcPr>
            <w:tcW w:w="60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C/C++ header generated from the TypeScript source; compiles as C11 and C++17 with -Werror -pedantic</w:t>
            </w:r>
          </w:p>
        </w:tc>
      </w:tr>
      <w:tr>
        <w:trPr>
          <w:cantSplit/>
        </w:trPr>
        <w:tc>
          <w:tcPr>
            <w:tcW w:w="30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Interop</w:t>
            </w:r>
          </w:p>
        </w:tc>
        <w:tc>
          <w:tcPr>
            <w:tcW w:w="60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Frames encoded from TypeScript decoded independently by Python cbor2 and by the generated C header</w:t>
            </w:r>
          </w:p>
        </w:tc>
      </w:tr>
    </w:tbl>
    <w:p>
      <w:pPr>
        <w:spacing w:before="0" w:after="60" w:lineRule="auto"/>
      </w:pPr>
    </w:p>
    <w:p>
      <w:pPr>
        <w:spacing w:before="80" w:after="80" w:lineRule="auto"/>
        <w:jc w:val="both"/>
      </w:pPr>
      <w:r>
        <w:rPr>
          <w:rFonts w:ascii="Arial" w:cs="Arial" w:eastAsia="Arial" w:hAnsi="Arial"/>
          <w:b w:val="0"/>
          <w:bCs w:val="0"/>
          <w:i w:val="0"/>
          <w:iCs w:val="0"/>
          <w:color w:val="000000"/>
          <w:sz w:val="20"/>
          <w:szCs w:val="20"/>
        </w:rPr>
        <w:t xml:space="preserve">Phase 1 is additive: it adds </w:t>
      </w:r>
      <w:r>
        <w:rPr>
          <w:rFonts w:ascii="Consolas" w:cs="Consolas" w:eastAsia="Consolas" w:hAnsi="Consolas"/>
          <w:b w:val="0"/>
          <w:bCs w:val="0"/>
          <w:i w:val="0"/>
          <w:iCs w:val="0"/>
          <w:color w:val="0d2137"/>
          <w:sz w:val="18"/>
          <w:szCs w:val="18"/>
        </w:rPr>
        <w:t xml:space="preserve">packages/protocol/</w:t>
      </w:r>
      <w:r>
        <w:rPr>
          <w:rFonts w:ascii="Arial" w:cs="Arial" w:eastAsia="Arial" w:hAnsi="Arial"/>
          <w:b w:val="0"/>
          <w:bCs w:val="0"/>
          <w:i w:val="0"/>
          <w:iCs w:val="0"/>
          <w:color w:val="000000"/>
          <w:sz w:val="20"/>
          <w:szCs w:val="20"/>
        </w:rPr>
        <w:t xml:space="preserve"> and </w:t>
      </w:r>
      <w:r>
        <w:rPr>
          <w:rFonts w:ascii="Consolas" w:cs="Consolas" w:eastAsia="Consolas" w:hAnsi="Consolas"/>
          <w:b w:val="0"/>
          <w:bCs w:val="0"/>
          <w:i w:val="0"/>
          <w:iCs w:val="0"/>
          <w:color w:val="0d2137"/>
          <w:sz w:val="18"/>
          <w:szCs w:val="18"/>
        </w:rPr>
        <w:t xml:space="preserve">docs/architecture/</w:t>
      </w:r>
      <w:r>
        <w:rPr>
          <w:rFonts w:ascii="Arial" w:cs="Arial" w:eastAsia="Arial" w:hAnsi="Arial"/>
          <w:b w:val="0"/>
          <w:bCs w:val="0"/>
          <w:i w:val="0"/>
          <w:iCs w:val="0"/>
          <w:color w:val="000000"/>
          <w:sz w:val="20"/>
          <w:szCs w:val="20"/>
        </w:rPr>
        <w:t xml:space="preserve"> to the repository and moves nothing. The folder restructure is applied only after approval.</w:t>
      </w:r>
    </w:p>
    <w:p>
      <w:pPr>
        <w:pStyle w:val="Heading1"/>
        <w:keepNext/>
        <w:spacing w:before="300" w:after="120" w:lineRule="auto"/>
      </w:pPr>
      <w:r>
        <w:rPr>
          <w:rFonts w:ascii="Arial" w:cs="Arial" w:eastAsia="Arial" w:hAnsi="Arial"/>
        </w:rPr>
        <w:t xml:space="preserve">2. Starting point (v2.2.0 audit)</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900"/>
        <w:gridCol w:w="3480"/>
        <w:gridCol w:w="3680"/>
      </w:tblGrid>
      <w:tr>
        <w:trPr>
          <w:cantSplit/>
          <w:tblHeader/>
        </w:trPr>
        <w:tc>
          <w:tcPr>
            <w:tcW w:w="19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Component</w:t>
            </w:r>
          </w:p>
        </w:tc>
        <w:tc>
          <w:tcPr>
            <w:tcW w:w="348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Today</w:t>
            </w:r>
          </w:p>
        </w:tc>
        <w:tc>
          <w:tcPr>
            <w:tcW w:w="368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Gap against the target</w:t>
            </w:r>
          </w:p>
        </w:tc>
      </w:tr>
      <w:tr>
        <w:trPr>
          <w:cantSplit/>
        </w:trPr>
        <w:tc>
          <w:tcPr>
            <w:tcW w:w="1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Firmware 2.1.1</w:t>
            </w:r>
          </w:p>
        </w:tc>
        <w:tc>
          <w:tcPr>
            <w:tcW w:w="348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Arduino core 3.3.11 (pioarduino), ArduinoJson 7, PubSubClient</w:t>
            </w:r>
          </w:p>
        </w:tc>
        <w:tc>
          <w:tcPr>
            <w:tcW w:w="368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Board parses full MCP JSON-RPC; tools run synchronously in loop(); MQTT 3.1.1 only; 4 KB JSON buffers</w:t>
            </w:r>
          </w:p>
        </w:tc>
      </w:tr>
      <w:tr>
        <w:trPr>
          <w:cantSplit/>
        </w:trPr>
        <w:tc>
          <w:tcPr>
            <w:tcW w:w="1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Fleet host 2.2.0</w:t>
            </w:r>
          </w:p>
        </w:tc>
        <w:tc>
          <w:tcPr>
            <w:tcW w:w="348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Python FastAPI, MCP JSON-RPC 2025-06-18, 18 fleet tools, SQLite, alerts, LAN DNS</w:t>
            </w:r>
          </w:p>
        </w:tc>
        <w:tc>
          <w:tcPr>
            <w:tcW w:w="368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traces; Datadog via HTTP API only; device bridge forwards JSON-RPC verbatim</w:t>
            </w:r>
          </w:p>
        </w:tc>
      </w:tr>
      <w:tr>
        <w:trPr>
          <w:cantSplit/>
        </w:trPr>
        <w:tc>
          <w:tcPr>
            <w:tcW w:w="1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Flasher 2.0</w:t>
            </w:r>
          </w:p>
        </w:tc>
        <w:tc>
          <w:tcPr>
            <w:tcW w:w="348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React 19, esptool-js 0.7, Web Serial, ionity-prov/1, keep-NVS flashing</w:t>
            </w:r>
          </w:p>
        </w:tc>
        <w:tc>
          <w:tcPr>
            <w:tcW w:w="368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terminal, no device UUID, no EWP awareness</w:t>
            </w:r>
          </w:p>
        </w:tc>
      </w:tr>
      <w:tr>
        <w:trPr>
          <w:cantSplit/>
        </w:trPr>
        <w:tc>
          <w:tcPr>
            <w:tcW w:w="1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Plan v3</w:t>
            </w:r>
          </w:p>
        </w:tc>
        <w:tc>
          <w:tcPr>
            <w:tcW w:w="348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NetObserve tools on the board (DNS, local devices)</w:t>
            </w:r>
          </w:p>
        </w:tc>
        <w:tc>
          <w:tcPr>
            <w:tcW w:w="368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Tool ids 0x40–0x5F reserved in EWP/1</w:t>
            </w:r>
          </w:p>
        </w:tc>
      </w:tr>
    </w:tbl>
    <w:p>
      <w:pPr>
        <w:spacing w:before="0" w:after="60" w:lineRule="auto"/>
      </w:pPr>
    </w:p>
    <w:p>
      <w:pPr>
        <w:pStyle w:val="Heading1"/>
        <w:keepNext/>
        <w:pageBreakBefore/>
        <w:spacing w:before="300" w:after="120" w:lineRule="auto"/>
      </w:pPr>
      <w:r>
        <w:rPr>
          <w:rFonts w:ascii="Arial" w:cs="Arial" w:eastAsia="Arial" w:hAnsi="Arial"/>
        </w:rPr>
        <w:t xml:space="preserve">3. Architecture decisions</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600"/>
        <w:gridCol w:w="4560"/>
        <w:gridCol w:w="3900"/>
      </w:tblGrid>
      <w:tr>
        <w:trPr>
          <w:cantSplit/>
          <w:tblHeader/>
        </w:trPr>
        <w:tc>
          <w:tcPr>
            <w:tcW w:w="6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w:t>
            </w:r>
          </w:p>
        </w:tc>
        <w:tc>
          <w:tcPr>
            <w:tcW w:w="45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Decision</w:t>
            </w:r>
          </w:p>
        </w:tc>
        <w:tc>
          <w:tcPr>
            <w:tcW w:w="39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Rationale</w:t>
            </w:r>
          </w:p>
        </w:tc>
      </w:tr>
      <w:tr>
        <w:trPr>
          <w:cantSplit/>
        </w:trPr>
        <w:tc>
          <w:tcPr>
            <w:tcW w:w="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D1</w:t>
            </w:r>
          </w:p>
        </w:tc>
        <w:tc>
          <w:tcPr>
            <w:tcW w:w="4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Gateway in Node 24 LTS + TypeScript</w:t>
            </w:r>
            <w:r>
              <w:rPr>
                <w:rFonts w:ascii="Arial" w:cs="Arial" w:eastAsia="Arial" w:hAnsi="Arial"/>
                <w:b w:val="0"/>
                <w:bCs w:val="0"/>
                <w:i w:val="0"/>
                <w:iCs w:val="0"/>
                <w:color w:val="000000"/>
                <w:sz w:val="17"/>
                <w:szCs w:val="17"/>
              </w:rPr>
              <w:t xml:space="preserve"> on MCP SDK v2 (</w:t>
            </w:r>
            <w:r>
              <w:rPr>
                <w:rFonts w:ascii="Consolas" w:cs="Consolas" w:eastAsia="Consolas" w:hAnsi="Consolas"/>
                <w:b w:val="0"/>
                <w:bCs w:val="0"/>
                <w:i w:val="0"/>
                <w:iCs w:val="0"/>
                <w:color w:val="0d2137"/>
                <w:sz w:val="15"/>
                <w:szCs w:val="15"/>
              </w:rPr>
              <w:t xml:space="preserve">@modelcontextprotocol/server</w:t>
            </w:r>
            <w:r>
              <w:rPr>
                <w:rFonts w:ascii="Arial" w:cs="Arial" w:eastAsia="Arial" w:hAnsi="Arial"/>
                <w:b w:val="0"/>
                <w:bCs w:val="0"/>
                <w:i w:val="0"/>
                <w:iCs w:val="0"/>
                <w:color w:val="000000"/>
                <w:sz w:val="17"/>
                <w:szCs w:val="17"/>
              </w:rPr>
              <w:t xml:space="preserve"> 2.3.x, spec 2026-07-28). The Python host becomes </w:t>
            </w:r>
            <w:r>
              <w:rPr>
                <w:rFonts w:ascii="Consolas" w:cs="Consolas" w:eastAsia="Consolas" w:hAnsi="Consolas"/>
                <w:b w:val="0"/>
                <w:bCs w:val="0"/>
                <w:i w:val="0"/>
                <w:iCs w:val="0"/>
                <w:color w:val="0d2137"/>
                <w:sz w:val="15"/>
                <w:szCs w:val="15"/>
              </w:rPr>
              <w:t xml:space="preserve">services/fleet-host</w:t>
            </w:r>
            <w:r>
              <w:rPr>
                <w:rFonts w:ascii="Arial" w:cs="Arial" w:eastAsia="Arial" w:hAnsi="Arial"/>
                <w:b w:val="0"/>
                <w:bCs w:val="0"/>
                <w:i w:val="0"/>
                <w:iCs w:val="0"/>
                <w:color w:val="000000"/>
                <w:sz w:val="17"/>
                <w:szCs w:val="17"/>
              </w:rPr>
              <w:t xml:space="preserve"> and is retired feature by feature.</w:t>
            </w:r>
          </w:p>
        </w:tc>
        <w:tc>
          <w:tcPr>
            <w:tcW w:w="3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Stateless MCP (no initialize, no session id) lets gateway instances scale out without affinity; one language with the portal; existing tools keep working during migration.</w:t>
            </w:r>
          </w:p>
        </w:tc>
      </w:tr>
      <w:tr>
        <w:trPr>
          <w:cantSplit/>
        </w:trPr>
        <w:tc>
          <w:tcPr>
            <w:tcW w:w="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D2</w:t>
            </w:r>
          </w:p>
        </w:tc>
        <w:tc>
          <w:tcPr>
            <w:tcW w:w="45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EWP/1:</w:t>
            </w:r>
            <w:r>
              <w:rPr>
                <w:rFonts w:ascii="Arial" w:cs="Arial" w:eastAsia="Arial" w:hAnsi="Arial"/>
                <w:b w:val="0"/>
                <w:bCs w:val="0"/>
                <w:i w:val="0"/>
                <w:iCs w:val="0"/>
                <w:color w:val="000000"/>
                <w:sz w:val="17"/>
                <w:szCs w:val="17"/>
              </w:rPr>
              <w:t xml:space="preserve"> 16-byte little-endian header + one CBOR body with 1-byte integer keys.</w:t>
            </w:r>
          </w:p>
        </w:tc>
        <w:tc>
          <w:tcPr>
            <w:tcW w:w="3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Core 0 routes frames without a CBOR parser; 29 B vs 342 B per request.</w:t>
            </w:r>
          </w:p>
        </w:tc>
      </w:tr>
      <w:tr>
        <w:trPr>
          <w:cantSplit/>
        </w:trPr>
        <w:tc>
          <w:tcPr>
            <w:tcW w:w="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D3</w:t>
            </w:r>
          </w:p>
        </w:tc>
        <w:tc>
          <w:tcPr>
            <w:tcW w:w="4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MQTT 5 primary, WSS secondary, same frames.</w:t>
            </w:r>
            <w:r>
              <w:rPr>
                <w:rFonts w:ascii="Arial" w:cs="Arial" w:eastAsia="Arial" w:hAnsi="Arial"/>
                <w:b w:val="0"/>
                <w:bCs w:val="0"/>
                <w:i w:val="0"/>
                <w:iCs w:val="0"/>
                <w:color w:val="000000"/>
                <w:sz w:val="17"/>
                <w:szCs w:val="17"/>
              </w:rPr>
              <w:t xml:space="preserve"> Clean sessions; message expiry = request deadline.</w:t>
            </w:r>
          </w:p>
        </w:tc>
        <w:tc>
          <w:tcPr>
            <w:tcW w:w="3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Broker fan-out, Last Will presence, per-device ACLs; correctness never depends on an MQTT 5 feature.</w:t>
            </w:r>
          </w:p>
        </w:tc>
      </w:tr>
      <w:tr>
        <w:trPr>
          <w:cantSplit/>
        </w:trPr>
        <w:tc>
          <w:tcPr>
            <w:tcW w:w="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D4</w:t>
            </w:r>
          </w:p>
        </w:tc>
        <w:tc>
          <w:tcPr>
            <w:tcW w:w="45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Firmware: ESP-IDF C++</w:t>
            </w:r>
            <w:r>
              <w:rPr>
                <w:rFonts w:ascii="Arial" w:cs="Arial" w:eastAsia="Arial" w:hAnsi="Arial"/>
                <w:b w:val="0"/>
                <w:bCs w:val="0"/>
                <w:i w:val="0"/>
                <w:iCs w:val="0"/>
                <w:color w:val="000000"/>
                <w:sz w:val="17"/>
                <w:szCs w:val="17"/>
              </w:rPr>
              <w:t xml:space="preserve">, one tree built by PlatformIO (pioarduino) and idf.py in CI; IDF 5.5 now, 6.x-ready.</w:t>
            </w:r>
          </w:p>
        </w:tc>
        <w:tc>
          <w:tcPr>
            <w:tcW w:w="3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Full sdkconfig control; IDF 6.0 removed legacy drivers and moved esp-mqtt and cJSON to the Component Registry.</w:t>
            </w:r>
          </w:p>
        </w:tc>
      </w:tr>
      <w:tr>
        <w:trPr>
          <w:cantSplit/>
        </w:trPr>
        <w:tc>
          <w:tcPr>
            <w:tcW w:w="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D5</w:t>
            </w:r>
          </w:p>
        </w:tc>
        <w:tc>
          <w:tcPr>
            <w:tcW w:w="4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Identity:</w:t>
            </w:r>
            <w:r>
              <w:rPr>
                <w:rFonts w:ascii="Arial" w:cs="Arial" w:eastAsia="Arial" w:hAnsi="Arial"/>
                <w:b w:val="0"/>
                <w:bCs w:val="0"/>
                <w:i w:val="0"/>
                <w:iCs w:val="0"/>
                <w:color w:val="000000"/>
                <w:sz w:val="17"/>
                <w:szCs w:val="17"/>
              </w:rPr>
              <w:t xml:space="preserve"> hwid </w:t>
            </w:r>
            <w:r>
              <w:rPr>
                <w:rFonts w:ascii="Consolas" w:cs="Consolas" w:eastAsia="Consolas" w:hAnsi="Consolas"/>
                <w:b w:val="0"/>
                <w:bCs w:val="0"/>
                <w:i w:val="0"/>
                <w:iCs w:val="0"/>
                <w:color w:val="0d2137"/>
                <w:sz w:val="15"/>
                <w:szCs w:val="15"/>
              </w:rPr>
              <w:t xml:space="preserve">esp32-&lt;MAC&gt;</w:t>
            </w:r>
            <w:r>
              <w:rPr>
                <w:rFonts w:ascii="Arial" w:cs="Arial" w:eastAsia="Arial" w:hAnsi="Arial"/>
                <w:b w:val="0"/>
                <w:bCs w:val="0"/>
                <w:i w:val="0"/>
                <w:iCs w:val="0"/>
                <w:color w:val="000000"/>
                <w:sz w:val="17"/>
                <w:szCs w:val="17"/>
              </w:rPr>
              <w:t xml:space="preserve"> on the wire and in ACLs; provisioned UUID (RFC 9562) as logical asset id.</w:t>
            </w:r>
          </w:p>
        </w:tc>
        <w:tc>
          <w:tcPr>
            <w:tcW w:w="3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Keeps fw 2.x ids and topics; the UUID survives a board swap.</w:t>
            </w:r>
          </w:p>
        </w:tc>
      </w:tr>
      <w:tr>
        <w:trPr>
          <w:cantSplit/>
        </w:trPr>
        <w:tc>
          <w:tcPr>
            <w:tcW w:w="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D6</w:t>
            </w:r>
          </w:p>
        </w:tc>
        <w:tc>
          <w:tcPr>
            <w:tcW w:w="45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Fleet-shaped MCP surface:</w:t>
            </w:r>
            <w:r>
              <w:rPr>
                <w:rFonts w:ascii="Arial" w:cs="Arial" w:eastAsia="Arial" w:hAnsi="Arial"/>
                <w:b w:val="0"/>
                <w:bCs w:val="0"/>
                <w:i w:val="0"/>
                <w:iCs w:val="0"/>
                <w:color w:val="000000"/>
                <w:sz w:val="17"/>
                <w:szCs w:val="17"/>
              </w:rPr>
              <w:t xml:space="preserve"> generic tools with a </w:t>
            </w:r>
            <w:r>
              <w:rPr>
                <w:rFonts w:ascii="Consolas" w:cs="Consolas" w:eastAsia="Consolas" w:hAnsi="Consolas"/>
                <w:b w:val="0"/>
                <w:bCs w:val="0"/>
                <w:i w:val="0"/>
                <w:iCs w:val="0"/>
                <w:color w:val="0d2137"/>
                <w:sz w:val="15"/>
                <w:szCs w:val="15"/>
              </w:rPr>
              <w:t xml:space="preserve">device</w:t>
            </w:r>
            <w:r>
              <w:rPr>
                <w:rFonts w:ascii="Arial" w:cs="Arial" w:eastAsia="Arial" w:hAnsi="Arial"/>
                <w:b w:val="0"/>
                <w:bCs w:val="0"/>
                <w:i w:val="0"/>
                <w:iCs w:val="0"/>
                <w:color w:val="000000"/>
                <w:sz w:val="17"/>
                <w:szCs w:val="17"/>
              </w:rPr>
              <w:t xml:space="preserve"> argument, never one tool set per board.</w:t>
            </w:r>
          </w:p>
        </w:tc>
        <w:tc>
          <w:tcPr>
            <w:tcW w:w="3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100k boards cannot become 100k tool lists; tools/list stays cacheable.</w:t>
            </w:r>
          </w:p>
        </w:tc>
      </w:tr>
      <w:tr>
        <w:trPr>
          <w:cantSplit/>
        </w:trPr>
        <w:tc>
          <w:tcPr>
            <w:tcW w:w="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D7</w:t>
            </w:r>
          </w:p>
        </w:tc>
        <w:tc>
          <w:tcPr>
            <w:tcW w:w="4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Datadog via the Agent</w:t>
            </w:r>
            <w:r>
              <w:rPr>
                <w:rFonts w:ascii="Arial" w:cs="Arial" w:eastAsia="Arial" w:hAnsi="Arial"/>
                <w:b w:val="0"/>
                <w:bCs w:val="0"/>
                <w:i w:val="0"/>
                <w:iCs w:val="0"/>
                <w:color w:val="000000"/>
                <w:sz w:val="17"/>
                <w:szCs w:val="17"/>
              </w:rPr>
              <w:t xml:space="preserve"> (APM, DogStatsD, Logs) with dd-trace 6.x; device spans rebuilt from device timings.</w:t>
            </w:r>
          </w:p>
        </w:tc>
        <w:tc>
          <w:tcPr>
            <w:tcW w:w="3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End-to-end traces without device clocks; bounded metric cardinality.</w:t>
            </w:r>
          </w:p>
        </w:tc>
      </w:tr>
      <w:tr>
        <w:trPr>
          <w:cantSplit/>
        </w:trPr>
        <w:tc>
          <w:tcPr>
            <w:tcW w:w="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D8</w:t>
            </w:r>
          </w:p>
        </w:tc>
        <w:tc>
          <w:tcPr>
            <w:tcW w:w="45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Fail-safe actuation:</w:t>
            </w:r>
            <w:r>
              <w:rPr>
                <w:rFonts w:ascii="Arial" w:cs="Arial" w:eastAsia="Arial" w:hAnsi="Arial"/>
                <w:b w:val="0"/>
                <w:bCs w:val="0"/>
                <w:i w:val="0"/>
                <w:iCs w:val="0"/>
                <w:color w:val="000000"/>
                <w:sz w:val="17"/>
                <w:szCs w:val="17"/>
              </w:rPr>
              <w:t xml:space="preserve"> MRTR confirmation for risky calls (D10), dead-man leases, PRIORITY FAILSAFE broadcast.</w:t>
            </w:r>
          </w:p>
        </w:tc>
        <w:tc>
          <w:tcPr>
            <w:tcW w:w="3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An LLM-driven relay must never stay ON because a session died.</w:t>
            </w:r>
          </w:p>
        </w:tc>
      </w:tr>
      <w:tr>
        <w:trPr>
          <w:cantSplit/>
        </w:trPr>
        <w:tc>
          <w:tcPr>
            <w:tcW w:w="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D9</w:t>
            </w:r>
          </w:p>
        </w:tc>
        <w:tc>
          <w:tcPr>
            <w:tcW w:w="4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Broker: Mosquitto now, a cluster later.</w:t>
            </w:r>
            <w:r>
              <w:rPr>
                <w:rFonts w:ascii="Arial" w:cs="Arial" w:eastAsia="Arial" w:hAnsi="Arial"/>
                <w:b w:val="0"/>
                <w:bCs w:val="0"/>
                <w:i w:val="0"/>
                <w:iCs w:val="0"/>
                <w:color w:val="000000"/>
                <w:sz w:val="17"/>
                <w:szCs w:val="17"/>
              </w:rPr>
              <w:t xml:space="preserve"> Lab, pilots and first customers on Mosquitto (South Africa or the customer's site). A cluster – EMQX with a commercial licence or a managed service in an approved region – when failover is needed or the fleet passes ~10 000 boards, chosen from measured traffic.</w:t>
            </w:r>
          </w:p>
        </w:tc>
        <w:tc>
          <w:tcPr>
            <w:tcW w:w="3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Free for commercial use, already in the repo, covers MQTT 5, LWT, ACLs and TLS. One server without automatic failover. The gateway speaks standard MQTT, so the switch is configuration, not a rewrite.</w:t>
            </w:r>
          </w:p>
        </w:tc>
      </w:tr>
      <w:tr>
        <w:trPr>
          <w:cantSplit/>
        </w:trPr>
        <w:tc>
          <w:tcPr>
            <w:tcW w:w="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D10</w:t>
            </w:r>
          </w:p>
        </w:tc>
        <w:tc>
          <w:tcPr>
            <w:tcW w:w="45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Confirm every risky command</w:t>
            </w:r>
            <w:r>
              <w:rPr>
                <w:rFonts w:ascii="Arial" w:cs="Arial" w:eastAsia="Arial" w:hAnsi="Arial"/>
                <w:b w:val="0"/>
                <w:bCs w:val="0"/>
                <w:i w:val="0"/>
                <w:iCs w:val="0"/>
                <w:color w:val="000000"/>
                <w:sz w:val="17"/>
                <w:szCs w:val="17"/>
              </w:rPr>
              <w:t xml:space="preserve"> from an LLM/MCP client that changes hardware state or settings (MRTR or an approval link). Exceptions: operator-defined rules are approved once at setup; entering FAILSAFE is immediate, leaving it needs confirmation.</w:t>
            </w:r>
          </w:p>
        </w:tc>
        <w:tc>
          <w:tcPr>
            <w:tcW w:w="3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The owner's rule. Stopping things is never delayed; starting things always has a human in the loop.</w:t>
            </w:r>
          </w:p>
        </w:tc>
      </w:tr>
      <w:tr>
        <w:trPr>
          <w:cantSplit/>
        </w:trPr>
        <w:tc>
          <w:tcPr>
            <w:tcW w:w="6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D11</w:t>
            </w:r>
          </w:p>
        </w:tc>
        <w:tc>
          <w:tcPr>
            <w:tcW w:w="4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Restructure after Phase 3.</w:t>
            </w:r>
            <w:r>
              <w:rPr>
                <w:rFonts w:ascii="Arial" w:cs="Arial" w:eastAsia="Arial" w:hAnsi="Arial"/>
                <w:b w:val="0"/>
                <w:bCs w:val="0"/>
                <w:i w:val="0"/>
                <w:iCs w:val="0"/>
                <w:color w:val="000000"/>
                <w:sz w:val="17"/>
                <w:szCs w:val="17"/>
              </w:rPr>
              <w:t xml:space="preserve"> Phases 1–3 only add </w:t>
            </w:r>
            <w:r>
              <w:rPr>
                <w:rFonts w:ascii="Consolas" w:cs="Consolas" w:eastAsia="Consolas" w:hAnsi="Consolas"/>
                <w:b w:val="0"/>
                <w:bCs w:val="0"/>
                <w:i w:val="0"/>
                <w:iCs w:val="0"/>
                <w:color w:val="0d2137"/>
                <w:sz w:val="15"/>
                <w:szCs w:val="15"/>
              </w:rPr>
              <w:t xml:space="preserve">packages/</w:t>
            </w:r>
            <w:r>
              <w:rPr>
                <w:rFonts w:ascii="Arial" w:cs="Arial" w:eastAsia="Arial" w:hAnsi="Arial"/>
                <w:b w:val="0"/>
                <w:bCs w:val="0"/>
                <w:i w:val="0"/>
                <w:iCs w:val="0"/>
                <w:color w:val="000000"/>
                <w:sz w:val="17"/>
                <w:szCs w:val="17"/>
              </w:rPr>
              <w:t xml:space="preserve">, </w:t>
            </w:r>
            <w:r>
              <w:rPr>
                <w:rFonts w:ascii="Consolas" w:cs="Consolas" w:eastAsia="Consolas" w:hAnsi="Consolas"/>
                <w:b w:val="0"/>
                <w:bCs w:val="0"/>
                <w:i w:val="0"/>
                <w:iCs w:val="0"/>
                <w:color w:val="0d2137"/>
                <w:sz w:val="15"/>
                <w:szCs w:val="15"/>
              </w:rPr>
              <w:t xml:space="preserve">apps/portal/</w:t>
            </w:r>
            <w:r>
              <w:rPr>
                <w:rFonts w:ascii="Arial" w:cs="Arial" w:eastAsia="Arial" w:hAnsi="Arial"/>
                <w:b w:val="0"/>
                <w:bCs w:val="0"/>
                <w:i w:val="0"/>
                <w:iCs w:val="0"/>
                <w:color w:val="000000"/>
                <w:sz w:val="17"/>
                <w:szCs w:val="17"/>
              </w:rPr>
              <w:t xml:space="preserve"> and </w:t>
            </w:r>
            <w:r>
              <w:rPr>
                <w:rFonts w:ascii="Consolas" w:cs="Consolas" w:eastAsia="Consolas" w:hAnsi="Consolas"/>
                <w:b w:val="0"/>
                <w:bCs w:val="0"/>
                <w:i w:val="0"/>
                <w:iCs w:val="0"/>
                <w:color w:val="0d2137"/>
                <w:sz w:val="15"/>
                <w:szCs w:val="15"/>
              </w:rPr>
              <w:t xml:space="preserve">docs/architecture/</w:t>
            </w:r>
            <w:r>
              <w:rPr>
                <w:rFonts w:ascii="Arial" w:cs="Arial" w:eastAsia="Arial" w:hAnsi="Arial"/>
                <w:b w:val="0"/>
                <w:bCs w:val="0"/>
                <w:i w:val="0"/>
                <w:iCs w:val="0"/>
                <w:color w:val="000000"/>
                <w:sz w:val="17"/>
                <w:szCs w:val="17"/>
              </w:rPr>
              <w:t xml:space="preserve">.</w:t>
            </w:r>
          </w:p>
        </w:tc>
        <w:tc>
          <w:tcPr>
            <w:tcW w:w="3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Nothing in the field or in the lab scripts breaks mid-revamp.</w:t>
            </w:r>
          </w:p>
        </w:tc>
      </w:tr>
      <w:tr>
        <w:trPr>
          <w:cantSplit/>
        </w:trPr>
        <w:tc>
          <w:tcPr>
            <w:tcW w:w="6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D12</w:t>
            </w:r>
          </w:p>
        </w:tc>
        <w:tc>
          <w:tcPr>
            <w:tcW w:w="45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npm workspaces</w:t>
            </w:r>
            <w:r>
              <w:rPr>
                <w:rFonts w:ascii="Arial" w:cs="Arial" w:eastAsia="Arial" w:hAnsi="Arial"/>
                <w:b w:val="0"/>
                <w:bCs w:val="0"/>
                <w:i w:val="0"/>
                <w:iCs w:val="0"/>
                <w:color w:val="000000"/>
                <w:sz w:val="17"/>
                <w:szCs w:val="17"/>
              </w:rPr>
              <w:t xml:space="preserve"> for the TypeScript side; pnpm + turbo reconsidered at the restructure.</w:t>
            </w:r>
          </w:p>
        </w:tc>
        <w:tc>
          <w:tcPr>
            <w:tcW w:w="3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No new tool on the lab PCs today; the layout is the same either way.</w:t>
            </w:r>
          </w:p>
        </w:tc>
      </w:tr>
    </w:tbl>
    <w:p>
      <w:pPr>
        <w:spacing w:before="0" w:after="60" w:lineRule="auto"/>
      </w:pPr>
    </w:p>
    <w:p>
      <w:pPr>
        <w:pStyle w:val="Heading1"/>
        <w:keepNext/>
        <w:pageBreakBefore/>
        <w:spacing w:before="300" w:after="120" w:lineRule="auto"/>
      </w:pPr>
      <w:r>
        <w:rPr>
          <w:rFonts w:ascii="Arial" w:cs="Arial" w:eastAsia="Arial" w:hAnsi="Arial"/>
        </w:rPr>
        <w:t xml:space="preserve">4. Monorepo layout</w:t>
      </w:r>
    </w:p>
    <w:p>
      <w:pPr>
        <w:spacing w:before="80" w:after="80" w:lineRule="auto"/>
        <w:jc w:val="both"/>
      </w:pPr>
      <w:r>
        <w:rPr>
          <w:rFonts w:ascii="Arial" w:cs="Arial" w:eastAsia="Arial" w:hAnsi="Arial"/>
          <w:b w:val="0"/>
          <w:bCs w:val="0"/>
          <w:i w:val="0"/>
          <w:iCs w:val="0"/>
          <w:color w:val="000000"/>
          <w:sz w:val="20"/>
          <w:szCs w:val="20"/>
        </w:rPr>
        <w:t xml:space="preserve">Target layout. Arrows (←) show where today’s folders move; entries marked new are created in their phase.</w:t>
      </w:r>
    </w:p>
    <w:p>
      <w:pPr>
        <w:keepLines/>
        <w:shd w:val="clear" w:color="auto" w:fill="f3f6f9"/>
        <w:spacing w:before="80" w:after="0" w:line="240" w:lineRule="auto"/>
        <w:ind w:left="120" w:right="120"/>
        <w:jc w:val="left"/>
      </w:pPr>
      <w:r>
        <w:rPr>
          <w:rFonts w:ascii="Consolas" w:cs="Consolas" w:eastAsia="Consolas" w:hAnsi="Consolas"/>
          <w:b w:val="0"/>
          <w:bCs w:val="0"/>
          <w:i w:val="0"/>
          <w:iCs w:val="0"/>
          <w:color w:val="1a1a1a"/>
          <w:sz w:val="12"/>
          <w:szCs w:val="12"/>
        </w:rPr>
        <w:t xml:space="preserve">Esp32-MCP/                      github.com/dennisGIonity/Esp32-MCP (copy → Ionity-Global-Pty-Ltd)</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apps/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portal/                   React 19 · Vite 8 · Tailwind 4 · esptool-js · xterm.js  ← flasher/  (Phase 2)</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src/features/device/      DeviceConsole (core component), connection, board card</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src/features/provision/   ionity-prov/2 form (prov/1-compatible), pairing checklist</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src/features/console/     xterm.js console, secret scrubbing, Save log</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src/features/flash/       esptool-js through a port lease, keep-NVS, SHA-256 checked</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src/lib/serial/           single-owner Web Serial session (DTR/RTS-safe, re-enumeration)</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src/sim/                  ?simulate=v1|v2|v2-usb boards for demos and end-to-end tests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gateway/                  Node 24 LTS · TypeScript · MCP SDK v2                   (new)</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src/mcp/                  Streamable HTTP + stdio, tool registry, MRTR confirms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src/tools/                run_inference · set_actuator · read_telemetry ·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src/link/                 mqtt.ts (MQTT 5) · ws.ts (WSS) · rpc.ts (rid, deadline)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src/registry/             HELLO cache, presence (STATUS/LWT), hwid ↔ uuid ↔ label</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src/devops/               OTA campaigns, build triggers, ELF archive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src/observability/        dd-trace, span rebuild, DogStatsD, crash symboliser</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src/api/                  REST for the portal: defaults, enrolment, manifest</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firmware/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esp32-node/               ESP-IDF C++ · PlatformIO (espidf) + idf.py              (new)</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platformio.ini · CMakeLists.txt · idf_component.yml · partitions.csv</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sdkconfig.defaults · sdkconfig.defaults.esp32s3 · sdkconfig.defaults.esp32c6</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main/main.cpp             boot, NVS, task topology (Core 0 net / Core 1 tools)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components/ewp/           frame codec (tinycbor) + ewp_protocol.h (generated)</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components/mcp_server/    MCPServer.h: registry, job pool, worker tasks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components/net/           wifi_mgr · mqtt_link (MQTT 5) · ws_link · sntp</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components/tools/         the four edge tools + identify · get_device_info</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components/edge_ai/       ESP-DL / TFLM runners, PSRAM arenas, model manifest</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components/actuators/     LEDC / SDM / GPIO channels, leases, FAILSAFE latch</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components/provisioning/  ionity-prov/2 over UART/USB-CDC, NVS v2 + v1 migration</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components/crash/         core-dump summary → CRASH frame on next boot</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components/http_mcp/      optional LAN JSON-RPC MCP (espressif/mcp-c-sdk)</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 test/                     Unity tests + golden vectors from packages/protocol</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legacy-arduino/           fw 2.x sketches, frozen (bug fixes only)  ← firmware-arduino/</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tools/                    build.py → images + manifest + ELF archive ← firmware/build.py</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packages/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protocol/                 @ionity/ewp — EWP/1 wire contract                 (Phase 1)</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provisioning/             @ionity/prov — NVS record v2 schema               (Phase 2)</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tsconfig/                 strict presets (the protocol tsconfig, promoted)</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services/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fleet-host/               Python FastAPI 2.2, retired step by step ← server/ + dashboard/</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network-sentinel/                                      ← modules/network-sentinel/</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devices/pi-agent/            unchanged</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infra/</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mosquitto/                lab broker, ACL generated from CHANNEL_POLICY ← infra/mosquitto/</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broker-cluster/           later (D9): EMQX (licensed) or managed MQTT, chosen from real traffic</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datadog/                  agent (APM + DogStatsD + logs), dashboards, monitors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pki/                      fleet CA + device certificates (no keys in git)</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compose/                  lab stack: broker + gateway + fleet-host + agent ← docker-compose.yml</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tools/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ewp-emulator/             N virtual EWP/1 boards for load tests and CI</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scripts/                  lab start/stop/status, provision.py, net_watch.py ← scripts/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 packaging/                testers + POC kits                               ← packaging/</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docs/                        + architecture/ · adr/</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2"/>
          <w:szCs w:val="12"/>
        </w:rPr>
        <w:t xml:space="preserve">├─ .github/workflows/           npm workspaces · pytest · idf.py matrix (S3, C6) · vectors · header drift</w:t>
      </w:r>
    </w:p>
    <w:p>
      <w:pPr>
        <w:keepLines/>
        <w:shd w:val="clear" w:color="auto" w:fill="f3f6f9"/>
        <w:spacing w:before="0" w:after="80" w:line="240" w:lineRule="auto"/>
        <w:ind w:left="120" w:right="120"/>
        <w:jc w:val="left"/>
      </w:pPr>
      <w:r>
        <w:rPr>
          <w:rFonts w:ascii="Consolas" w:cs="Consolas" w:eastAsia="Consolas" w:hAnsi="Consolas"/>
          <w:b w:val="0"/>
          <w:bCs w:val="0"/>
          <w:i w:val="0"/>
          <w:iCs w:val="0"/>
          <w:color w:val="1a1a1a"/>
          <w:sz w:val="12"/>
          <w:szCs w:val="12"/>
        </w:rPr>
        <w:t xml:space="preserve">└─ package.json (npm workspaces, D12) · tsconfig.base.json · .nvmrc (24)</w:t>
      </w:r>
    </w:p>
    <w:p>
      <w:pPr>
        <w:spacing w:before="80" w:after="80" w:lineRule="auto"/>
        <w:jc w:val="both"/>
      </w:pPr>
      <w:r>
        <w:rPr>
          <w:rFonts w:ascii="Arial" w:cs="Arial" w:eastAsia="Arial" w:hAnsi="Arial"/>
          <w:b w:val="1"/>
          <w:bCs w:val="1"/>
          <w:i w:val="0"/>
          <w:iCs w:val="0"/>
          <w:color w:val="000000"/>
          <w:sz w:val="20"/>
          <w:szCs w:val="20"/>
        </w:rPr>
        <w:t xml:space="preserve">Migration rules.</w:t>
      </w:r>
      <w:r>
        <w:rPr>
          <w:rFonts w:ascii="Arial" w:cs="Arial" w:eastAsia="Arial" w:hAnsi="Arial"/>
          <w:b w:val="0"/>
          <w:bCs w:val="0"/>
          <w:i w:val="0"/>
          <w:iCs w:val="0"/>
          <w:color w:val="000000"/>
          <w:sz w:val="20"/>
          <w:szCs w:val="20"/>
        </w:rPr>
        <w:t xml:space="preserve"> fw 2.x JSON topics (</w:t>
      </w:r>
      <w:r>
        <w:rPr>
          <w:rFonts w:ascii="Consolas" w:cs="Consolas" w:eastAsia="Consolas" w:hAnsi="Consolas"/>
          <w:b w:val="0"/>
          <w:bCs w:val="0"/>
          <w:i w:val="0"/>
          <w:iCs w:val="0"/>
          <w:color w:val="0d2137"/>
          <w:sz w:val="18"/>
          <w:szCs w:val="18"/>
        </w:rPr>
        <w:t xml:space="preserve">ionity/&lt;site&gt;/&lt;id&gt;/…</w:t>
      </w:r>
      <w:r>
        <w:rPr>
          <w:rFonts w:ascii="Arial" w:cs="Arial" w:eastAsia="Arial" w:hAnsi="Arial"/>
          <w:b w:val="0"/>
          <w:bCs w:val="0"/>
          <w:i w:val="0"/>
          <w:iCs w:val="0"/>
          <w:color w:val="000000"/>
          <w:sz w:val="20"/>
          <w:szCs w:val="20"/>
        </w:rPr>
        <w:t xml:space="preserve">) and EWP topics (</w:t>
      </w:r>
      <w:r>
        <w:rPr>
          <w:rFonts w:ascii="Consolas" w:cs="Consolas" w:eastAsia="Consolas" w:hAnsi="Consolas"/>
          <w:b w:val="0"/>
          <w:bCs w:val="0"/>
          <w:i w:val="0"/>
          <w:iCs w:val="0"/>
          <w:color w:val="0d2137"/>
          <w:sz w:val="18"/>
          <w:szCs w:val="18"/>
        </w:rPr>
        <w:t xml:space="preserve">ionity/ewp1/…</w:t>
      </w:r>
      <w:r>
        <w:rPr>
          <w:rFonts w:ascii="Arial" w:cs="Arial" w:eastAsia="Arial" w:hAnsi="Arial"/>
          <w:b w:val="0"/>
          <w:bCs w:val="0"/>
          <w:i w:val="0"/>
          <w:iCs w:val="0"/>
          <w:color w:val="000000"/>
          <w:sz w:val="20"/>
          <w:szCs w:val="20"/>
        </w:rPr>
        <w:t xml:space="preserve">) run side by side on one broker, so mixed fleets keep working. The Python host keeps its MCP endpoint until the gateway reaches tool parity.</w:t>
      </w:r>
    </w:p>
    <w:p>
      <w:pPr>
        <w:pStyle w:val="Heading1"/>
        <w:keepNext/>
        <w:pageBreakBefore/>
        <w:spacing w:before="300" w:after="120" w:lineRule="auto"/>
      </w:pPr>
      <w:r>
        <w:rPr>
          <w:rFonts w:ascii="Arial" w:cs="Arial" w:eastAsia="Arial" w:hAnsi="Arial"/>
        </w:rPr>
        <w:t xml:space="preserve">5. run_inference end to end</w:t>
      </w:r>
    </w:p>
    <w:p>
      <w:pPr>
        <w:spacing w:before="80" w:after="80" w:lineRule="auto"/>
        <w:jc w:val="both"/>
      </w:pPr>
      <w:r>
        <w:rPr>
          <w:rFonts w:ascii="Arial" w:cs="Arial" w:eastAsia="Arial" w:hAnsi="Arial"/>
          <w:b w:val="0"/>
          <w:bCs w:val="0"/>
          <w:i w:val="0"/>
          <w:iCs w:val="0"/>
          <w:color w:val="000000"/>
          <w:sz w:val="20"/>
          <w:szCs w:val="20"/>
        </w:rPr>
        <w:t xml:space="preserve">An LLM asks a board to classify a vibration window. The gateway translates the MCP call into a 29-byte frame; Core 0 routes it without parsing CBOR; Core 1 runs the model; the 90-byte result returns to the LLM while traces, metrics and logs flow to Datadog.</w:t>
      </w:r>
    </w:p>
    <w:p>
      <w:pPr>
        <w:keepNext/>
        <w:spacing w:before="120" w:after="60" w:lineRule="auto"/>
        <w:jc w:val="center"/>
      </w:pPr>
      <w:r>
        <w:drawing>
          <wp:inline distB="0" distT="0" distL="0" distR="0">
            <wp:extent cx="5943600" cy="4859499"/>
            <wp:effectExtent b="0" l="0" r="0" t="0"/>
            <wp:docPr descr="run_inference sequence diagram" id="30" name="image3.png"/>
            <a:graphic>
              <a:graphicData uri="http://schemas.openxmlformats.org/drawingml/2006/picture">
                <pic:pic>
                  <pic:nvPicPr>
                    <pic:cNvPr descr="run_inference sequence diagram" id="0" name="image3.png"/>
                    <pic:cNvPicPr/>
                  </pic:nvPicPr>
                  <pic:blipFill>
                    <a:blip r:embed="rId20"/>
                    <a:stretch>
                      <a:fillRect/>
                    </a:stretch>
                  </pic:blipFill>
                  <pic:spPr>
                    <a:xfrm>
                      <a:off x="0" y="0"/>
                      <a:ext cx="5943600" cy="4859499"/>
                    </a:xfrm>
                    <a:prstGeom prst="rect"/>
                  </pic:spPr>
                </pic:pic>
              </a:graphicData>
            </a:graphic>
          </wp:inline>
        </w:drawing>
      </w:r>
    </w:p>
    <w:p>
      <w:pPr>
        <w:spacing w:before="80" w:after="80" w:lineRule="auto"/>
        <w:jc w:val="both"/>
      </w:pPr>
      <w:r>
        <w:rPr>
          <w:rFonts w:ascii="Arial" w:cs="Arial" w:eastAsia="Arial" w:hAnsi="Arial"/>
          <w:b w:val="0"/>
          <w:bCs w:val="0"/>
          <w:i w:val="1"/>
          <w:iCs w:val="1"/>
          <w:color w:val="666666"/>
          <w:sz w:val="18"/>
          <w:szCs w:val="18"/>
        </w:rPr>
        <w:t xml:space="preserve">Source: docs/architecture/run_inference_sequence.mmd (renders with Mermaid 11+).</w:t>
      </w:r>
    </w:p>
    <w:p>
      <w:pPr>
        <w:pStyle w:val="Heading2"/>
        <w:keepNext/>
        <w:spacing w:before="220" w:after="120" w:lineRule="auto"/>
      </w:pPr>
      <w:r>
        <w:rPr>
          <w:rFonts w:ascii="Arial" w:cs="Arial" w:eastAsia="Arial" w:hAnsi="Arial"/>
        </w:rPr>
        <w:t xml:space="preserve">5.1 Device spans without a device clock</w:t>
      </w:r>
    </w:p>
    <w:p>
      <w:pPr>
        <w:spacing w:before="80" w:after="80" w:lineRule="auto"/>
        <w:jc w:val="both"/>
      </w:pPr>
      <w:r>
        <w:rPr>
          <w:rFonts w:ascii="Arial" w:cs="Arial" w:eastAsia="Arial" w:hAnsi="Arial"/>
          <w:b w:val="0"/>
          <w:bCs w:val="0"/>
          <w:i w:val="0"/>
          <w:iCs w:val="0"/>
          <w:color w:val="000000"/>
          <w:sz w:val="20"/>
          <w:szCs w:val="20"/>
        </w:rPr>
        <w:t xml:space="preserve">The board has no RTC, so its timestamps are never used. The gateway records publish time t0 and result arrival t3; the device reports queueUs and execUs from esp_timer_get_time(). One-way delay d = max(0, (t3 − t0 − queueUs − execUs) / 2); the esp32.queue span starts at t0 + d and esp32.tool.exec follows it, created with tracer.startSpan(name, { childOf, startTime }) and closed with span.finish(endTime).</w:t>
      </w:r>
    </w:p>
    <w:p>
      <w:pPr>
        <w:pStyle w:val="Heading2"/>
        <w:keepNext/>
        <w:spacing w:before="220" w:after="120" w:lineRule="auto"/>
      </w:pPr>
      <w:r>
        <w:rPr>
          <w:rFonts w:ascii="Arial" w:cs="Arial" w:eastAsia="Arial" w:hAnsi="Arial"/>
        </w:rPr>
        <w:t xml:space="preserve">5.2 Trace continuity and unhappy paths</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The 2026-07-28 spec carries W3C </w:t>
      </w:r>
      <w:r>
        <w:rPr>
          <w:rFonts w:ascii="Consolas" w:cs="Consolas" w:eastAsia="Consolas" w:hAnsi="Consolas"/>
          <w:b w:val="0"/>
          <w:bCs w:val="0"/>
          <w:i w:val="0"/>
          <w:iCs w:val="0"/>
          <w:color w:val="0d2137"/>
          <w:sz w:val="18"/>
          <w:szCs w:val="18"/>
        </w:rPr>
        <w:t xml:space="preserve">traceparent</w:t>
      </w:r>
      <w:r>
        <w:rPr>
          <w:rFonts w:ascii="Arial" w:cs="Arial" w:eastAsia="Arial" w:hAnsi="Arial"/>
          <w:b w:val="0"/>
          <w:bCs w:val="0"/>
          <w:i w:val="0"/>
          <w:iCs w:val="0"/>
          <w:color w:val="000000"/>
          <w:sz w:val="20"/>
          <w:szCs w:val="20"/>
        </w:rPr>
        <w:t xml:space="preserve"> in </w:t>
      </w:r>
      <w:r>
        <w:rPr>
          <w:rFonts w:ascii="Consolas" w:cs="Consolas" w:eastAsia="Consolas" w:hAnsi="Consolas"/>
          <w:b w:val="0"/>
          <w:bCs w:val="0"/>
          <w:i w:val="0"/>
          <w:iCs w:val="0"/>
          <w:color w:val="0d2137"/>
          <w:sz w:val="18"/>
          <w:szCs w:val="18"/>
        </w:rPr>
        <w:t xml:space="preserve">_meta</w:t>
      </w:r>
      <w:r>
        <w:rPr>
          <w:rFonts w:ascii="Arial" w:cs="Arial" w:eastAsia="Arial" w:hAnsi="Arial"/>
          <w:b w:val="0"/>
          <w:bCs w:val="0"/>
          <w:i w:val="0"/>
          <w:iCs w:val="0"/>
          <w:color w:val="000000"/>
          <w:sz w:val="20"/>
          <w:szCs w:val="20"/>
        </w:rPr>
        <w:t xml:space="preserve">. dd-trace 6.20 auto-instruments only the v1 SDK package (via </w:t>
      </w:r>
      <w:r>
        <w:rPr>
          <w:rFonts w:ascii="Consolas" w:cs="Consolas" w:eastAsia="Consolas" w:hAnsi="Consolas"/>
          <w:b w:val="0"/>
          <w:bCs w:val="0"/>
          <w:i w:val="0"/>
          <w:iCs w:val="0"/>
          <w:color w:val="0d2137"/>
          <w:sz w:val="18"/>
          <w:szCs w:val="18"/>
        </w:rPr>
        <w:t xml:space="preserve">_meta._dd_trace_context</w:t>
      </w:r>
      <w:r>
        <w:rPr>
          <w:rFonts w:ascii="Arial" w:cs="Arial" w:eastAsia="Arial" w:hAnsi="Arial"/>
          <w:b w:val="0"/>
          <w:bCs w:val="0"/>
          <w:i w:val="0"/>
          <w:iCs w:val="0"/>
          <w:color w:val="000000"/>
          <w:sz w:val="20"/>
          <w:szCs w:val="20"/>
        </w:rPr>
        <w:t xml:space="preserve">), so the gateway extracts both keys itself.</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BUSY (all 4 job slots in use) is answered immediately with retryAfterMs.</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No result by deadline + 1.5 s: the gateway publishes CANCEL and returns isError: true, a tool error the model can reason about.</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A job still queued when its budget runs out is answered DEADLINE_EXCEEDED and never executed.</w:t>
      </w:r>
    </w:p>
    <w:p>
      <w:pPr>
        <w:pStyle w:val="Heading1"/>
        <w:keepNext/>
        <w:spacing w:before="300" w:after="120" w:lineRule="auto"/>
      </w:pPr>
      <w:r>
        <w:rPr>
          <w:rFonts w:ascii="Arial" w:cs="Arial" w:eastAsia="Arial" w:hAnsi="Arial"/>
        </w:rPr>
        <w:t xml:space="preserve">6. EWP/1 wire contract</w:t>
      </w:r>
    </w:p>
    <w:p>
      <w:pPr>
        <w:spacing w:before="80" w:after="80" w:lineRule="auto"/>
        <w:jc w:val="both"/>
      </w:pPr>
      <w:r>
        <w:rPr>
          <w:rFonts w:ascii="Arial" w:cs="Arial" w:eastAsia="Arial" w:hAnsi="Arial"/>
          <w:b w:val="0"/>
          <w:bCs w:val="0"/>
          <w:i w:val="0"/>
          <w:iCs w:val="0"/>
          <w:color w:val="000000"/>
          <w:sz w:val="20"/>
          <w:szCs w:val="20"/>
        </w:rPr>
        <w:t xml:space="preserve">Source of truth: </w:t>
      </w:r>
      <w:r>
        <w:rPr>
          <w:rFonts w:ascii="Consolas" w:cs="Consolas" w:eastAsia="Consolas" w:hAnsi="Consolas"/>
          <w:b w:val="0"/>
          <w:bCs w:val="0"/>
          <w:i w:val="0"/>
          <w:iCs w:val="0"/>
          <w:color w:val="0d2137"/>
          <w:sz w:val="18"/>
          <w:szCs w:val="18"/>
        </w:rPr>
        <w:t xml:space="preserve">packages/protocol</w:t>
      </w:r>
      <w:r>
        <w:rPr>
          <w:rFonts w:ascii="Arial" w:cs="Arial" w:eastAsia="Arial" w:hAnsi="Arial"/>
          <w:b w:val="0"/>
          <w:bCs w:val="0"/>
          <w:i w:val="0"/>
          <w:iCs w:val="0"/>
          <w:color w:val="000000"/>
          <w:sz w:val="20"/>
          <w:szCs w:val="20"/>
        </w:rPr>
        <w:t xml:space="preserve"> (TypeScript, package @ionity/ewp). </w:t>
      </w:r>
      <w:r>
        <w:rPr>
          <w:rFonts w:ascii="Consolas" w:cs="Consolas" w:eastAsia="Consolas" w:hAnsi="Consolas"/>
          <w:b w:val="0"/>
          <w:bCs w:val="0"/>
          <w:i w:val="0"/>
          <w:iCs w:val="0"/>
          <w:color w:val="0d2137"/>
          <w:sz w:val="18"/>
          <w:szCs w:val="18"/>
        </w:rPr>
        <w:t xml:space="preserve">generated/ewp_protocol.h</w:t>
      </w:r>
      <w:r>
        <w:rPr>
          <w:rFonts w:ascii="Arial" w:cs="Arial" w:eastAsia="Arial" w:hAnsi="Arial"/>
          <w:b w:val="0"/>
          <w:bCs w:val="0"/>
          <w:i w:val="0"/>
          <w:iCs w:val="0"/>
          <w:color w:val="000000"/>
          <w:sz w:val="20"/>
          <w:szCs w:val="20"/>
        </w:rPr>
        <w:t xml:space="preserve"> is produced from it; no number is ever hand-edited on either side.</w:t>
      </w:r>
    </w:p>
    <w:p>
      <w:pPr>
        <w:pStyle w:val="Heading2"/>
        <w:keepNext/>
        <w:spacing w:before="220" w:after="120" w:lineRule="auto"/>
      </w:pPr>
      <w:r>
        <w:rPr>
          <w:rFonts w:ascii="Arial" w:cs="Arial" w:eastAsia="Arial" w:hAnsi="Arial"/>
        </w:rPr>
        <w:t xml:space="preserve">6.1 Header – 16 bytes, little-endian, naturally aligned</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00"/>
        <w:gridCol w:w="700"/>
        <w:gridCol w:w="1500"/>
        <w:gridCol w:w="5960"/>
      </w:tblGrid>
      <w:tr>
        <w:trPr>
          <w:cantSplit/>
          <w:tblHeader/>
        </w:trPr>
        <w:tc>
          <w:tcPr>
            <w:tcW w:w="9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Offset</w:t>
            </w:r>
          </w:p>
        </w:tc>
        <w:tc>
          <w:tcPr>
            <w:tcW w:w="7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Size</w:t>
            </w:r>
          </w:p>
        </w:tc>
        <w:tc>
          <w:tcPr>
            <w:tcW w:w="15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Field</w:t>
            </w:r>
          </w:p>
        </w:tc>
        <w:tc>
          <w:tcPr>
            <w:tcW w:w="59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Notes</w:t>
            </w:r>
          </w:p>
        </w:tc>
      </w:tr>
      <w:tr>
        <w:trPr>
          <w:cantSplit/>
        </w:trPr>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0</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1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magic</w:t>
            </w:r>
          </w:p>
        </w:tc>
        <w:tc>
          <w:tcPr>
            <w:tcW w:w="59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0xE5 – rejects legacy JSON or a bare CBOR map at byte 0</w:t>
            </w:r>
          </w:p>
        </w:tc>
      </w:tr>
      <w:tr>
        <w:trPr>
          <w:cantSplit/>
        </w:trPr>
        <w:tc>
          <w:tcPr>
            <w:tcW w:w="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7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15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version</w:t>
            </w:r>
          </w:p>
        </w:tc>
        <w:tc>
          <w:tcPr>
            <w:tcW w:w="59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w:t>
            </w:r>
          </w:p>
        </w:tc>
      </w:tr>
      <w:tr>
        <w:trPr>
          <w:cantSplit/>
        </w:trPr>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1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type</w:t>
            </w:r>
          </w:p>
        </w:tc>
        <w:tc>
          <w:tcPr>
            <w:tcW w:w="59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REQ, ACK, RES, ERR, CANCEL, TELEMETRY, EVENT, LOG, CRASH, HELLO, STATUS</w:t>
            </w:r>
          </w:p>
        </w:tc>
      </w:tr>
      <w:tr>
        <w:trPr>
          <w:cantSplit/>
        </w:trPr>
        <w:tc>
          <w:tcPr>
            <w:tcW w:w="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3</w:t>
            </w:r>
          </w:p>
        </w:tc>
        <w:tc>
          <w:tcPr>
            <w:tcW w:w="7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15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flags</w:t>
            </w:r>
          </w:p>
        </w:tc>
        <w:tc>
          <w:tcPr>
            <w:tcW w:w="59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ACK_REQUESTED, BROADCAST, PRIORITY, BUFFERED, TRUNCATED – unknown bits rejected</w:t>
            </w:r>
          </w:p>
        </w:tc>
      </w:tr>
      <w:tr>
        <w:trPr>
          <w:cantSplit/>
        </w:trPr>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4</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4</w:t>
            </w:r>
          </w:p>
        </w:tc>
        <w:tc>
          <w:tcPr>
            <w:tcW w:w="1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rid</w:t>
            </w:r>
          </w:p>
        </w:tc>
        <w:tc>
          <w:tcPr>
            <w:tcW w:w="59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(gateway instance &lt;&lt; 24) | counter; per-boot sequence on device frames</w:t>
            </w:r>
          </w:p>
        </w:tc>
      </w:tr>
      <w:tr>
        <w:trPr>
          <w:cantSplit/>
        </w:trPr>
        <w:tc>
          <w:tcPr>
            <w:tcW w:w="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8</w:t>
            </w:r>
          </w:p>
        </w:tc>
        <w:tc>
          <w:tcPr>
            <w:tcW w:w="7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15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tool</w:t>
            </w:r>
          </w:p>
        </w:tc>
        <w:tc>
          <w:tcPr>
            <w:tcW w:w="59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tool id, 0 for non-tool frames</w:t>
            </w:r>
          </w:p>
        </w:tc>
      </w:tr>
      <w:tr>
        <w:trPr>
          <w:cantSplit/>
        </w:trPr>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9</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1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status</w:t>
            </w:r>
          </w:p>
        </w:tc>
        <w:tc>
          <w:tcPr>
            <w:tcW w:w="59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0 OK, 1 ACCEPTED, 0x10+ errors</w:t>
            </w:r>
          </w:p>
        </w:tc>
      </w:tr>
      <w:tr>
        <w:trPr>
          <w:cantSplit/>
        </w:trPr>
        <w:tc>
          <w:tcPr>
            <w:tcW w:w="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10</w:t>
            </w:r>
          </w:p>
        </w:tc>
        <w:tc>
          <w:tcPr>
            <w:tcW w:w="7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w:t>
            </w:r>
          </w:p>
        </w:tc>
        <w:tc>
          <w:tcPr>
            <w:tcW w:w="15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deadlineMs</w:t>
            </w:r>
          </w:p>
        </w:tc>
        <w:tc>
          <w:tcPr>
            <w:tcW w:w="59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REQ budget relative to receipt – no clock sync needed</w:t>
            </w:r>
          </w:p>
        </w:tc>
      </w:tr>
      <w:tr>
        <w:trPr>
          <w:cantSplit/>
        </w:trPr>
        <w:tc>
          <w:tcPr>
            <w:tcW w:w="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12</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w:t>
            </w:r>
          </w:p>
        </w:tc>
        <w:tc>
          <w:tcPr>
            <w:tcW w:w="1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bodyLen</w:t>
            </w:r>
          </w:p>
        </w:tc>
        <w:tc>
          <w:tcPr>
            <w:tcW w:w="59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16 + bodyLen must equal the payload length</w:t>
            </w:r>
          </w:p>
        </w:tc>
      </w:tr>
      <w:tr>
        <w:trPr>
          <w:cantSplit/>
        </w:trPr>
        <w:tc>
          <w:tcPr>
            <w:tcW w:w="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14</w:t>
            </w:r>
          </w:p>
        </w:tc>
        <w:tc>
          <w:tcPr>
            <w:tcW w:w="7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w:t>
            </w:r>
          </w:p>
        </w:tc>
        <w:tc>
          <w:tcPr>
            <w:tcW w:w="15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reserved</w:t>
            </w:r>
          </w:p>
        </w:tc>
        <w:tc>
          <w:tcPr>
            <w:tcW w:w="59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must be 0</w:t>
            </w:r>
          </w:p>
        </w:tc>
      </w:tr>
    </w:tbl>
    <w:p>
      <w:pPr>
        <w:spacing w:before="0" w:after="60" w:lineRule="auto"/>
      </w:pPr>
    </w:p>
    <w:p>
      <w:pPr>
        <w:pStyle w:val="Heading2"/>
        <w:keepNext/>
        <w:spacing w:before="220" w:after="120" w:lineRule="auto"/>
      </w:pPr>
      <w:r>
        <w:rPr>
          <w:rFonts w:ascii="Arial" w:cs="Arial" w:eastAsia="Arial" w:hAnsi="Arial"/>
        </w:rPr>
        <w:t xml:space="preserve">6.2 Topics – ionity/ewp1/&lt;site&gt;/&lt;hwid&gt;/&lt;channel&gt;</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100"/>
        <w:gridCol w:w="1900"/>
        <w:gridCol w:w="700"/>
        <w:gridCol w:w="1100"/>
        <w:gridCol w:w="4260"/>
      </w:tblGrid>
      <w:tr>
        <w:trPr>
          <w:cantSplit/>
          <w:tblHeader/>
        </w:trPr>
        <w:tc>
          <w:tcPr>
            <w:tcW w:w="11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Channel</w:t>
            </w:r>
          </w:p>
        </w:tc>
        <w:tc>
          <w:tcPr>
            <w:tcW w:w="19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Direction</w:t>
            </w:r>
          </w:p>
        </w:tc>
        <w:tc>
          <w:tcPr>
            <w:tcW w:w="7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QoS</w:t>
            </w:r>
          </w:p>
        </w:tc>
        <w:tc>
          <w:tcPr>
            <w:tcW w:w="11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Retained</w:t>
            </w:r>
          </w:p>
        </w:tc>
        <w:tc>
          <w:tcPr>
            <w:tcW w:w="42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Frames</w:t>
            </w:r>
          </w:p>
        </w:tc>
      </w:tr>
      <w:tr>
        <w:trPr>
          <w:cantSplit/>
        </w:trPr>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dn</w:t>
            </w:r>
          </w:p>
        </w:tc>
        <w:tc>
          <w:tcPr>
            <w:tcW w:w="1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gateway → device</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w:t>
            </w:r>
          </w:p>
        </w:tc>
        <w:tc>
          <w:tcPr>
            <w:tcW w:w="42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REQ, CANCEL (message expiry = deadline)</w:t>
            </w:r>
          </w:p>
        </w:tc>
      </w:tr>
      <w:tr>
        <w:trPr>
          <w:cantSplit/>
        </w:trPr>
        <w:tc>
          <w:tcPr>
            <w:tcW w:w="11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rs</w:t>
            </w:r>
          </w:p>
        </w:tc>
        <w:tc>
          <w:tcPr>
            <w:tcW w:w="1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device → gateway</w:t>
            </w:r>
          </w:p>
        </w:tc>
        <w:tc>
          <w:tcPr>
            <w:tcW w:w="7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11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w:t>
            </w:r>
          </w:p>
        </w:tc>
        <w:tc>
          <w:tcPr>
            <w:tcW w:w="42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ACK, RES, ERR</w:t>
            </w:r>
          </w:p>
        </w:tc>
      </w:tr>
      <w:tr>
        <w:trPr>
          <w:cantSplit/>
        </w:trPr>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tm</w:t>
            </w:r>
          </w:p>
        </w:tc>
        <w:tc>
          <w:tcPr>
            <w:tcW w:w="1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device → gateway</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0</w:t>
            </w:r>
          </w:p>
        </w:tc>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w:t>
            </w:r>
          </w:p>
        </w:tc>
        <w:tc>
          <w:tcPr>
            <w:tcW w:w="42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TELEMETRY</w:t>
            </w:r>
          </w:p>
        </w:tc>
      </w:tr>
      <w:tr>
        <w:trPr>
          <w:cantSplit/>
        </w:trPr>
        <w:tc>
          <w:tcPr>
            <w:tcW w:w="11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ev</w:t>
            </w:r>
          </w:p>
        </w:tc>
        <w:tc>
          <w:tcPr>
            <w:tcW w:w="1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device → gateway</w:t>
            </w:r>
          </w:p>
        </w:tc>
        <w:tc>
          <w:tcPr>
            <w:tcW w:w="7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11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w:t>
            </w:r>
          </w:p>
        </w:tc>
        <w:tc>
          <w:tcPr>
            <w:tcW w:w="42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EVENT, LOG, CRASH</w:t>
            </w:r>
          </w:p>
        </w:tc>
      </w:tr>
      <w:tr>
        <w:trPr>
          <w:cantSplit/>
        </w:trPr>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hello</w:t>
            </w:r>
          </w:p>
        </w:tc>
        <w:tc>
          <w:tcPr>
            <w:tcW w:w="1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device → gateway</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yes</w:t>
            </w:r>
          </w:p>
        </w:tc>
        <w:tc>
          <w:tcPr>
            <w:tcW w:w="42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HELLO (capabilities)</w:t>
            </w:r>
          </w:p>
        </w:tc>
      </w:tr>
      <w:tr>
        <w:trPr>
          <w:cantSplit/>
        </w:trPr>
        <w:tc>
          <w:tcPr>
            <w:tcW w:w="11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w:t>
            </w:r>
          </w:p>
        </w:tc>
        <w:tc>
          <w:tcPr>
            <w:tcW w:w="1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device → gateway</w:t>
            </w:r>
          </w:p>
        </w:tc>
        <w:tc>
          <w:tcPr>
            <w:tcW w:w="7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11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yes</w:t>
            </w:r>
          </w:p>
        </w:tc>
        <w:tc>
          <w:tcPr>
            <w:tcW w:w="42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STATUS – also the Last Will (OFFLINE)</w:t>
            </w:r>
          </w:p>
        </w:tc>
      </w:tr>
      <w:tr>
        <w:trPr>
          <w:cantSplit/>
        </w:trPr>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_all/dn</w:t>
            </w:r>
          </w:p>
        </w:tc>
        <w:tc>
          <w:tcPr>
            <w:tcW w:w="1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gateway → all</w:t>
            </w:r>
          </w:p>
        </w:tc>
        <w:tc>
          <w:tcPr>
            <w:tcW w:w="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w:t>
            </w:r>
          </w:p>
        </w:tc>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w:t>
            </w:r>
          </w:p>
        </w:tc>
        <w:tc>
          <w:tcPr>
            <w:tcW w:w="42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BROADCAST requests only; devices jitter replies 0–2 s</w:t>
            </w:r>
          </w:p>
        </w:tc>
      </w:tr>
    </w:tbl>
    <w:p>
      <w:pPr>
        <w:spacing w:before="0" w:after="60" w:lineRule="auto"/>
      </w:pPr>
    </w:p>
    <w:p>
      <w:pPr>
        <w:pStyle w:val="Heading2"/>
        <w:keepNext/>
        <w:spacing w:before="220" w:after="120" w:lineRule="auto"/>
      </w:pPr>
      <w:r>
        <w:rPr>
          <w:rFonts w:ascii="Arial" w:cs="Arial" w:eastAsia="Arial" w:hAnsi="Arial"/>
        </w:rPr>
        <w:t xml:space="preserve">6.3 Tool registry</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100"/>
        <w:gridCol w:w="1700"/>
        <w:gridCol w:w="4760"/>
        <w:gridCol w:w="1500"/>
      </w:tblGrid>
      <w:tr>
        <w:trPr>
          <w:cantSplit/>
          <w:tblHeader/>
        </w:trPr>
        <w:tc>
          <w:tcPr>
            <w:tcW w:w="11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Id</w:t>
            </w:r>
          </w:p>
        </w:tc>
        <w:tc>
          <w:tcPr>
            <w:tcW w:w="17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MCP name</w:t>
            </w:r>
          </w:p>
        </w:tc>
        <w:tc>
          <w:tcPr>
            <w:tcW w:w="47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Wire args → result</w:t>
            </w:r>
          </w:p>
        </w:tc>
        <w:tc>
          <w:tcPr>
            <w:tcW w:w="15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Flags</w:t>
            </w:r>
          </w:p>
        </w:tc>
      </w:tr>
      <w:tr>
        <w:trPr>
          <w:cantSplit/>
        </w:trPr>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0x01</w:t>
            </w:r>
          </w:p>
        </w:tc>
        <w:tc>
          <w:tcPr>
            <w:tcW w:w="1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get_device_info</w:t>
            </w:r>
          </w:p>
        </w:tc>
        <w:tc>
          <w:tcPr>
            <w:tcW w:w="47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 → HELLO body</w:t>
            </w:r>
          </w:p>
        </w:tc>
        <w:tc>
          <w:tcPr>
            <w:tcW w:w="1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read-only</w:t>
            </w:r>
          </w:p>
        </w:tc>
      </w:tr>
      <w:tr>
        <w:trPr>
          <w:cantSplit/>
        </w:trPr>
        <w:tc>
          <w:tcPr>
            <w:tcW w:w="11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0x02</w:t>
            </w:r>
          </w:p>
        </w:tc>
        <w:tc>
          <w:tcPr>
            <w:tcW w:w="17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read_telemetry</w:t>
            </w:r>
          </w:p>
        </w:tc>
        <w:tc>
          <w:tcPr>
            <w:tcW w:w="47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{sections?} → TELEMETRY body</w:t>
            </w:r>
          </w:p>
        </w:tc>
        <w:tc>
          <w:tcPr>
            <w:tcW w:w="15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read-only</w:t>
            </w:r>
          </w:p>
        </w:tc>
      </w:tr>
      <w:tr>
        <w:trPr>
          <w:cantSplit/>
        </w:trPr>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0x03</w:t>
            </w:r>
          </w:p>
        </w:tc>
        <w:tc>
          <w:tcPr>
            <w:tcW w:w="1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run_inference</w:t>
            </w:r>
          </w:p>
        </w:tc>
        <w:tc>
          <w:tcPr>
            <w:tcW w:w="47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{model, input: LIVE | INLINE | BLOB, topK?, threshold?} → {classes [[cls, p]], score?, positive, stages, arenaPeakBytes}</w:t>
            </w:r>
          </w:p>
        </w:tc>
        <w:tc>
          <w:tcPr>
            <w:tcW w:w="1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read-only, long-running</w:t>
            </w:r>
          </w:p>
        </w:tc>
      </w:tr>
      <w:tr>
        <w:trPr>
          <w:cantSplit/>
        </w:trPr>
        <w:tc>
          <w:tcPr>
            <w:tcW w:w="11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0x04</w:t>
            </w:r>
          </w:p>
        </w:tc>
        <w:tc>
          <w:tcPr>
            <w:tcW w:w="17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set_actuator</w:t>
            </w:r>
          </w:p>
        </w:tc>
        <w:tc>
          <w:tcPr>
            <w:tcW w:w="47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{channel, value 0..1, rampMs?, leaseMs?} → {applied, previous, leaseRemainingMs?}</w:t>
            </w:r>
          </w:p>
        </w:tc>
        <w:tc>
          <w:tcPr>
            <w:tcW w:w="15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destructive</w:t>
            </w:r>
          </w:p>
        </w:tc>
      </w:tr>
      <w:tr>
        <w:trPr>
          <w:cantSplit/>
        </w:trPr>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0x05</w:t>
            </w:r>
          </w:p>
        </w:tc>
        <w:tc>
          <w:tcPr>
            <w:tcW w:w="1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set_state_mode</w:t>
            </w:r>
          </w:p>
        </w:tc>
        <w:tc>
          <w:tcPr>
            <w:tcW w:w="47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one variant per mode → {previous, current, effectiveInMs, latched}</w:t>
            </w:r>
          </w:p>
        </w:tc>
        <w:tc>
          <w:tcPr>
            <w:tcW w:w="1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destructive</w:t>
            </w:r>
          </w:p>
        </w:tc>
      </w:tr>
      <w:tr>
        <w:trPr>
          <w:cantSplit/>
        </w:trPr>
        <w:tc>
          <w:tcPr>
            <w:tcW w:w="11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0x06</w:t>
            </w:r>
          </w:p>
        </w:tc>
        <w:tc>
          <w:tcPr>
            <w:tcW w:w="17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identify</w:t>
            </w:r>
          </w:p>
        </w:tc>
        <w:tc>
          <w:tcPr>
            <w:tcW w:w="47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{durationMs?} → {}</w:t>
            </w:r>
          </w:p>
        </w:tc>
        <w:tc>
          <w:tcPr>
            <w:tcW w:w="15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t>
            </w:r>
          </w:p>
        </w:tc>
      </w:tr>
      <w:tr>
        <w:trPr>
          <w:cantSplit/>
        </w:trPr>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0x40–0x5F</w:t>
            </w:r>
          </w:p>
        </w:tc>
        <w:tc>
          <w:tcPr>
            <w:tcW w:w="1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NetObserve (plan v3)</w:t>
            </w:r>
          </w:p>
        </w:tc>
        <w:tc>
          <w:tcPr>
            <w:tcW w:w="47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reserved</w:t>
            </w:r>
          </w:p>
        </w:tc>
        <w:tc>
          <w:tcPr>
            <w:tcW w:w="1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t>
            </w:r>
          </w:p>
        </w:tc>
      </w:tr>
    </w:tbl>
    <w:p>
      <w:pPr>
        <w:spacing w:before="0" w:after="60" w:lineRule="auto"/>
      </w:pPr>
    </w:p>
    <w:p>
      <w:pPr>
        <w:pStyle w:val="Heading2"/>
        <w:keepNext/>
        <w:spacing w:before="220" w:after="120" w:lineRule="auto"/>
      </w:pPr>
      <w:r>
        <w:rPr>
          <w:rFonts w:ascii="Arial" w:cs="Arial" w:eastAsia="Arial" w:hAnsi="Arial"/>
        </w:rPr>
        <w:t xml:space="preserve">6.4 Strict TypeScript interface (condensed)</w:t>
      </w:r>
    </w:p>
    <w:p>
      <w:pPr>
        <w:keepLines/>
        <w:shd w:val="clear" w:color="auto" w:fill="f3f6f9"/>
        <w:spacing w:before="80" w:after="0" w:line="240" w:lineRule="auto"/>
        <w:ind w:left="120" w:right="120"/>
        <w:jc w:val="left"/>
      </w:pPr>
      <w:r>
        <w:rPr>
          <w:rFonts w:ascii="Consolas" w:cs="Consolas" w:eastAsia="Consolas" w:hAnsi="Consolas"/>
          <w:b w:val="0"/>
          <w:bCs w:val="0"/>
          <w:i w:val="0"/>
          <w:iCs w:val="0"/>
          <w:color w:val="1a1a1a"/>
          <w:sz w:val="13"/>
          <w:szCs w:val="13"/>
        </w:rPr>
        <w:t xml:space="preserve">// packages/protocol (@ionity/ewp) - condensed view; full source: 9 files in packages/protocol/src</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wire scalars: range-checked brands, a bare `number` can never reach the MCU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type Brand&lt;T, B extends string&gt; = T &amp; { readonly [brand]: B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type U8 = Brand&lt;number, 'u8'&gt;;  export type U16 = Brand&lt;number, 'u16'&gt;;</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type U32 = Brand&lt;number, 'u32'&gt;; export type I32 = Brand&lt;number, 'i32'&gt;;</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type F32 = Brand&lt;number, 'f32'&gt;;                 // finite, Math.fround()-ed</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type Unit = Brand&lt;number, 'unit'&gt;;               // finite, 0..1 (duty, probability)</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type Utf8&lt;N extends number&gt; = Brand&lt;string, `utf8&lt;=${N}`&gt;;           // UTF-8 BYTES, no NUL</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type Bytes&lt;N extends number&gt; = Brand&lt;Uint8Array, `bytes&lt;=${N}`&gt;;</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type FixedBytes&lt;N extends number&gt; = Brand&lt;Uint8Array, `bytes==${N}`&gt;;</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identifiers: `as const` (erasable, generated 1:1 into ewp_protocol.h)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const MsgType = { REQ: 0x01, ACK: 0x02, RES: 0x03, ERR: 0x04, CANCEL: 0x05,</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TELEMETRY: 0x10, EVENT: 0x11, LOG: 0x12, CRASH: 0x13, HELLO: 0x20, STATUS: 0x21 } as const;</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const ToolId = { GET_DEVICE_INFO: 0x01, READ_TELEMETRY: 0x02, RUN_INFERENCE: 0x03,</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SET_ACTUATOR: 0x04, SET_STATE_MODE: 0x05, IDENTIFY: 0x06 } as const;   // 0x40-0x5F: plan v3</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const StateMode = { ACTIVE: 0, STANDBY: 1, INFERENCE_ACTIVE: 2,</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LOW_POWER_SLEEP: 3, FAILSAFE: 4 } as const;                          // = fw 2.x NVS values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const InputSource = { LIVE: 0, INLINE: 1, BLOB: 2 } as const;</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type MsgType = (typeof MsgType)[keyof typeof MsgType];         // same for every enum</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---- 16-byte little-endian header: memcpy() into ewp_header_wire_t on the ESP32 ----------------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interface FrameHeader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magic: 0xe5;            readonly version: 1;</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type: MsgType;          readonly flags: U8;        // unknown bits =&gt; reject</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rid: U32;                                          // (gateway &lt;&lt; 24) | counter</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tool: ToolId | 0;       readonly status: Status;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deadlineMs: U16;                                   // relative: no clock sync needed</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bodyLen: U16;           readonly reserved: 0;</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registry: header.tool and body are correlated by construction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interface ToolContract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[ToolId.GET_DEVICE_INFO]: { args: EmptyBody;         result: HelloBody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[ToolId.READ_TELEMETRY]:  { args: ReadTelemetryArgs; result: TelemetryBody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[ToolId.RUN_INFERENCE]:   { args: RunInferenceArgs;  result: InferenceResult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[ToolId.SET_ACTUATOR]:    { args: SetActuatorArgs;   result: SetActuatorResult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[ToolId.SET_STATE_MODE]:  { args: SetStateModeArgs;  result: SetStateModeResult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[ToolId.IDENTIFY]:        { args: IdentifyArgs;      result: EmptyBody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type RequestFrame = { readonly [T in ToolId]: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header: FrameHeader &amp; { type: typeof MsgType.REQ; tool: T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body: ToolContract[T]['args'];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}[ToolId];</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type DownlinkFrame = RequestFrame | CancelFrame;                 // all a gateway may send</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type UplinkFrame = AckFrame | ResultFrame | ErrorFrame | TelemetryFrame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EventFrame | LogFrame | CrashFrame | HelloFrame | StatusFrame;    // all a device may send</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interface ResultBody&lt;R&gt;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timing: { queueUs: U32; execUs: U32; heapDelta: I32 };     // -&gt; Datadog spans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result: R;</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run_inference: the spec's `input_frame: any` becomes a bounded union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type InferenceInput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 readonly source: typeof InputSource.LIVE; readonly windowMs: U16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 readonly source: typeof InputSource.INLINE; readonly dtype: TensorDType;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shape: TensorShape; readonly data: Bytes&lt;2048&gt; }   // prod(shape)*dtype == bytes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 readonly source: typeof InputSource.BLOB; readonly blobId: U32;</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sha256: FixedBytes&lt;32&gt;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interface RunInferenceArgs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model: U8;                   // handle from HELLO; gateway maps "vibration_anomaly"</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input: InferenceInput; readonly topK?: U8; readonly threshold?: F32;</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interface InferenceResult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model: U8; readonly modelHash: FixedBytes&lt;8&gt;;              // -&gt; labels + version</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classes: readonly (readonly [cls: U8, p: Unit])[];          // top-k, descending</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score?: F32; readonly positive: boolean;</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stages: readonly [preUs: U32, invokeUs: U32, postUs: U32];</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arenaPeakBytes: U32;                                        // PSRAM high-water mark</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actuation and modes: unsafe states are unrepresentable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interface SetActuatorArgs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channel: U8; readonly value: Unit; readonly rampMs?: U16;</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leaseMs?: U32;                     // dead-man: reverts to the channel's safe value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type SetStateModeArgs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 mode: typeof StateMode.ACTIVE } | { mode: typeof StateMode.STANDBY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 mode: typeof StateMode.INFERENCE_ACTIVE; model: U8; periodMs?: U16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 mode: typeof StateMode.LOW_POWER_SLEEP; durationS: U32 }       // 5..86400, reply first</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 mode: typeof StateMode.FAILSAFE; reason?: Utf8&lt;48&gt; };           // latched in NVS</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telemetry: one ESP-IDF call per field (+ sensors, inference, tasks in the full file)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interface TelemetryBody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seq: U32; readonly uptimeS: U32; readonly unixS?: U32; readonly ageMs?: U32;</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mode: StateMode;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heap?: { internalFree: U32; internalMinFree: U32; internalLargest: U32;</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psramFree?: U32; psramMinFree?: U32; psramLargest?: U32; dmaFree?: U32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net?: { rssiDbm?: I8; channel?: U8; txFail: U32; reconnects: U16; uplinkQueued: U8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cpu?: readonly [core0: U8] | readonly [core0: U8, core1: U8];   // C6 = 1 core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actuators?: readonly Unit[];</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readonly ext?: ReadonlyMap&lt;U8, F32&gt;;       // custom metrics; names sent once in HELLO</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 CBOR keys: 1 byte each, checked by the compiler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export const RunInferenceArgsKey =</w:t>
      </w:r>
    </w:p>
    <w:p>
      <w:pPr>
        <w:keepLines/>
        <w:shd w:val="clear" w:color="auto" w:fill="f3f6f9"/>
        <w:spacing w:before="0" w:after="0" w:line="240" w:lineRule="auto"/>
        <w:ind w:left="120" w:right="120"/>
        <w:jc w:val="left"/>
      </w:pPr>
      <w:r>
        <w:rPr>
          <w:rFonts w:ascii="Consolas" w:cs="Consolas" w:eastAsia="Consolas" w:hAnsi="Consolas"/>
          <w:b w:val="0"/>
          <w:bCs w:val="0"/>
          <w:i w:val="0"/>
          <w:iCs w:val="0"/>
          <w:color w:val="1a1a1a"/>
          <w:sz w:val="13"/>
          <w:szCs w:val="13"/>
        </w:rPr>
        <w:t xml:space="preserve">  defineKeys&lt;RunInferenceArgs&gt;()({ model: 1, input: 2, topK: 3, threshold: 4 });</w:t>
      </w:r>
    </w:p>
    <w:p>
      <w:pPr>
        <w:keepLines/>
        <w:shd w:val="clear" w:color="auto" w:fill="f3f6f9"/>
        <w:spacing w:before="0" w:after="80" w:line="240" w:lineRule="auto"/>
        <w:ind w:left="120" w:right="120"/>
        <w:jc w:val="left"/>
      </w:pPr>
      <w:r>
        <w:rPr>
          <w:rFonts w:ascii="Consolas" w:cs="Consolas" w:eastAsia="Consolas" w:hAnsi="Consolas"/>
          <w:b w:val="0"/>
          <w:bCs w:val="0"/>
          <w:i w:val="0"/>
          <w:iCs w:val="0"/>
          <w:color w:val="1a1a1a"/>
          <w:sz w:val="13"/>
          <w:szCs w:val="13"/>
        </w:rPr>
        <w:t xml:space="preserve">// defineKeys&lt;T&gt;() fails to compile on a missing/extra field, a duplicate key or a key &gt; 23.</w:t>
      </w:r>
    </w:p>
    <w:p>
      <w:pPr>
        <w:pStyle w:val="Heading2"/>
        <w:keepNext/>
        <w:spacing w:before="220" w:after="120" w:lineRule="auto"/>
      </w:pPr>
      <w:r>
        <w:rPr>
          <w:rFonts w:ascii="Arial" w:cs="Arial" w:eastAsia="Arial" w:hAnsi="Arial"/>
        </w:rPr>
        <w:t xml:space="preserve">6.5 Measured frame sizes</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560"/>
        <w:gridCol w:w="1100"/>
        <w:gridCol w:w="3300"/>
        <w:gridCol w:w="1100"/>
      </w:tblGrid>
      <w:tr>
        <w:trPr>
          <w:cantSplit/>
          <w:tblHeader/>
        </w:trPr>
        <w:tc>
          <w:tcPr>
            <w:tcW w:w="35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Frame</w:t>
            </w:r>
          </w:p>
        </w:tc>
        <w:tc>
          <w:tcPr>
            <w:tcW w:w="11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EWP/1</w:t>
            </w:r>
          </w:p>
        </w:tc>
        <w:tc>
          <w:tcPr>
            <w:tcW w:w="33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JSON equivalent</w:t>
            </w:r>
          </w:p>
        </w:tc>
        <w:tc>
          <w:tcPr>
            <w:tcW w:w="11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Ratio</w:t>
            </w:r>
          </w:p>
        </w:tc>
      </w:tr>
      <w:tr>
        <w:trPr>
          <w:cantSplit/>
        </w:trPr>
        <w:tc>
          <w:tcPr>
            <w:tcW w:w="3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run_inference request</w:t>
            </w:r>
          </w:p>
        </w:tc>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29 B</w:t>
            </w:r>
          </w:p>
        </w:tc>
        <w:tc>
          <w:tcPr>
            <w:tcW w:w="3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342 B (MCP tools/call with _meta)</w:t>
            </w:r>
          </w:p>
        </w:tc>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11.8×</w:t>
            </w:r>
          </w:p>
        </w:tc>
      </w:tr>
      <w:tr>
        <w:trPr>
          <w:cantSplit/>
        </w:trPr>
        <w:tc>
          <w:tcPr>
            <w:tcW w:w="35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run_inference result</w:t>
            </w:r>
          </w:p>
        </w:tc>
        <w:tc>
          <w:tcPr>
            <w:tcW w:w="11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90 B</w:t>
            </w:r>
          </w:p>
        </w:tc>
        <w:tc>
          <w:tcPr>
            <w:tcW w:w="33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887 B (MCP CallToolResult)</w:t>
            </w:r>
          </w:p>
        </w:tc>
        <w:tc>
          <w:tcPr>
            <w:tcW w:w="11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9.9×</w:t>
            </w:r>
          </w:p>
        </w:tc>
      </w:tr>
      <w:tr>
        <w:trPr>
          <w:cantSplit/>
        </w:trPr>
        <w:tc>
          <w:tcPr>
            <w:tcW w:w="35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run_inference request vs fw 2.x MQTT envelope</w:t>
            </w:r>
          </w:p>
        </w:tc>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29 B</w:t>
            </w:r>
          </w:p>
        </w:tc>
        <w:tc>
          <w:tcPr>
            <w:tcW w:w="33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184 B</w:t>
            </w:r>
          </w:p>
        </w:tc>
        <w:tc>
          <w:tcPr>
            <w:tcW w:w="11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6.3×</w:t>
            </w:r>
          </w:p>
        </w:tc>
      </w:tr>
      <w:tr>
        <w:trPr>
          <w:cantSplit/>
        </w:trPr>
        <w:tc>
          <w:tcPr>
            <w:tcW w:w="35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Telemetry sample</w:t>
            </w:r>
          </w:p>
        </w:tc>
        <w:tc>
          <w:tcPr>
            <w:tcW w:w="11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115 B</w:t>
            </w:r>
          </w:p>
        </w:tc>
        <w:tc>
          <w:tcPr>
            <w:tcW w:w="33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476 B (fw 2.x JSON)</w:t>
            </w:r>
          </w:p>
        </w:tc>
        <w:tc>
          <w:tcPr>
            <w:tcW w:w="11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4.1×</w:t>
            </w:r>
          </w:p>
        </w:tc>
      </w:tr>
    </w:tbl>
    <w:p>
      <w:pPr>
        <w:spacing w:before="0" w:after="60" w:lineRule="auto"/>
      </w:pPr>
    </w:p>
    <w:p>
      <w:pPr>
        <w:spacing w:before="80" w:after="80" w:lineRule="auto"/>
        <w:jc w:val="both"/>
      </w:pPr>
      <w:r>
        <w:rPr>
          <w:rFonts w:ascii="Arial" w:cs="Arial" w:eastAsia="Arial" w:hAnsi="Arial"/>
          <w:b w:val="0"/>
          <w:bCs w:val="0"/>
          <w:i w:val="0"/>
          <w:iCs w:val="0"/>
          <w:color w:val="000000"/>
          <w:sz w:val="20"/>
          <w:szCs w:val="20"/>
        </w:rPr>
        <w:t xml:space="preserve">Request on the wire: </w:t>
      </w:r>
      <w:r>
        <w:rPr>
          <w:rFonts w:ascii="Consolas" w:cs="Consolas" w:eastAsia="Consolas" w:hAnsi="Consolas"/>
          <w:b w:val="0"/>
          <w:bCs w:val="0"/>
          <w:i w:val="0"/>
          <w:iCs w:val="0"/>
          <w:color w:val="0d2137"/>
          <w:sz w:val="18"/>
          <w:szCs w:val="18"/>
        </w:rPr>
        <w:t xml:space="preserve">e5 01 01 01 2a 00 00 01 03 00 b8 0b 0d 00 00 00 | a3 01 03 02 a2 01 00 02 19 03 e8 03 03</w:t>
      </w:r>
      <w:r>
        <w:rPr>
          <w:rFonts w:ascii="Arial" w:cs="Arial" w:eastAsia="Arial" w:hAnsi="Arial"/>
          <w:b w:val="0"/>
          <w:bCs w:val="0"/>
          <w:i w:val="0"/>
          <w:iCs w:val="0"/>
          <w:color w:val="000000"/>
          <w:sz w:val="20"/>
          <w:szCs w:val="20"/>
        </w:rPr>
        <w:t xml:space="preserve"> – header (REQ, ACK_REQUESTED, rid 0x0100002A, tool 3, deadline 3000 ms, body 13 B) followed by {1: 3, 2: {1: 0, 2: 1000}, 3: 3}.</w:t>
      </w:r>
    </w:p>
    <w:p>
      <w:pPr>
        <w:pStyle w:val="Heading2"/>
        <w:keepNext/>
        <w:spacing w:before="220" w:after="120" w:lineRule="auto"/>
      </w:pPr>
      <w:r>
        <w:rPr>
          <w:rFonts w:ascii="Arial" w:cs="Arial" w:eastAsia="Arial" w:hAnsi="Arial"/>
        </w:rPr>
        <w:t xml:space="preserve">6.6 Errors and compatibility</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Every device-side failure becomes a tool result with isError: true and the detail text; JSON-RPC errors are reserved for malformed MCP requests.</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BUSY, DEADLINE_EXCEEDED, NOT_READY and RATE_LIMITED are retryable and carry retryAfterMs.</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Ids, keys and header offsets are append-only; a breaking change bumps version and HELLO advertises [min, max].</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Decoders ignore unknown CBOR keys but reject unknown header flags; float fields may arrive as CBOR integers; non-finite floats are rejected.</w:t>
      </w:r>
    </w:p>
    <w:p>
      <w:pPr>
        <w:pStyle w:val="Heading1"/>
        <w:keepNext/>
        <w:pageBreakBefore/>
        <w:spacing w:before="300" w:after="120" w:lineRule="auto"/>
      </w:pPr>
      <w:r>
        <w:rPr>
          <w:rFonts w:ascii="Arial" w:cs="Arial" w:eastAsia="Arial" w:hAnsi="Arial"/>
        </w:rPr>
        <w:t xml:space="preserve">7. Firmware contract (memory safety and RTOS)</w:t>
      </w:r>
    </w:p>
    <w:p>
      <w:pPr>
        <w:spacing w:before="80" w:after="80" w:lineRule="auto"/>
        <w:jc w:val="both"/>
      </w:pPr>
      <w:r>
        <w:rPr>
          <w:rFonts w:ascii="Arial" w:cs="Arial" w:eastAsia="Arial" w:hAnsi="Arial"/>
          <w:b w:val="0"/>
          <w:bCs w:val="0"/>
          <w:i w:val="0"/>
          <w:iCs w:val="0"/>
          <w:color w:val="000000"/>
          <w:sz w:val="20"/>
          <w:szCs w:val="20"/>
        </w:rPr>
        <w:t xml:space="preserve">Binding rules for Phase 3. Each one closes a failure mode seen on ESP32 fleets.</w:t>
      </w:r>
    </w:p>
    <w:p>
      <w:pPr>
        <w:numPr>
          <w:ilvl w:val="0"/>
          <w:numId w:val="2"/>
        </w:numPr>
        <w:spacing w:before="30" w:after="30" w:lineRule="auto"/>
        <w:ind w:left="360" w:hanging="300"/>
        <w:jc w:val="both"/>
      </w:pPr>
      <w:r>
        <w:rPr>
          <w:rFonts w:ascii="Arial" w:cs="Arial" w:eastAsia="Arial" w:hAnsi="Arial"/>
          <w:b w:val="1"/>
          <w:bCs w:val="1"/>
          <w:i w:val="0"/>
          <w:iCs w:val="0"/>
          <w:color w:val="000000"/>
          <w:sz w:val="20"/>
          <w:szCs w:val="20"/>
        </w:rPr>
        <w:t xml:space="preserve">No allocation on the hot path.</w:t>
      </w:r>
      <w:r>
        <w:rPr>
          <w:rFonts w:ascii="Arial" w:cs="Arial" w:eastAsia="Arial" w:hAnsi="Arial"/>
          <w:b w:val="0"/>
          <w:bCs w:val="0"/>
          <w:i w:val="0"/>
          <w:iCs w:val="0"/>
          <w:color w:val="000000"/>
          <w:sz w:val="20"/>
          <w:szCs w:val="20"/>
        </w:rPr>
        <w:t xml:space="preserve"> 4 × 4 KiB job slots are allocated once at boot; net_task copies a payload into a free slot or answers BUSY.</w:t>
      </w:r>
    </w:p>
    <w:p>
      <w:pPr>
        <w:numPr>
          <w:ilvl w:val="0"/>
          <w:numId w:val="2"/>
        </w:numPr>
        <w:spacing w:before="30" w:after="30" w:lineRule="auto"/>
        <w:ind w:left="360" w:hanging="300"/>
        <w:jc w:val="both"/>
      </w:pPr>
      <w:r>
        <w:rPr>
          <w:rFonts w:ascii="Arial" w:cs="Arial" w:eastAsia="Arial" w:hAnsi="Arial"/>
          <w:b w:val="1"/>
          <w:bCs w:val="1"/>
          <w:i w:val="0"/>
          <w:iCs w:val="0"/>
          <w:color w:val="000000"/>
          <w:sz w:val="20"/>
          <w:szCs w:val="20"/>
        </w:rPr>
        <w:t xml:space="preserve">Core 0 never blocks on Core 1.</w:t>
      </w:r>
      <w:r>
        <w:rPr>
          <w:rFonts w:ascii="Arial" w:cs="Arial" w:eastAsia="Arial" w:hAnsi="Arial"/>
          <w:b w:val="0"/>
          <w:bCs w:val="0"/>
          <w:i w:val="0"/>
          <w:iCs w:val="0"/>
          <w:color w:val="000000"/>
          <w:sz w:val="20"/>
          <w:szCs w:val="20"/>
        </w:rPr>
        <w:t xml:space="preserve"> xQueueSend(job_q, …, 0) – back-pressure is an error frame, not a stalled network task.</w:t>
      </w:r>
    </w:p>
    <w:p>
      <w:pPr>
        <w:numPr>
          <w:ilvl w:val="0"/>
          <w:numId w:val="2"/>
        </w:numPr>
        <w:spacing w:before="30" w:after="30" w:lineRule="auto"/>
        <w:ind w:left="360" w:hanging="300"/>
        <w:jc w:val="both"/>
      </w:pPr>
      <w:r>
        <w:rPr>
          <w:rFonts w:ascii="Arial" w:cs="Arial" w:eastAsia="Arial" w:hAnsi="Arial"/>
          <w:b w:val="1"/>
          <w:bCs w:val="1"/>
          <w:i w:val="0"/>
          <w:iCs w:val="0"/>
          <w:color w:val="000000"/>
          <w:sz w:val="20"/>
          <w:szCs w:val="20"/>
        </w:rPr>
        <w:t xml:space="preserve">One publisher.</w:t>
      </w:r>
      <w:r>
        <w:rPr>
          <w:rFonts w:ascii="Arial" w:cs="Arial" w:eastAsia="Arial" w:hAnsi="Arial"/>
          <w:b w:val="0"/>
          <w:bCs w:val="0"/>
          <w:i w:val="0"/>
          <w:iCs w:val="0"/>
          <w:color w:val="000000"/>
          <w:sz w:val="20"/>
          <w:szCs w:val="20"/>
        </w:rPr>
        <w:t xml:space="preserve"> Only net_task publishes; esp-mqtt MQTT 5 publish properties are a one-shot setting before each publish.</w:t>
      </w:r>
    </w:p>
    <w:p>
      <w:pPr>
        <w:numPr>
          <w:ilvl w:val="0"/>
          <w:numId w:val="2"/>
        </w:numPr>
        <w:spacing w:before="30" w:after="30" w:lineRule="auto"/>
        <w:ind w:left="360" w:hanging="300"/>
        <w:jc w:val="both"/>
      </w:pPr>
      <w:r>
        <w:rPr>
          <w:rFonts w:ascii="Arial" w:cs="Arial" w:eastAsia="Arial" w:hAnsi="Arial"/>
          <w:b w:val="1"/>
          <w:bCs w:val="1"/>
          <w:i w:val="0"/>
          <w:iCs w:val="0"/>
          <w:color w:val="000000"/>
          <w:sz w:val="20"/>
          <w:szCs w:val="20"/>
        </w:rPr>
        <w:t xml:space="preserve">Memory placement.</w:t>
      </w:r>
      <w:r>
        <w:rPr>
          <w:rFonts w:ascii="Arial" w:cs="Arial" w:eastAsia="Arial" w:hAnsi="Arial"/>
          <w:b w:val="0"/>
          <w:bCs w:val="0"/>
          <w:i w:val="0"/>
          <w:iCs w:val="0"/>
          <w:color w:val="000000"/>
          <w:sz w:val="20"/>
          <w:szCs w:val="20"/>
        </w:rPr>
        <w:t xml:space="preserve"> Tensor arenas, log rings and the frame pool in PSRAM; DMA buffers in internal RAM; any task that writes NVS or flash keeps its stack in internal RAM.</w:t>
      </w:r>
    </w:p>
    <w:p>
      <w:pPr>
        <w:numPr>
          <w:ilvl w:val="0"/>
          <w:numId w:val="2"/>
        </w:numPr>
        <w:spacing w:before="30" w:after="30" w:lineRule="auto"/>
        <w:ind w:left="360" w:hanging="300"/>
        <w:jc w:val="both"/>
      </w:pPr>
      <w:r>
        <w:rPr>
          <w:rFonts w:ascii="Arial" w:cs="Arial" w:eastAsia="Arial" w:hAnsi="Arial"/>
          <w:b w:val="1"/>
          <w:bCs w:val="1"/>
          <w:i w:val="0"/>
          <w:iCs w:val="0"/>
          <w:color w:val="000000"/>
          <w:sz w:val="20"/>
          <w:szCs w:val="20"/>
        </w:rPr>
        <w:t xml:space="preserve">Watchdog-safe inference.</w:t>
      </w:r>
      <w:r>
        <w:rPr>
          <w:rFonts w:ascii="Arial" w:cs="Arial" w:eastAsia="Arial" w:hAnsi="Arial"/>
          <w:b w:val="0"/>
          <w:bCs w:val="0"/>
          <w:i w:val="0"/>
          <w:iCs w:val="0"/>
          <w:color w:val="000000"/>
          <w:sz w:val="20"/>
          <w:szCs w:val="20"/>
        </w:rPr>
        <w:t xml:space="preserve"> Long stages yield so IDLE1 runs; the worker subscribes to the task watchdog explicitly.</w:t>
      </w:r>
    </w:p>
    <w:p>
      <w:pPr>
        <w:numPr>
          <w:ilvl w:val="0"/>
          <w:numId w:val="2"/>
        </w:numPr>
        <w:spacing w:before="30" w:after="30" w:lineRule="auto"/>
        <w:ind w:left="360" w:hanging="300"/>
        <w:jc w:val="both"/>
      </w:pPr>
      <w:r>
        <w:rPr>
          <w:rFonts w:ascii="Arial" w:cs="Arial" w:eastAsia="Arial" w:hAnsi="Arial"/>
          <w:b w:val="1"/>
          <w:bCs w:val="1"/>
          <w:i w:val="0"/>
          <w:iCs w:val="0"/>
          <w:color w:val="000000"/>
          <w:sz w:val="20"/>
          <w:szCs w:val="20"/>
        </w:rPr>
        <w:t xml:space="preserve">Fragmentation is measured.</w:t>
      </w:r>
      <w:r>
        <w:rPr>
          <w:rFonts w:ascii="Arial" w:cs="Arial" w:eastAsia="Arial" w:hAnsi="Arial"/>
          <w:b w:val="0"/>
          <w:bCs w:val="0"/>
          <w:i w:val="0"/>
          <w:iCs w:val="0"/>
          <w:color w:val="000000"/>
          <w:sz w:val="20"/>
          <w:szCs w:val="20"/>
        </w:rPr>
        <w:t xml:space="preserve"> Telemetry reports the largest free block; below one frame the board can no longer receive a request.</w:t>
      </w:r>
    </w:p>
    <w:p>
      <w:pPr>
        <w:numPr>
          <w:ilvl w:val="0"/>
          <w:numId w:val="2"/>
        </w:numPr>
        <w:spacing w:before="30" w:after="30" w:lineRule="auto"/>
        <w:ind w:left="360" w:hanging="300"/>
        <w:jc w:val="both"/>
      </w:pPr>
      <w:r>
        <w:rPr>
          <w:rFonts w:ascii="Arial" w:cs="Arial" w:eastAsia="Arial" w:hAnsi="Arial"/>
          <w:b w:val="1"/>
          <w:bCs w:val="1"/>
          <w:i w:val="0"/>
          <w:iCs w:val="0"/>
          <w:color w:val="000000"/>
          <w:sz w:val="20"/>
          <w:szCs w:val="20"/>
        </w:rPr>
        <w:t xml:space="preserve">Validation order.</w:t>
      </w:r>
      <w:r>
        <w:rPr>
          <w:rFonts w:ascii="Arial" w:cs="Arial" w:eastAsia="Arial" w:hAnsi="Arial"/>
          <w:b w:val="0"/>
          <w:bCs w:val="0"/>
          <w:i w:val="0"/>
          <w:iCs w:val="0"/>
          <w:color w:val="000000"/>
          <w:sz w:val="20"/>
          <w:szCs w:val="20"/>
        </w:rPr>
        <w:t xml:space="preserve"> Length, magic, version, flags, reserved, 16 + bodyLen, size limit, type allowed on topic, tool registered, rid dedupe, free slot.</w:t>
      </w:r>
    </w:p>
    <w:p>
      <w:pPr>
        <w:numPr>
          <w:ilvl w:val="0"/>
          <w:numId w:val="2"/>
        </w:numPr>
        <w:spacing w:before="30" w:after="30" w:lineRule="auto"/>
        <w:ind w:left="360" w:hanging="300"/>
        <w:jc w:val="both"/>
      </w:pPr>
      <w:r>
        <w:rPr>
          <w:rFonts w:ascii="Arial" w:cs="Arial" w:eastAsia="Arial" w:hAnsi="Arial"/>
          <w:b w:val="1"/>
          <w:bCs w:val="1"/>
          <w:i w:val="0"/>
          <w:iCs w:val="0"/>
          <w:color w:val="000000"/>
          <w:sz w:val="20"/>
          <w:szCs w:val="20"/>
        </w:rPr>
        <w:t xml:space="preserve">No stale actuation.</w:t>
      </w:r>
      <w:r>
        <w:rPr>
          <w:rFonts w:ascii="Arial" w:cs="Arial" w:eastAsia="Arial" w:hAnsi="Arial"/>
          <w:b w:val="0"/>
          <w:bCs w:val="0"/>
          <w:i w:val="0"/>
          <w:iCs w:val="0"/>
          <w:color w:val="000000"/>
          <w:sz w:val="20"/>
          <w:szCs w:val="20"/>
        </w:rPr>
        <w:t xml:space="preserve"> Clean sessions, message expiry, device-side deadline, rid dedupe window, leases that revert to safe values, FAILSAFE latched in NVS.</w:t>
      </w:r>
    </w:p>
    <w:p>
      <w:pPr>
        <w:numPr>
          <w:ilvl w:val="0"/>
          <w:numId w:val="2"/>
        </w:numPr>
        <w:spacing w:before="30" w:after="30" w:lineRule="auto"/>
        <w:ind w:left="360" w:hanging="300"/>
        <w:jc w:val="both"/>
      </w:pPr>
      <w:r>
        <w:rPr>
          <w:rFonts w:ascii="Arial" w:cs="Arial" w:eastAsia="Arial" w:hAnsi="Arial"/>
          <w:b w:val="1"/>
          <w:bCs w:val="1"/>
          <w:i w:val="0"/>
          <w:iCs w:val="0"/>
          <w:color w:val="000000"/>
          <w:sz w:val="20"/>
          <w:szCs w:val="20"/>
        </w:rPr>
        <w:t xml:space="preserve">Chip-aware.</w:t>
      </w:r>
      <w:r>
        <w:rPr>
          <w:rFonts w:ascii="Arial" w:cs="Arial" w:eastAsia="Arial" w:hAnsi="Arial"/>
          <w:b w:val="0"/>
          <w:bCs w:val="0"/>
          <w:i w:val="0"/>
          <w:iCs w:val="0"/>
          <w:color w:val="000000"/>
          <w:sz w:val="20"/>
          <w:szCs w:val="20"/>
        </w:rPr>
        <w:t xml:space="preserve"> ESP32-S3 has no DAC (SDM or LEDC + RC instead). ESP32-C6 is single-core and the targeted modules have no PSRAM: tasks run unpinned and HELLO reports psramMb = 0.</w:t>
      </w:r>
    </w:p>
    <w:p>
      <w:pPr>
        <w:pStyle w:val="Heading1"/>
        <w:keepNext/>
        <w:pageBreakBefore/>
        <w:spacing w:before="300" w:after="120" w:lineRule="auto"/>
      </w:pPr>
      <w:r>
        <w:rPr>
          <w:rFonts w:ascii="Arial" w:cs="Arial" w:eastAsia="Arial" w:hAnsi="Arial"/>
        </w:rPr>
        <w:t xml:space="preserve">8. Datadog mapping</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260"/>
        <w:gridCol w:w="1400"/>
        <w:gridCol w:w="1900"/>
        <w:gridCol w:w="2500"/>
      </w:tblGrid>
      <w:tr>
        <w:trPr>
          <w:cantSplit/>
          <w:tblHeader/>
        </w:trPr>
        <w:tc>
          <w:tcPr>
            <w:tcW w:w="32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Metric</w:t>
            </w:r>
          </w:p>
        </w:tc>
        <w:tc>
          <w:tcPr>
            <w:tcW w:w="14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Type</w:t>
            </w:r>
          </w:p>
        </w:tc>
        <w:tc>
          <w:tcPr>
            <w:tcW w:w="19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Source</w:t>
            </w:r>
          </w:p>
        </w:tc>
        <w:tc>
          <w:tcPr>
            <w:tcW w:w="25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Tags</w:t>
            </w:r>
          </w:p>
        </w:tc>
      </w:tr>
      <w:tr>
        <w:trPr>
          <w:cantSplit/>
        </w:trPr>
        <w:tc>
          <w:tcPr>
            <w:tcW w:w="32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esp32.mcp.tool_execution_ms</w:t>
            </w:r>
          </w:p>
        </w:tc>
        <w:tc>
          <w:tcPr>
            <w:tcW w:w="1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distribution</w:t>
            </w:r>
          </w:p>
        </w:tc>
        <w:tc>
          <w:tcPr>
            <w:tcW w:w="1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RES execUs</w:t>
            </w:r>
          </w:p>
        </w:tc>
        <w:tc>
          <w:tcPr>
            <w:tcW w:w="2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tool, model, fw, chip, site, status</w:t>
            </w:r>
          </w:p>
        </w:tc>
      </w:tr>
      <w:tr>
        <w:trPr>
          <w:cantSplit/>
        </w:trPr>
        <w:tc>
          <w:tcPr>
            <w:tcW w:w="32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esp32.mcp.queue_wait_ms</w:t>
            </w:r>
          </w:p>
        </w:tc>
        <w:tc>
          <w:tcPr>
            <w:tcW w:w="1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distribution</w:t>
            </w:r>
          </w:p>
        </w:tc>
        <w:tc>
          <w:tcPr>
            <w:tcW w:w="1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RES queueUs</w:t>
            </w:r>
          </w:p>
        </w:tc>
        <w:tc>
          <w:tcPr>
            <w:tcW w:w="25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tool, site</w:t>
            </w:r>
          </w:p>
        </w:tc>
      </w:tr>
      <w:tr>
        <w:trPr>
          <w:cantSplit/>
        </w:trPr>
        <w:tc>
          <w:tcPr>
            <w:tcW w:w="32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esp32.mcp.rpc_rtt_ms</w:t>
            </w:r>
          </w:p>
        </w:tc>
        <w:tc>
          <w:tcPr>
            <w:tcW w:w="1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distribution</w:t>
            </w:r>
          </w:p>
        </w:tc>
        <w:tc>
          <w:tcPr>
            <w:tcW w:w="1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publish → RES</w:t>
            </w:r>
          </w:p>
        </w:tc>
        <w:tc>
          <w:tcPr>
            <w:tcW w:w="2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tool, transport, site</w:t>
            </w:r>
          </w:p>
        </w:tc>
      </w:tr>
      <w:tr>
        <w:trPr>
          <w:cantSplit/>
        </w:trPr>
        <w:tc>
          <w:tcPr>
            <w:tcW w:w="32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esp32.mcp.errors</w:t>
            </w:r>
          </w:p>
        </w:tc>
        <w:tc>
          <w:tcPr>
            <w:tcW w:w="1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count</w:t>
            </w:r>
          </w:p>
        </w:tc>
        <w:tc>
          <w:tcPr>
            <w:tcW w:w="1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ERR frames</w:t>
            </w:r>
          </w:p>
        </w:tc>
        <w:tc>
          <w:tcPr>
            <w:tcW w:w="25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tool, status</w:t>
            </w:r>
          </w:p>
        </w:tc>
      </w:tr>
      <w:tr>
        <w:trPr>
          <w:cantSplit/>
        </w:trPr>
        <w:tc>
          <w:tcPr>
            <w:tcW w:w="32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esp32.heap.free / .min_free / .largest_block</w:t>
            </w:r>
          </w:p>
        </w:tc>
        <w:tc>
          <w:tcPr>
            <w:tcW w:w="1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distribution</w:t>
            </w:r>
          </w:p>
        </w:tc>
        <w:tc>
          <w:tcPr>
            <w:tcW w:w="1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TELEMETRY heap</w:t>
            </w:r>
          </w:p>
        </w:tc>
        <w:tc>
          <w:tcPr>
            <w:tcW w:w="2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site, fw, chip</w:t>
            </w:r>
          </w:p>
        </w:tc>
      </w:tr>
      <w:tr>
        <w:trPr>
          <w:cantSplit/>
        </w:trPr>
        <w:tc>
          <w:tcPr>
            <w:tcW w:w="32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esp32.heap.fragmentation</w:t>
            </w:r>
          </w:p>
        </w:tc>
        <w:tc>
          <w:tcPr>
            <w:tcW w:w="1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distribution</w:t>
            </w:r>
          </w:p>
        </w:tc>
        <w:tc>
          <w:tcPr>
            <w:tcW w:w="1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1 − largest / free</w:t>
            </w:r>
          </w:p>
        </w:tc>
        <w:tc>
          <w:tcPr>
            <w:tcW w:w="25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site, fw</w:t>
            </w:r>
          </w:p>
        </w:tc>
      </w:tr>
      <w:tr>
        <w:trPr>
          <w:cantSplit/>
        </w:trPr>
        <w:tc>
          <w:tcPr>
            <w:tcW w:w="32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esp32.psram.free</w:t>
            </w:r>
          </w:p>
        </w:tc>
        <w:tc>
          <w:tcPr>
            <w:tcW w:w="1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distribution</w:t>
            </w:r>
          </w:p>
        </w:tc>
        <w:tc>
          <w:tcPr>
            <w:tcW w:w="1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TELEMETRY heap</w:t>
            </w:r>
          </w:p>
        </w:tc>
        <w:tc>
          <w:tcPr>
            <w:tcW w:w="2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site, fw</w:t>
            </w:r>
          </w:p>
        </w:tc>
      </w:tr>
      <w:tr>
        <w:trPr>
          <w:cantSplit/>
        </w:trPr>
        <w:tc>
          <w:tcPr>
            <w:tcW w:w="32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esp32.wifi.rssi</w:t>
            </w:r>
          </w:p>
        </w:tc>
        <w:tc>
          <w:tcPr>
            <w:tcW w:w="1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distribution</w:t>
            </w:r>
          </w:p>
        </w:tc>
        <w:tc>
          <w:tcPr>
            <w:tcW w:w="1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TELEMETRY net</w:t>
            </w:r>
          </w:p>
        </w:tc>
        <w:tc>
          <w:tcPr>
            <w:tcW w:w="25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site</w:t>
            </w:r>
          </w:p>
        </w:tc>
      </w:tr>
      <w:tr>
        <w:trPr>
          <w:cantSplit/>
        </w:trPr>
        <w:tc>
          <w:tcPr>
            <w:tcW w:w="32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esp32.cpu.load</w:t>
            </w:r>
          </w:p>
        </w:tc>
        <w:tc>
          <w:tcPr>
            <w:tcW w:w="1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distribution</w:t>
            </w:r>
          </w:p>
        </w:tc>
        <w:tc>
          <w:tcPr>
            <w:tcW w:w="1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TELEMETRY cpu</w:t>
            </w:r>
          </w:p>
        </w:tc>
        <w:tc>
          <w:tcPr>
            <w:tcW w:w="2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site, core</w:t>
            </w:r>
          </w:p>
        </w:tc>
      </w:tr>
      <w:tr>
        <w:trPr>
          <w:cantSplit/>
        </w:trPr>
        <w:tc>
          <w:tcPr>
            <w:tcW w:w="32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esp32.task.stack_free_min</w:t>
            </w:r>
          </w:p>
        </w:tc>
        <w:tc>
          <w:tcPr>
            <w:tcW w:w="1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distribution</w:t>
            </w:r>
          </w:p>
        </w:tc>
        <w:tc>
          <w:tcPr>
            <w:tcW w:w="1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TELEMETRY tasks</w:t>
            </w:r>
          </w:p>
        </w:tc>
        <w:tc>
          <w:tcPr>
            <w:tcW w:w="25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task, fw</w:t>
            </w:r>
          </w:p>
        </w:tc>
      </w:tr>
      <w:tr>
        <w:trPr>
          <w:cantSplit/>
        </w:trPr>
        <w:tc>
          <w:tcPr>
            <w:tcW w:w="32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esp32.inference.arena_peak_bytes</w:t>
            </w:r>
          </w:p>
        </w:tc>
        <w:tc>
          <w:tcPr>
            <w:tcW w:w="1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distribution</w:t>
            </w:r>
          </w:p>
        </w:tc>
        <w:tc>
          <w:tcPr>
            <w:tcW w:w="19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RES result</w:t>
            </w:r>
          </w:p>
        </w:tc>
        <w:tc>
          <w:tcPr>
            <w:tcW w:w="25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model, fw</w:t>
            </w:r>
          </w:p>
        </w:tc>
      </w:tr>
      <w:tr>
        <w:trPr>
          <w:cantSplit/>
        </w:trPr>
        <w:tc>
          <w:tcPr>
            <w:tcW w:w="32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esp32.fleet.online</w:t>
            </w:r>
          </w:p>
        </w:tc>
        <w:tc>
          <w:tcPr>
            <w:tcW w:w="1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gauge</w:t>
            </w:r>
          </w:p>
        </w:tc>
        <w:tc>
          <w:tcPr>
            <w:tcW w:w="19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registry</w:t>
            </w:r>
          </w:p>
        </w:tc>
        <w:tc>
          <w:tcPr>
            <w:tcW w:w="25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site, fw</w:t>
            </w:r>
          </w:p>
        </w:tc>
      </w:tr>
    </w:tbl>
    <w:p>
      <w:pPr>
        <w:spacing w:before="0" w:after="60" w:lineRule="auto"/>
      </w:pPr>
    </w:p>
    <w:p>
      <w:pPr>
        <w:spacing w:before="80" w:after="80" w:lineRule="auto"/>
        <w:jc w:val="both"/>
      </w:pPr>
      <w:r>
        <w:rPr>
          <w:rFonts w:ascii="Arial" w:cs="Arial" w:eastAsia="Arial" w:hAnsi="Arial"/>
          <w:b w:val="1"/>
          <w:bCs w:val="1"/>
          <w:i w:val="0"/>
          <w:iCs w:val="0"/>
          <w:color w:val="000000"/>
          <w:sz w:val="20"/>
          <w:szCs w:val="20"/>
        </w:rPr>
        <w:t xml:space="preserve">Cardinality rule.</w:t>
      </w:r>
      <w:r>
        <w:rPr>
          <w:rFonts w:ascii="Arial" w:cs="Arial" w:eastAsia="Arial" w:hAnsi="Arial"/>
          <w:b w:val="0"/>
          <w:bCs w:val="0"/>
          <w:i w:val="0"/>
          <w:iCs w:val="0"/>
          <w:color w:val="000000"/>
          <w:sz w:val="20"/>
          <w:szCs w:val="20"/>
        </w:rPr>
        <w:t xml:space="preserve"> No device_id tag on metrics. Dropping it from a gauge would make 1 000 boards overwrite one series, so per-device values are sent as distributions (fleet percentiles per firmware and site). A bounded allow-list of up to 50 watched boards may emit per-device gauges. device_id lives on traces and logs.</w:t>
      </w:r>
    </w:p>
    <w:p>
      <w:pPr>
        <w:spacing w:before="80" w:after="80" w:lineRule="auto"/>
        <w:jc w:val="both"/>
      </w:pPr>
      <w:r>
        <w:rPr>
          <w:rFonts w:ascii="Arial" w:cs="Arial" w:eastAsia="Arial" w:hAnsi="Arial"/>
          <w:b w:val="1"/>
          <w:bCs w:val="1"/>
          <w:i w:val="0"/>
          <w:iCs w:val="0"/>
          <w:color w:val="000000"/>
          <w:sz w:val="20"/>
          <w:szCs w:val="20"/>
        </w:rPr>
        <w:t xml:space="preserve">Logs and crashes.</w:t>
      </w:r>
      <w:r>
        <w:rPr>
          <w:rFonts w:ascii="Arial" w:cs="Arial" w:eastAsia="Arial" w:hAnsi="Arial"/>
          <w:b w:val="0"/>
          <w:bCs w:val="0"/>
          <w:i w:val="0"/>
          <w:iCs w:val="0"/>
          <w:color w:val="000000"/>
          <w:sz w:val="20"/>
          <w:szCs w:val="20"/>
        </w:rPr>
        <w:t xml:space="preserve"> LOG frames become Datadog logs stamped with dd.trace_id and dd.span_id looked up from rid. CRASH frames are symbolised with addr2line against the archived ELF matched by elfSha and sent with error.kind GuruMeditation, so Error Tracking groups crashes by stack.</w:t>
      </w:r>
    </w:p>
    <w:p>
      <w:pPr>
        <w:pStyle w:val="Heading1"/>
        <w:keepNext/>
        <w:spacing w:before="300" w:after="120" w:lineRule="auto"/>
      </w:pPr>
      <w:r>
        <w:rPr>
          <w:rFonts w:ascii="Arial" w:cs="Arial" w:eastAsia="Arial" w:hAnsi="Arial"/>
        </w:rPr>
        <w:t xml:space="preserve">9. Security baseline</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Per-device X.509 (mTLS) to the broker; on ESP32-S3 the private key is protected by the Digital Signature peripheral. ACL: write only below the board’s own hwid.</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Production boards: secure boot v2, flash encryption and HMAC-based NVS encryption. Consequence for Phase 2: provisioning always goes through the firmware (ionity-prov/2 over serial); the portal never writes a raw NVS image.</w:t>
      </w:r>
    </w:p>
    <w:p>
      <w:pPr>
        <w:numPr>
          <w:ilvl w:val="0"/>
          <w:numId w:val="1"/>
        </w:numPr>
        <w:spacing w:before="30" w:after="30" w:lineRule="auto"/>
        <w:ind w:left="360" w:hanging="240"/>
        <w:jc w:val="both"/>
      </w:pPr>
      <w:r>
        <w:rPr>
          <w:rFonts w:ascii="Arial" w:cs="Arial" w:eastAsia="Arial" w:hAnsi="Arial"/>
          <w:b w:val="0"/>
          <w:bCs w:val="0"/>
          <w:i w:val="0"/>
          <w:iCs w:val="0"/>
          <w:color w:val="000000"/>
          <w:sz w:val="20"/>
          <w:szCs w:val="20"/>
        </w:rPr>
        <w:t xml:space="preserve">Gateway: OAuth per the MCP authorization specification for remote clients, bearer token for LAN stdio, destructive tools gated by policy.</w:t>
      </w:r>
    </w:p>
    <w:p>
      <w:pPr>
        <w:pStyle w:val="Heading1"/>
        <w:keepNext/>
        <w:spacing w:before="300" w:after="120" w:lineRule="auto"/>
      </w:pPr>
      <w:r>
        <w:rPr>
          <w:rFonts w:ascii="Arial" w:cs="Arial" w:eastAsia="Arial" w:hAnsi="Arial"/>
        </w:rPr>
        <w:t xml:space="preserve">10. Decisions taken at PROCEED</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400"/>
        <w:gridCol w:w="4460"/>
        <w:gridCol w:w="1200"/>
      </w:tblGrid>
      <w:tr>
        <w:trPr>
          <w:cantSplit/>
          <w:tblHeader/>
        </w:trPr>
        <w:tc>
          <w:tcPr>
            <w:tcW w:w="34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Question in v1.0</w:t>
            </w:r>
          </w:p>
        </w:tc>
        <w:tc>
          <w:tcPr>
            <w:tcW w:w="44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Answer (11 October 2026)</w:t>
            </w:r>
          </w:p>
        </w:tc>
        <w:tc>
          <w:tcPr>
            <w:tcW w:w="12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Recorded as</w:t>
            </w:r>
          </w:p>
        </w:tc>
      </w:tr>
      <w:tr>
        <w:trPr>
          <w:cantSplit/>
        </w:trPr>
        <w:tc>
          <w:tcPr>
            <w:tcW w:w="3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Gateway runtime: Node/TypeScript or Python FastMCP</w:t>
            </w:r>
          </w:p>
        </w:tc>
        <w:tc>
          <w:tcPr>
            <w:tcW w:w="4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Node/TypeScript</w:t>
            </w:r>
          </w:p>
        </w:tc>
        <w:tc>
          <w:tcPr>
            <w:tcW w:w="1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D1</w:t>
            </w:r>
          </w:p>
        </w:tc>
      </w:tr>
      <w:tr>
        <w:trPr>
          <w:cantSplit/>
        </w:trPr>
        <w:tc>
          <w:tcPr>
            <w:tcW w:w="3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Fleet broker: EMQX (proposed) or a managed service</w:t>
            </w:r>
          </w:p>
        </w:tc>
        <w:tc>
          <w:tcPr>
            <w:tcW w:w="44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Mosquitto now; a cluster later</w:t>
            </w:r>
            <w:r>
              <w:rPr>
                <w:rFonts w:ascii="Arial" w:cs="Arial" w:eastAsia="Arial" w:hAnsi="Arial"/>
                <w:b w:val="0"/>
                <w:bCs w:val="0"/>
                <w:i w:val="0"/>
                <w:iCs w:val="0"/>
                <w:color w:val="000000"/>
                <w:sz w:val="17"/>
                <w:szCs w:val="17"/>
              </w:rPr>
              <w:t xml:space="preserve"> (licensed EMQX or managed, approved region)</w:t>
            </w:r>
          </w:p>
        </w:tc>
        <w:tc>
          <w:tcPr>
            <w:tcW w:w="12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D9</w:t>
            </w:r>
          </w:p>
        </w:tc>
      </w:tr>
      <w:tr>
        <w:trPr>
          <w:cantSplit/>
        </w:trPr>
        <w:tc>
          <w:tcPr>
            <w:tcW w:w="3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Confirmation policy</w:t>
            </w:r>
          </w:p>
        </w:tc>
        <w:tc>
          <w:tcPr>
            <w:tcW w:w="44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Confirm every risky command</w:t>
            </w:r>
            <w:r>
              <w:rPr>
                <w:rFonts w:ascii="Arial" w:cs="Arial" w:eastAsia="Arial" w:hAnsi="Arial"/>
                <w:b w:val="0"/>
                <w:bCs w:val="0"/>
                <w:i w:val="0"/>
                <w:iCs w:val="0"/>
                <w:color w:val="000000"/>
                <w:sz w:val="17"/>
                <w:szCs w:val="17"/>
              </w:rPr>
              <w:t xml:space="preserve"> (operator rules approved at setup; FAILSAFE entry immediate)</w:t>
            </w:r>
          </w:p>
        </w:tc>
        <w:tc>
          <w:tcPr>
            <w:tcW w:w="1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D10</w:t>
            </w:r>
          </w:p>
        </w:tc>
      </w:tr>
      <w:tr>
        <w:trPr>
          <w:cantSplit/>
        </w:trPr>
        <w:tc>
          <w:tcPr>
            <w:tcW w:w="3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Restructure timing</w:t>
            </w:r>
          </w:p>
        </w:tc>
        <w:tc>
          <w:tcPr>
            <w:tcW w:w="44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000000"/>
                <w:sz w:val="17"/>
                <w:szCs w:val="17"/>
              </w:rPr>
              <w:t xml:space="preserve">After Phase 3</w:t>
            </w:r>
          </w:p>
        </w:tc>
        <w:tc>
          <w:tcPr>
            <w:tcW w:w="12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D11</w:t>
            </w:r>
          </w:p>
        </w:tc>
      </w:tr>
    </w:tbl>
    <w:p>
      <w:pPr>
        <w:spacing w:before="0" w:after="60" w:lineRule="auto"/>
      </w:pPr>
    </w:p>
    <w:p>
      <w:pPr>
        <w:spacing w:before="80" w:after="80" w:lineRule="auto"/>
        <w:jc w:val="both"/>
      </w:pPr>
      <w:r>
        <w:rPr>
          <w:rFonts w:ascii="Arial" w:cs="Arial" w:eastAsia="Arial" w:hAnsi="Arial"/>
          <w:b w:val="1"/>
          <w:bCs w:val="1"/>
          <w:i w:val="0"/>
          <w:iCs w:val="0"/>
          <w:color w:val="000000"/>
          <w:sz w:val="20"/>
          <w:szCs w:val="20"/>
        </w:rPr>
        <w:t xml:space="preserve">Correction to v1.0.</w:t>
      </w:r>
      <w:r>
        <w:rPr>
          <w:rFonts w:ascii="Arial" w:cs="Arial" w:eastAsia="Arial" w:hAnsi="Arial"/>
          <w:b w:val="0"/>
          <w:bCs w:val="0"/>
          <w:i w:val="0"/>
          <w:iCs w:val="0"/>
          <w:color w:val="000000"/>
          <w:sz w:val="20"/>
          <w:szCs w:val="20"/>
        </w:rPr>
        <w:t xml:space="preserve"> v1.0 proposed EMQX for the fleet tier without its licence terms. EMQX 5.9 and later are published under the Business Source License 1.1: a single node is free to use, but not when it is offered as a service or embedded in a product that is sold, and clustering always needs a commercial licence. D9 therefore starts on Mosquitto and leaves the cluster choice to the point where failover is needed. AWS IoT Core has no Cape Town (af-south-1) endpoint and HiveMQ Cloud Starter is hosted in the EU/US only – inputs for the approved-region question when the time comes.</w:t>
      </w:r>
    </w:p>
    <w:p>
      <w:pPr>
        <w:pStyle w:val="Heading1"/>
        <w:keepNext/>
        <w:spacing w:before="300" w:after="120" w:lineRule="auto"/>
      </w:pPr>
      <w:r>
        <w:rPr>
          <w:rFonts w:ascii="Arial" w:cs="Arial" w:eastAsia="Arial" w:hAnsi="Arial"/>
        </w:rPr>
        <w:t xml:space="preserve">11. Verification log</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5400"/>
        <w:gridCol w:w="3660"/>
      </w:tblGrid>
      <w:tr>
        <w:trPr>
          <w:cantSplit/>
          <w:tblHeader/>
        </w:trPr>
        <w:tc>
          <w:tcPr>
            <w:tcW w:w="54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Check</w:t>
            </w:r>
          </w:p>
        </w:tc>
        <w:tc>
          <w:tcPr>
            <w:tcW w:w="36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Result</w:t>
            </w:r>
          </w:p>
        </w:tc>
      </w:tr>
      <w:tr>
        <w:trPr>
          <w:cantSplit/>
        </w:trPr>
        <w:tc>
          <w:tcPr>
            <w:tcW w:w="5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packages/protocol type-check (strict, exactOptionalPropertyTypes, noUncheckedIndexedAccess, erasableSyntaxOnly)</w:t>
            </w:r>
          </w:p>
        </w:tc>
        <w:tc>
          <w:tcPr>
            <w:tcW w:w="3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Pass – TypeScript 5.9.3 and 7.0.2</w:t>
            </w:r>
          </w:p>
        </w:tc>
      </w:tr>
      <w:tr>
        <w:trPr>
          <w:cantSplit/>
        </w:trPr>
        <w:tc>
          <w:tcPr>
            <w:tcW w:w="5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Compile-time contract tests (11 @ts-expect-error negatives + positive cases)</w:t>
            </w:r>
          </w:p>
        </w:tc>
        <w:tc>
          <w:tcPr>
            <w:tcW w:w="3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Pass</w:t>
            </w:r>
          </w:p>
        </w:tc>
      </w:tr>
      <w:tr>
        <w:trPr>
          <w:cantSplit/>
        </w:trPr>
        <w:tc>
          <w:tcPr>
            <w:tcW w:w="5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Runtime guard tests (ranges, finite floats, UTF-8 byte bounds, topic injection, layout)</w:t>
            </w:r>
          </w:p>
        </w:tc>
        <w:tc>
          <w:tcPr>
            <w:tcW w:w="3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9 / 9 pass – Node 22</w:t>
            </w:r>
          </w:p>
        </w:tc>
      </w:tr>
      <w:tr>
        <w:trPr>
          <w:cantSplit/>
        </w:trPr>
        <w:tc>
          <w:tcPr>
            <w:tcW w:w="5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Generated ewp_protocol.h</w:t>
            </w:r>
          </w:p>
        </w:tc>
        <w:tc>
          <w:tcPr>
            <w:tcW w:w="3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Compiles as C11 and C++17 with -Wall -Wextra -Werror -pedantic; static_asserts on size and offsets</w:t>
            </w:r>
          </w:p>
        </w:tc>
      </w:tr>
      <w:tr>
        <w:trPr>
          <w:cantSplit/>
        </w:trPr>
        <w:tc>
          <w:tcPr>
            <w:tcW w:w="5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Cross-implementation decode of REQ / RES / TELEMETRY frames</w:t>
            </w:r>
          </w:p>
        </w:tc>
        <w:tc>
          <w:tcPr>
            <w:tcW w:w="3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Python cbor2 and the generated C++ header agree with the TypeScript encoding</w:t>
            </w:r>
          </w:p>
        </w:tc>
      </w:tr>
      <w:tr>
        <w:trPr>
          <w:cantSplit/>
        </w:trPr>
        <w:tc>
          <w:tcPr>
            <w:tcW w:w="5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Sequence diagram</w:t>
            </w:r>
          </w:p>
        </w:tc>
        <w:tc>
          <w:tcPr>
            <w:tcW w:w="3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Renders with @mermaid-js/mermaid-cli 12.0.0</w:t>
            </w:r>
          </w:p>
        </w:tc>
      </w:tr>
      <w:tr>
        <w:trPr>
          <w:cantSplit/>
        </w:trPr>
        <w:tc>
          <w:tcPr>
            <w:tcW w:w="5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v1.1: packages/protocol inside the npm workspace (exports ./src/index.ts for the portal and gateway)</w:t>
            </w:r>
          </w:p>
        </w:tc>
        <w:tc>
          <w:tcPr>
            <w:tcW w:w="3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Type-check and 9 / 9 runtime tests pass</w:t>
            </w:r>
          </w:p>
        </w:tc>
      </w:tr>
    </w:tbl>
    <w:p>
      <w:pPr>
        <w:spacing w:before="0" w:after="60" w:lineRule="auto"/>
      </w:pPr>
    </w:p>
    <w:p>
      <w:pPr>
        <w:pStyle w:val="Heading1"/>
        <w:keepNext/>
        <w:pageBreakBefore/>
        <w:spacing w:before="300" w:after="120" w:lineRule="auto"/>
      </w:pPr>
      <w:r>
        <w:rPr>
          <w:rFonts w:ascii="Arial" w:cs="Arial" w:eastAsia="Arial" w:hAnsi="Arial"/>
        </w:rPr>
        <w:t xml:space="preserve">Appendix A – Document control</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00"/>
        <w:gridCol w:w="6660"/>
      </w:tblGrid>
      <w:tr>
        <w:trPr>
          <w:cantSplit/>
          <w:tblHeader/>
        </w:trPr>
        <w:tc>
          <w:tcPr>
            <w:tcW w:w="24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Field</w:t>
            </w:r>
          </w:p>
        </w:tc>
        <w:tc>
          <w:tcPr>
            <w:tcW w:w="66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Value</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Document ID</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DOC-2026-10-ESP32MCP-ARCH-P1</w:t>
            </w:r>
          </w:p>
        </w:tc>
      </w:tr>
      <w:tr>
        <w:trPr>
          <w:cantSplit/>
        </w:trPr>
        <w:tc>
          <w:tcPr>
            <w:tcW w:w="2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Title</w:t>
            </w:r>
          </w:p>
        </w:tc>
        <w:tc>
          <w:tcPr>
            <w:tcW w:w="6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ESP32-MCP revamp – Phase 1: Architecture &amp; Interfaces</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Version / date</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1.1 – 11 October 2026 (SAST)</w:t>
            </w:r>
          </w:p>
        </w:tc>
      </w:tr>
      <w:tr>
        <w:trPr>
          <w:cantSplit/>
        </w:trPr>
        <w:tc>
          <w:tcPr>
            <w:tcW w:w="2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Status</w:t>
            </w:r>
          </w:p>
        </w:tc>
        <w:tc>
          <w:tcPr>
            <w:tcW w:w="6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Approved at PROCEED (11 October 2026)</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Classification</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PUBLIC</w:t>
            </w:r>
          </w:p>
        </w:tc>
      </w:tr>
      <w:tr>
        <w:trPr>
          <w:cantSplit/>
        </w:trPr>
        <w:tc>
          <w:tcPr>
            <w:tcW w:w="2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Owner</w:t>
            </w:r>
          </w:p>
        </w:tc>
        <w:tc>
          <w:tcPr>
            <w:tcW w:w="6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Johan Wilhelm van Antwerp | Ionity (Pty) Ltd | Ionity Global (Pty) Ltd | AEDI</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Prepared by</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Claude (Anthropic), acting as lead architect for Ionity Global</w:t>
            </w:r>
          </w:p>
        </w:tc>
      </w:tr>
      <w:tr>
        <w:trPr>
          <w:cantSplit/>
        </w:trPr>
        <w:tc>
          <w:tcPr>
            <w:tcW w:w="2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Repository</w:t>
            </w:r>
          </w:p>
        </w:tc>
        <w:tc>
          <w:tcPr>
            <w:tcW w:w="6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github.com/dennisGIonity/Esp32-MCP – docs/architecture/PHASE-1-ARCHITECTURE.md, packages/protocol/</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Governance / licence</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Policy 986 AED | License AED 900 | CC BY-NC-SA 4.0 where stated</w:t>
            </w:r>
          </w:p>
        </w:tc>
      </w:tr>
      <w:tr>
        <w:trPr>
          <w:cantSplit/>
        </w:trPr>
        <w:tc>
          <w:tcPr>
            <w:tcW w:w="2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Rights</w:t>
            </w:r>
          </w:p>
        </w:tc>
        <w:tc>
          <w:tcPr>
            <w:tcW w:w="6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(c) 2018-2026 Antwerp Designs | Ionity (Pty) Ltd | Ionity Global (Pty) Ltd – All Rights Reserved – TM2</w:t>
            </w:r>
          </w:p>
        </w:tc>
      </w:tr>
      <w:tr>
        <w:trPr>
          <w:cantSplit/>
        </w:trPr>
        <w:tc>
          <w:tcPr>
            <w:tcW w:w="24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Web</w:t>
            </w:r>
          </w:p>
        </w:tc>
        <w:tc>
          <w:tcPr>
            <w:tcW w:w="66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www.ionity.today | www.ionity.world | Ref: www.ionity.co.za</w:t>
            </w:r>
          </w:p>
        </w:tc>
      </w:tr>
      <w:tr>
        <w:trPr>
          <w:cantSplit/>
        </w:trPr>
        <w:tc>
          <w:tcPr>
            <w:tcW w:w="24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p>
        </w:tc>
        <w:tc>
          <w:tcPr>
            <w:tcW w:w="66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Building Tomorrow, Today. | Anything is Possible with God.</w:t>
            </w:r>
          </w:p>
        </w:tc>
      </w:tr>
    </w:tbl>
    <w:p>
      <w:pPr>
        <w:spacing w:before="0" w:after="60" w:lineRule="auto"/>
      </w:pPr>
    </w:p>
    <w:p>
      <w:pPr>
        <w:pStyle w:val="Heading2"/>
        <w:keepNext/>
        <w:spacing w:before="220" w:after="120" w:lineRule="auto"/>
      </w:pPr>
      <w:r>
        <w:rPr>
          <w:rFonts w:ascii="Arial" w:cs="Arial" w:eastAsia="Arial" w:hAnsi="Arial"/>
        </w:rPr>
        <w:t xml:space="preserve">Change log</w:t>
      </w:r>
    </w:p>
    <w:tbl>
      <w:tblPr>
        <w:tblStyle w:val="Table1"/>
        <w:tblW w:w="90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200"/>
        <w:gridCol w:w="1700"/>
        <w:gridCol w:w="6160"/>
      </w:tblGrid>
      <w:tr>
        <w:trPr>
          <w:cantSplit/>
          <w:tblHeader/>
        </w:trPr>
        <w:tc>
          <w:tcPr>
            <w:tcW w:w="12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Version</w:t>
            </w:r>
          </w:p>
        </w:tc>
        <w:tc>
          <w:tcPr>
            <w:tcW w:w="170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Date</w:t>
            </w:r>
          </w:p>
        </w:tc>
        <w:tc>
          <w:tcPr>
            <w:tcW w:w="6160" w:type="dxa"/>
            <w:tcBorders>
              <w:top w:color="cccccc" w:space="0" w:sz="4" w:val="single"/>
              <w:left w:color="cccccc" w:space="0" w:sz="4" w:val="single"/>
              <w:bottom w:color="cccccc" w:space="0" w:sz="4" w:val="single"/>
              <w:right w:color="cccccc" w:space="0" w:sz="4" w:val="single"/>
            </w:tcBorders>
            <w:shd w:fill="0d2137" w:val="clear"/>
            <w:tcMar>
              <w:top w:w="50" w:type="dxa"/>
              <w:left w:w="90" w:type="dxa"/>
              <w:bottom w:w="50" w:type="dxa"/>
              <w:right w:w="90" w:type="dxa"/>
            </w:tcMar>
            <w:vAlign w:val="center"/>
          </w:tcPr>
          <w:p>
            <w:pPr>
              <w:spacing w:before="20" w:after="20" w:lineRule="auto"/>
              <w:jc w:val="left"/>
            </w:pPr>
            <w:r>
              <w:rPr>
                <w:rFonts w:ascii="Arial" w:cs="Arial" w:eastAsia="Arial" w:hAnsi="Arial"/>
                <w:b w:val="1"/>
                <w:bCs w:val="1"/>
                <w:i w:val="0"/>
                <w:iCs w:val="0"/>
                <w:color w:val="ffffff"/>
                <w:sz w:val="18"/>
                <w:szCs w:val="18"/>
              </w:rPr>
              <w:t xml:space="preserve">Change</w:t>
            </w:r>
          </w:p>
        </w:tc>
      </w:tr>
      <w:tr>
        <w:trPr>
          <w:cantSplit/>
        </w:trPr>
        <w:tc>
          <w:tcPr>
            <w:tcW w:w="12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1.0</w:t>
            </w:r>
          </w:p>
        </w:tc>
        <w:tc>
          <w:tcPr>
            <w:tcW w:w="170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11 Oct 2026</w:t>
            </w:r>
          </w:p>
        </w:tc>
        <w:tc>
          <w:tcPr>
            <w:tcW w:w="6160" w:type="dxa"/>
            <w:tcBorders>
              <w:top w:color="cccccc" w:space="0" w:sz="4" w:val="single"/>
              <w:left w:color="cccccc" w:space="0" w:sz="4" w:val="single"/>
              <w:bottom w:color="cccccc" w:space="0" w:sz="4" w:val="single"/>
              <w:right w:color="cccccc" w:space="0" w:sz="4" w:val="single"/>
            </w:tcBorders>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First issue for PROCEED</w:t>
            </w:r>
          </w:p>
        </w:tc>
      </w:tr>
      <w:tr>
        <w:trPr>
          <w:cantSplit/>
        </w:trPr>
        <w:tc>
          <w:tcPr>
            <w:tcW w:w="12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1.1</w:t>
            </w:r>
          </w:p>
        </w:tc>
        <w:tc>
          <w:tcPr>
            <w:tcW w:w="170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center"/>
            </w:pPr>
            <w:r>
              <w:rPr>
                <w:rFonts w:ascii="Arial" w:cs="Arial" w:eastAsia="Arial" w:hAnsi="Arial"/>
                <w:b w:val="0"/>
                <w:bCs w:val="0"/>
                <w:i w:val="0"/>
                <w:iCs w:val="0"/>
                <w:color w:val="000000"/>
                <w:sz w:val="17"/>
                <w:szCs w:val="17"/>
              </w:rPr>
              <w:t xml:space="preserve">11 Oct 2026</w:t>
            </w:r>
          </w:p>
        </w:tc>
        <w:tc>
          <w:tcPr>
            <w:tcW w:w="6160" w:type="dxa"/>
            <w:tcBorders>
              <w:top w:color="cccccc" w:space="0" w:sz="4" w:val="single"/>
              <w:left w:color="cccccc" w:space="0" w:sz="4" w:val="single"/>
              <w:bottom w:color="cccccc" w:space="0" w:sz="4" w:val="single"/>
              <w:right w:color="cccccc" w:space="0" w:sz="4" w:val="single"/>
            </w:tcBorders>
            <w:shd w:fill="f0f7fa" w:val="clear"/>
            <w:tcMar>
              <w:top w:w="50" w:type="dxa"/>
              <w:left w:w="90" w:type="dxa"/>
              <w:bottom w:w="50" w:type="dxa"/>
              <w:right w:w="90" w:type="dxa"/>
            </w:tcMar>
            <w:vAlign w:val="center"/>
          </w:tcPr>
          <w:p>
            <w:pPr>
              <w:spacing w:before="20" w:after="20" w:lineRule="auto"/>
              <w:jc w:val="left"/>
            </w:pPr>
            <w:r>
              <w:rPr>
                <w:rFonts w:ascii="Arial" w:cs="Arial" w:eastAsia="Arial" w:hAnsi="Arial"/>
                <w:b w:val="0"/>
                <w:bCs w:val="0"/>
                <w:i w:val="0"/>
                <w:iCs w:val="0"/>
                <w:color w:val="000000"/>
                <w:sz w:val="17"/>
                <w:szCs w:val="17"/>
              </w:rPr>
              <w:t xml:space="preserve">Decisions D9–D12 and section 10 recorded; EMQX licence correction; monorepo tree updated to the Phase 2 portal layout, infra/broker-cluster and npm workspaces; broker label in the sequence diagram</w:t>
            </w:r>
          </w:p>
        </w:tc>
      </w:tr>
    </w:tbl>
    <w:p>
      <w:pPr>
        <w:spacing w:before="0" w:after="60" w:lineRule="auto"/>
      </w:pPr>
    </w:p>
    <w:sectPr>
      <w:headerReference r:id="rId7" w:type="default"/>
      <w:footerReference r:id="rId8" w:type="default"/>
      <w:pgSz w:h="15840" w:w="12240" w:orient="portrait"/>
      <w:pgMar w:gutter="0"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E">
    <w:pPr>
      <w:spacing w:after="0" w:before="20" w:lineRule="auto"/>
      <w:jc w:val="center"/>
      <w:rPr/>
    </w:pPr>
    <w:r w:rsidDel="00000000" w:rsidR="00000000" w:rsidRPr="00000000">
      <w:rPr/>
      <w:drawing>
        <wp:inline distB="0" distT="0" distL="0" distR="0">
          <wp:extent cx="571500" cy="381000"/>
          <wp:effectExtent b="0" l="0" r="0" t="0"/>
          <wp:docPr descr="Ionity logo" id="1" name="image1.png"/>
          <a:graphic>
            <a:graphicData uri="http://schemas.openxmlformats.org/drawingml/2006/picture">
              <pic:pic>
                <pic:nvPicPr>
                  <pic:cNvPr descr="Ionity logo" id="0" name="image1.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pict>
        <v:shape stroked="f" filled="f" id="WordPictureWatermark1"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2.png"/>
        </v:shape>
      </w:pict>
    </w:r>
    <w:r w:rsidDel="00000000" w:rsidR="00000000" w:rsidRPr="00000000">
      <w:rPr>
        <w:rtl w:val="0"/>
      </w:rPr>
    </w:r>
  </w:p>
  <w:p w:rsidR="00000000" w:rsidDel="00000000" w:rsidP="00000000" w:rsidRDefault="00000000" w:rsidRPr="00000000" w14:paraId="0000007C">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PUBLIC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multiLevelType w:val="hybridMultilevel"/>
    <w:lvl w:ilvl="0">
      <w:start w:val="1"/>
      <w:numFmt w:val="bullet"/>
      <w:lvlText w:val="•"/>
      <w:lvlJc w:val="left"/>
      <w:pPr>
        <w:ind w:left="360" w:hanging="240"/>
      </w:pPr>
      <w:rPr>
        <w:rFonts w:ascii="Arial" w:cs="Arial" w:eastAsia="Arial" w:hAnsi="Arial"/>
        <w:color w:val="00b4d8"/>
      </w:rPr>
    </w:lvl>
  </w:abstractNum>
  <w:abstractNum w:abstractNumId="1">
    <w:multiLevelType w:val="hybridMultilevel"/>
    <w:lvl w:ilvl="0">
      <w:start w:val="1"/>
      <w:numFmt w:val="decimal"/>
      <w:lvlText w:val="%1."/>
      <w:lvlJc w:val="left"/>
      <w:pPr>
        <w:ind w:left="360" w:hanging="300"/>
      </w:pPr>
      <w:rPr>
        <w:rFonts w:ascii="Arial" w:cs="Arial" w:eastAsia="Arial" w:hAnsi="Arial"/>
        <w:b w:val="1"/>
        <w:color w:val="0d2137"/>
      </w:r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20"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