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Bdr>
          <w:top w:space="0" w:sz="0" w:val="none"/>
          <w:left w:space="0" w:sz="0" w:val="none"/>
          <w:bottom w:space="0" w:sz="0" w:val="none"/>
          <w:right w:space="0" w:sz="0" w:val="none"/>
          <w:between w:space="0" w:sz="0" w:val="none"/>
        </w:pBdr>
        <w:spacing w:after="240" w:before="0"/>
      </w:pPr>
    </w:p>
    <w:p>
      <w:pPr>
        <w:jc w:val="center"/>
        <w:spacing w:after="240"/>
      </w:pPr>
      <w:r>
        <w:drawing>
          <wp:inline distB="0" distT="0" distL="0" distR="0">
            <wp:extent cx="2286000" cy="1521619"/>
            <wp:effectExtent b="0" l="0" r="0" t="0"/>
            <wp:docPr descr="Ionity logo" id="2" name="image1.png"/>
            <a:graphic>
              <a:graphicData uri="http://schemas.openxmlformats.org/drawingml/2006/picture">
                <pic:pic>
                  <pic:nvPicPr>
                    <pic:cNvPr descr="Ionity logo" id="0" name="image1.png"/>
                    <pic:cNvPicPr preferRelativeResize="0"/>
                  </pic:nvPicPr>
                  <pic:blipFill>
                    <a:blip r:embed="rId6"/>
                    <a:srcRect b="0" l="0" r="0" t="0"/>
                    <a:stretch>
                      <a:fillRect/>
                    </a:stretch>
                  </pic:blipFill>
                  <pic:spPr>
                    <a:xfrm>
                      <a:off x="0" y="0"/>
                      <a:ext cx="2286000" cy="1521619"/>
                    </a:xfrm>
                    <a:prstGeom prst="rect"/>
                    <a:ln/>
                  </pic:spPr>
                </pic:pic>
              </a:graphicData>
            </a:graphic>
          </wp:inline>
        </w:drawing>
      </w:r>
    </w:p>
    <w:p>
      <w:pPr>
        <w:pBdr>
          <w:top w:space="0" w:sz="0" w:val="none"/>
          <w:left w:space="0" w:sz="0" w:val="none"/>
          <w:bottom w:space="0" w:sz="0" w:val="none"/>
          <w:right w:space="0" w:sz="0" w:val="none"/>
          <w:between w:space="0" w:sz="0" w:val="none"/>
        </w:pBdr>
        <w:spacing w:after="0" w:before="0"/>
        <w:jc w:val="center"/>
      </w:pPr>
      <w:r>
        <w:rPr>
          <w:b/>
          <w:sz w:val="32"/>
          <w:szCs w:val="32"/>
          <w:color w:val="006FD3"/>
        </w:rPr>
        <w:t xml:space="preserve">IONITY GLOBAL</w:t>
      </w:r>
    </w:p>
    <w:p>
      <w:pPr>
        <w:pBdr>
          <w:top w:space="0" w:sz="0" w:val="none"/>
          <w:left w:space="0" w:sz="0" w:val="none"/>
          <w:bottom w:space="0" w:sz="0" w:val="none"/>
          <w:right w:space="0" w:sz="0" w:val="none"/>
          <w:between w:space="0" w:sz="0" w:val="none"/>
        </w:pBdr>
        <w:spacing w:after="360" w:before="0"/>
        <w:jc w:val="center"/>
      </w:pPr>
      <w:r>
        <w:rPr>
          <w:sz w:val="20"/>
          <w:szCs w:val="20"/>
          <w:color w:val="64748B"/>
        </w:rPr>
        <w:t xml:space="preserve">(Pty) Ltd</w:t>
      </w:r>
    </w:p>
    <w:p>
      <w:pPr>
        <w:pStyle w:val="Title"/>
        <w:pBdr>
          <w:top w:space="0" w:sz="0" w:val="none"/>
          <w:left w:space="0" w:sz="0" w:val="none"/>
          <w:bottom w:space="0" w:sz="0" w:val="none"/>
          <w:right w:space="0" w:sz="0" w:val="none"/>
          <w:between w:space="0" w:sz="0" w:val="none"/>
        </w:pBdr>
        <w:spacing w:after="80" w:before="0"/>
        <w:jc w:val="center"/>
      </w:pPr>
      <w:r>
        <w:rPr/>
        <w:t xml:space="preserve">Gate^Flame — Full Status Report</w:t>
      </w:r>
    </w:p>
    <w:p>
      <w:pPr>
        <w:pBdr>
          <w:top w:space="0" w:sz="0" w:val="none"/>
          <w:left w:space="0" w:sz="0" w:val="none"/>
          <w:bottom w:space="0" w:sz="0" w:val="none"/>
          <w:right w:space="0" w:sz="0" w:val="none"/>
          <w:between w:space="0" w:sz="0" w:val="none"/>
        </w:pBdr>
        <w:spacing w:after="320" w:before="0"/>
        <w:jc w:val="center"/>
      </w:pPr>
      <w:r>
        <w:rPr>
          <w:i/>
          <w:sz w:val="24"/>
          <w:szCs w:val="24"/>
          <w:color w:val="64748B"/>
        </w:rPr>
        <w:t xml:space="preserve">Network Security Node · Standard (side-car) model</w:t>
      </w:r>
    </w:p>
    <w:p>
      <w:pPr>
        <w:pBdr>
          <w:top w:space="0" w:sz="0" w:val="none"/>
          <w:left w:space="0" w:sz="0" w:val="none"/>
          <w:bottom w:space="0" w:sz="0" w:val="none"/>
          <w:right w:space="0" w:sz="0" w:val="none"/>
          <w:between w:space="0" w:sz="0" w:val="none"/>
        </w:pBdr>
        <w:spacing w:after="0" w:before="0"/>
        <w:jc w:val="center"/>
      </w:pPr>
      <w:r>
        <w:rPr>
          <w:b/>
          <w:sz w:val="22"/>
          <w:szCs w:val="22"/>
        </w:rPr>
        <w:t xml:space="preserve">Johan Wilhelm van Antwerp</w:t>
      </w:r>
    </w:p>
    <w:p>
      <w:pPr>
        <w:pBdr>
          <w:top w:space="0" w:sz="0" w:val="none"/>
          <w:left w:space="0" w:sz="0" w:val="none"/>
          <w:bottom w:space="0" w:sz="0" w:val="none"/>
          <w:right w:space="0" w:sz="0" w:val="none"/>
          <w:between w:space="0" w:sz="0" w:val="none"/>
        </w:pBdr>
        <w:spacing w:after="320" w:before="0"/>
        <w:jc w:val="center"/>
      </w:pPr>
      <w:r>
        <w:rPr>
          <w:sz w:val="18"/>
          <w:szCs w:val="18"/>
          <w:color w:val="64748B"/>
        </w:rPr>
        <w:t xml:space="preserve">Founder, Technical Lead &amp; Architect — Ionity (Pty) Ltd | AEDI</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2600"/>
        <w:gridCol w:w="6760"/>
      </w:tblGrid>
      <w:tr>
        <w:trPr>
          <w:tblHeader/>
        </w:trPr>
        <w:tc>
          <w:tcPr>
            <w:tcW w:type="dxa" w:w="26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Field</w:t>
            </w:r>
          </w:p>
        </w:tc>
        <w:tc>
          <w:tcPr>
            <w:tcW w:type="dxa" w:w="67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Value</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Document ID</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DOC-2026-08-024-STATUS</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Version</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1.0</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Date</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24 August 2026 (SAST)</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Governance</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Policy 986 AED</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Licence</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AED 900 | CC BY-NC-SA 4.0 where stated</w:t>
            </w:r>
          </w:p>
        </w:tc>
      </w:tr>
      <w:tr>
        <w:tc>
          <w:tcPr>
            <w:tcW w:type="dxa" w:w="26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Classification</w:t>
            </w:r>
          </w:p>
        </w:tc>
        <w:tc>
          <w:tcPr>
            <w:tcW w:type="dxa" w:w="67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Internal</w:t>
            </w:r>
          </w:p>
        </w:tc>
      </w:tr>
      <w:tr>
        <w:tc>
          <w:tcPr>
            <w:tcW w:type="dxa" w:w="26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Supersedes</w:t>
            </w:r>
          </w:p>
        </w:tc>
        <w:tc>
          <w:tcPr>
            <w:tcW w:type="dxa" w:w="67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GATEFLAME-STATUS-AND-ROADMAP-2026-08-18 (status portion)</w:t>
            </w:r>
          </w:p>
        </w:tc>
      </w:tr>
    </w:tbl>
    <w:p>
      <w:pPr>
        <w:pBdr>
          <w:top w:space="0" w:sz="0" w:val="none"/>
          <w:left w:space="0" w:sz="0" w:val="none"/>
          <w:bottom w:space="0" w:sz="0" w:val="none"/>
          <w:right w:space="0" w:sz="0" w:val="none"/>
          <w:between w:space="0" w:sz="0" w:val="none"/>
        </w:pBdr>
        <w:spacing w:after="80" w:before="0"/>
      </w:pPr>
    </w:p>
    <w:p>
      <w:pPr>
        <w:pBdr>
          <w:top w:space="0" w:sz="0" w:val="none"/>
          <w:left w:space="0" w:sz="0" w:val="none"/>
          <w:bottom w:space="0" w:sz="0" w:val="none"/>
          <w:right w:space="0" w:sz="0" w:val="none"/>
          <w:between w:space="0" w:sz="0" w:val="none"/>
        </w:pBdr>
        <w:spacing w:after="200" w:before="200"/>
        <w:jc w:val="center"/>
      </w:pPr>
      <w:r>
        <w:rPr>
          <w:b/>
          <w:sz w:val="24"/>
          <w:szCs w:val="24"/>
          <w:color w:val="C0392B"/>
        </w:rPr>
        <w:t xml:space="preserve">INTERNAL</w:t>
      </w:r>
    </w:p>
    <w:p>
      <w:pPr>
        <w:pBdr>
          <w:top w:space="0" w:sz="0" w:val="none"/>
          <w:left w:space="0" w:sz="0" w:val="none"/>
          <w:bottom w:space="0" w:sz="0" w:val="none"/>
          <w:right w:space="0" w:sz="0" w:val="none"/>
          <w:between w:space="0" w:sz="0" w:val="none"/>
        </w:pBdr>
        <w:spacing w:after="0" w:before="0"/>
        <w:jc w:val="center"/>
      </w:pPr>
      <w:r>
        <w:rPr>
          <w:sz w:val="16"/>
          <w:szCs w:val="16"/>
          <w:color w:val="64748B"/>
        </w:rPr>
        <w:t xml:space="preserve">www.ionity.today | www.ionity.world | ai@ionity.today | +27 646 999 877</w:t>
      </w:r>
    </w:p>
    <w:p>
      <w:pPr>
        <w:pBdr>
          <w:top w:space="0" w:sz="0" w:val="none"/>
          <w:left w:space="0" w:sz="0" w:val="none"/>
          <w:bottom w:space="0" w:sz="0" w:val="none"/>
          <w:right w:space="0" w:sz="0" w:val="none"/>
          <w:between w:space="0" w:sz="0" w:val="none"/>
        </w:pBdr>
        <w:spacing w:after="0" w:before="0"/>
        <w:jc w:val="center"/>
      </w:pPr>
      <w:r>
        <w:rPr>
          <w:sz w:val="15"/>
          <w:szCs w:val="15"/>
          <w:color w:val="64748B"/>
        </w:rPr>
        <w:t xml:space="preserve">© 2018–2026 Antwerp Designs | Ionity (Pty) Ltd — All Rights Reserved — TM2</w:t>
      </w:r>
    </w:p>
    <w:p>
      <w:pPr>
        <w:pBdr>
          <w:top w:space="0" w:sz="0" w:val="none"/>
          <w:left w:space="0" w:sz="0" w:val="none"/>
          <w:bottom w:space="0" w:sz="0" w:val="none"/>
          <w:right w:space="0" w:sz="0" w:val="none"/>
          <w:between w:space="0" w:sz="0" w:val="none"/>
        </w:pBdr>
        <w:spacing w:after="120" w:before="0"/>
        <w:jc w:val="center"/>
      </w:pPr>
      <w:r>
        <w:rPr>
          <w:i/>
          <w:sz w:val="15"/>
          <w:szCs w:val="15"/>
          <w:color w:val="64748B"/>
        </w:rPr>
        <w:t xml:space="preserve">Building Tomorrow, Today. | Anything is Possible with God.</w:t>
      </w:r>
    </w:p>
    <w:p>
      <w:r>
        <w:br w:type="page"/>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Everything below was measured on 2026-08-24, against the live node GF-72TYTITQ and a clean checkout. Nothing is quoted from a commit message.</w:t>
      </w:r>
    </w:p>
    <w:p>
      <w:pPr>
        <w:pStyle w:val="Heading1"/>
        <w:pBdr>
          <w:top w:space="0" w:sz="0" w:val="none"/>
          <w:left w:space="0" w:sz="0" w:val="none"/>
          <w:bottom w:color="006FD3" w:space="4" w:sz="8" w:val="single"/>
          <w:right w:space="0" w:sz="0" w:val="none"/>
          <w:between w:space="0" w:sz="0" w:val="none"/>
        </w:pBdr>
        <w:spacing w:after="100" w:before="240"/>
      </w:pPr>
      <w:r>
        <w:rPr/>
        <w:t xml:space="preserve">1. Headline</w:t>
      </w:r>
    </w:p>
    <w:p>
      <w:pPr>
        <w:pBdr>
          <w:top w:space="0" w:sz="0" w:val="none"/>
          <w:left w:space="0" w:sz="0" w:val="none"/>
          <w:bottom w:space="0" w:sz="0" w:val="none"/>
          <w:right w:space="0" w:sz="0" w:val="none"/>
          <w:between w:space="0" w:sz="0" w:val="none"/>
        </w:pBdr>
        <w:spacing w:after="120" w:before="0"/>
      </w:pPr>
      <w:r>
        <w:rPr>
          <w:b/>
        </w:rPr>
        <w:t xml:space="preserve">The box filters. For the first time since it was built.</w:t>
      </w:r>
      <w:r>
        <w:rPr/>
        <w:t xml:space="preserve"> Verified by query, not by dashboard:</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4200"/>
        <w:gridCol w:w="3200"/>
        <w:gridCol w:w="1960"/>
      </w:tblGrid>
      <w:tr>
        <w:trPr>
          <w:tblHeader/>
        </w:trPr>
        <w:tc>
          <w:tcPr>
            <w:tcW w:type="dxa" w:w="42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Domain</w:t>
            </w:r>
          </w:p>
        </w:tc>
        <w:tc>
          <w:tcPr>
            <w:tcW w:type="dxa" w:w="32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Answer via 192.168.0.10</w:t>
            </w:r>
          </w:p>
        </w:tc>
        <w:tc>
          <w:tcPr>
            <w:tcW w:type="dxa" w:w="19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Verdict</w:t>
            </w:r>
          </w:p>
        </w:tc>
      </w:tr>
      <w:tr>
        <w:tc>
          <w:tcPr>
            <w:tcW w:type="dxa" w:w="4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ad.doubleclick.net</w:t>
            </w:r>
          </w:p>
        </w:tc>
        <w:tc>
          <w:tcPr>
            <w:tcW w:type="dxa" w:w="3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t>
            </w:r>
          </w:p>
        </w:tc>
        <w:tc>
          <w:tcPr>
            <w:tcW w:type="dxa" w:w="19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Blocked</w:t>
            </w:r>
          </w:p>
        </w:tc>
      </w:tr>
      <w:tr>
        <w:tc>
          <w:tcPr>
            <w:tcW w:type="dxa" w:w="4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pagead2.googlesyndication.com</w:t>
            </w:r>
          </w:p>
        </w:tc>
        <w:tc>
          <w:tcPr>
            <w:tcW w:type="dxa" w:w="3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t>
            </w:r>
          </w:p>
        </w:tc>
        <w:tc>
          <w:tcPr>
            <w:tcW w:type="dxa" w:w="19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Blocked</w:t>
            </w:r>
          </w:p>
        </w:tc>
      </w:tr>
      <w:tr>
        <w:tc>
          <w:tcPr>
            <w:tcW w:type="dxa" w:w="4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googleadservices.com</w:t>
            </w:r>
          </w:p>
        </w:tc>
        <w:tc>
          <w:tcPr>
            <w:tcW w:type="dxa" w:w="3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t>
            </w:r>
          </w:p>
        </w:tc>
        <w:tc>
          <w:tcPr>
            <w:tcW w:type="dxa" w:w="19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Blocked</w:t>
            </w:r>
          </w:p>
        </w:tc>
      </w:tr>
      <w:tr>
        <w:tc>
          <w:tcPr>
            <w:tcW w:type="dxa" w:w="4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google-analytics.com</w:t>
            </w:r>
          </w:p>
        </w:tc>
        <w:tc>
          <w:tcPr>
            <w:tcW w:type="dxa" w:w="3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t>
            </w:r>
          </w:p>
        </w:tc>
        <w:tc>
          <w:tcPr>
            <w:tcW w:type="dxa" w:w="19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Blocked</w:t>
            </w:r>
          </w:p>
        </w:tc>
      </w:tr>
      <w:tr>
        <w:tc>
          <w:tcPr>
            <w:tcW w:type="dxa" w:w="4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scorecardresearch.com</w:t>
            </w:r>
          </w:p>
        </w:tc>
        <w:tc>
          <w:tcPr>
            <w:tcW w:type="dxa" w:w="3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t>
            </w:r>
          </w:p>
        </w:tc>
        <w:tc>
          <w:tcPr>
            <w:tcW w:type="dxa" w:w="19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Blocked</w:t>
            </w:r>
          </w:p>
        </w:tc>
      </w:tr>
      <w:tr>
        <w:tc>
          <w:tcPr>
            <w:tcW w:type="dxa" w:w="4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github.com (control)</w:t>
            </w:r>
          </w:p>
        </w:tc>
        <w:tc>
          <w:tcPr>
            <w:tcW w:type="dxa" w:w="3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real address</w:t>
            </w:r>
          </w:p>
        </w:tc>
        <w:tc>
          <w:tcPr>
            <w:tcW w:type="dxa" w:w="19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Correct — not over-blocking</w:t>
            </w:r>
          </w:p>
        </w:tc>
      </w:tr>
    </w:tbl>
    <w:p>
      <w:pPr>
        <w:pBdr>
          <w:top w:space="0" w:sz="0" w:val="none"/>
          <w:left w:space="0" w:sz="0" w:val="none"/>
          <w:bottom w:space="0" w:sz="0" w:val="none"/>
          <w:right w:space="0" w:sz="0" w:val="none"/>
          <w:between w:space="0" w:sz="0" w:val="none"/>
        </w:pBdr>
        <w:spacing w:after="80" w:before="0"/>
      </w:pPr>
    </w:p>
    <w:p>
      <w:pPr>
        <w:pBdr>
          <w:top w:space="0" w:sz="0" w:val="none"/>
          <w:left w:space="0" w:sz="0" w:val="none"/>
          <w:bottom w:space="0" w:sz="0" w:val="none"/>
          <w:right w:space="0" w:sz="0" w:val="none"/>
          <w:between w:space="0" w:sz="0" w:val="none"/>
        </w:pBdr>
        <w:spacing w:after="120" w:before="0"/>
      </w:pPr>
      <w:r>
        <w:rPr/>
        <w:t xml:space="preserve">Gravity holds </w:t>
      </w:r>
      <w:r>
        <w:rPr>
          <w:b/>
        </w:rPr>
        <w:t xml:space="preserve">82,562 domains</w:t>
      </w:r>
      <w:r>
        <w:rPr/>
        <w:t xml:space="preserve">. Live counters at close of day: </w:t>
      </w:r>
      <w:r>
        <w:rPr>
          <w:b/>
        </w:rPr>
        <w:t xml:space="preserve">130,066 looked up, 895 blocked, 11 devices seen</w:t>
      </w:r>
      <w:r>
        <w:rPr/>
        <w:t xml:space="preserve">. Final agent state: protectionStatus </w:t>
      </w:r>
      <w:r>
        <w:rPr>
          <w:b/>
        </w:rPr>
        <w:t xml:space="preserve">active</w:t>
      </w:r>
      <w:r>
        <w:rPr/>
        <w:t xml:space="preserve">, enabled </w:t>
      </w:r>
      <w:r>
        <w:rPr>
          <w:b/>
        </w:rPr>
        <w:t xml:space="preserve">true</w:t>
      </w:r>
      <w:r>
        <w:rPr/>
        <w:t xml:space="preserve">, lastError </w:t>
      </w:r>
      <w:r>
        <w:rPr>
          <w:b/>
        </w:rPr>
        <w:t xml:space="preserve">none</w:t>
      </w:r>
      <w:r>
        <w:rPr/>
        <w:t xml:space="preserve">.</w:t>
      </w: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This morning every one of those five domains returned a real address while the product reported "active". The failure and its detection are covered in section 6.</w:t>
      </w:r>
    </w:p>
    <w:p>
      <w:pPr>
        <w:pStyle w:val="Heading1"/>
        <w:pBdr>
          <w:top w:space="0" w:sz="0" w:val="none"/>
          <w:left w:space="0" w:sz="0" w:val="none"/>
          <w:bottom w:color="006FD3" w:space="4" w:sz="8" w:val="single"/>
          <w:right w:space="0" w:sz="0" w:val="none"/>
          <w:between w:space="0" w:sz="0" w:val="none"/>
        </w:pBdr>
        <w:spacing w:after="100" w:before="240"/>
      </w:pPr>
      <w:r>
        <w:rPr/>
        <w:t xml:space="preserve">2. Test counts</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5000"/>
        <w:gridCol w:w="2180"/>
        <w:gridCol w:w="2180"/>
      </w:tblGrid>
      <w:tr>
        <w:trPr>
          <w:tblHeader/>
        </w:trPr>
        <w:tc>
          <w:tcPr>
            <w:tcW w:type="dxa" w:w="50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Suite</w:t>
            </w:r>
          </w:p>
        </w:tc>
        <w:tc>
          <w:tcPr>
            <w:tcW w:type="dxa" w:w="218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Tests</w:t>
            </w:r>
          </w:p>
        </w:tc>
        <w:tc>
          <w:tcPr>
            <w:tcW w:type="dxa" w:w="218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Result</w:t>
            </w:r>
          </w:p>
        </w:tc>
      </w:tr>
      <w:tr>
        <w:tc>
          <w:tcPr>
            <w:tcW w:type="dxa" w:w="5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node-agent (pytest)</w:t>
            </w:r>
          </w:p>
        </w:tc>
        <w:tc>
          <w:tcPr>
            <w:tcW w:type="dxa" w:w="21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552</w:t>
            </w:r>
          </w:p>
        </w:tc>
        <w:tc>
          <w:tcPr>
            <w:tcW w:type="dxa" w:w="21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All pass</w:t>
            </w:r>
          </w:p>
        </w:tc>
      </w:tr>
      <w:tr>
        <w:tc>
          <w:tcPr>
            <w:tcW w:type="dxa" w:w="5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feed-receiver (pytest)</w:t>
            </w:r>
          </w:p>
        </w:tc>
        <w:tc>
          <w:tcPr>
            <w:tcW w:type="dxa" w:w="21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83</w:t>
            </w:r>
          </w:p>
        </w:tc>
        <w:tc>
          <w:tcPr>
            <w:tcW w:type="dxa" w:w="21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All pass</w:t>
            </w:r>
          </w:p>
        </w:tc>
      </w:tr>
      <w:tr>
        <w:tc>
          <w:tcPr>
            <w:tcW w:type="dxa" w:w="5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Frontend (vitest)</w:t>
            </w:r>
          </w:p>
        </w:tc>
        <w:tc>
          <w:tcPr>
            <w:tcW w:type="dxa" w:w="21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178</w:t>
            </w:r>
          </w:p>
        </w:tc>
        <w:tc>
          <w:tcPr>
            <w:tcW w:type="dxa" w:w="21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All pass</w:t>
            </w:r>
          </w:p>
        </w:tc>
      </w:tr>
      <w:tr>
        <w:tc>
          <w:tcPr>
            <w:tcW w:type="dxa" w:w="5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TOTAL</w:t>
            </w:r>
          </w:p>
        </w:tc>
        <w:tc>
          <w:tcPr>
            <w:tcW w:type="dxa" w:w="21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813</w:t>
            </w:r>
          </w:p>
        </w:tc>
        <w:tc>
          <w:tcPr>
            <w:tcW w:type="dxa" w:w="21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All pass</w:t>
            </w:r>
          </w:p>
        </w:tc>
      </w:tr>
      <w:tr>
        <w:tc>
          <w:tcPr>
            <w:tcW w:type="dxa" w:w="5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tsc --noEmit</w:t>
            </w:r>
          </w:p>
        </w:tc>
        <w:tc>
          <w:tcPr>
            <w:tcW w:type="dxa" w:w="21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t>
            </w:r>
          </w:p>
        </w:tc>
        <w:tc>
          <w:tcPr>
            <w:tcW w:type="dxa" w:w="218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Clean</w:t>
            </w:r>
          </w:p>
        </w:tc>
      </w:tr>
      <w:tr>
        <w:tc>
          <w:tcPr>
            <w:tcW w:type="dxa" w:w="5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Build targets</w:t>
            </w:r>
          </w:p>
        </w:tc>
        <w:tc>
          <w:tcPr>
            <w:tcW w:type="dxa" w:w="21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3</w:t>
            </w:r>
          </w:p>
        </w:tc>
        <w:tc>
          <w:tcPr>
            <w:tcW w:type="dxa" w:w="218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mobile, kiosk, web — all build</w:t>
            </w:r>
          </w:p>
        </w:tc>
      </w:tr>
    </w:tbl>
    <w:p>
      <w:pPr>
        <w:pBdr>
          <w:top w:space="0" w:sz="0" w:val="none"/>
          <w:left w:space="0" w:sz="0" w:val="none"/>
          <w:bottom w:space="0" w:sz="0" w:val="none"/>
          <w:right w:space="0" w:sz="0" w:val="none"/>
          <w:between w:space="0" w:sz="0" w:val="none"/>
        </w:pBdr>
        <w:spacing w:after="80" w:before="0"/>
      </w:pPr>
    </w:p>
    <w:p>
      <w:pPr>
        <w:pBdr>
          <w:top w:space="0" w:sz="0" w:val="none"/>
          <w:left w:space="0" w:sz="0" w:val="none"/>
          <w:bottom w:space="0" w:sz="0" w:val="none"/>
          <w:right w:space="0" w:sz="0" w:val="none"/>
          <w:between w:space="0" w:sz="0" w:val="none"/>
        </w:pBdr>
        <w:spacing w:after="120" w:before="0"/>
      </w:pPr>
      <w:r>
        <w:rPr/>
        <w:t xml:space="preserve">Frontend breakdown: apiClient 41 · IoniBot 42 · useGateFlameEngine 19 · gateflameApi 18 · useAppStore 18 · format 19 · kioskConsole 11 · discoveryCandidates 8 · importCycles 2.</w:t>
      </w:r>
    </w:p>
    <w:p>
      <w:pPr>
        <w:pBdr>
          <w:top w:space="0" w:sz="0" w:val="none"/>
          <w:left w:space="0" w:sz="0" w:val="none"/>
          <w:bottom w:space="0" w:sz="0" w:val="none"/>
          <w:right w:space="0" w:sz="0" w:val="none"/>
          <w:between w:space="0" w:sz="0" w:val="none"/>
        </w:pBdr>
        <w:spacing w:after="120" w:before="0"/>
      </w:pPr>
      <w:r>
        <w:rPr>
          <w:b/>
        </w:rPr>
        <w:t xml:space="preserve">Not in CI:</w:t>
      </w:r>
      <w:r>
        <w:rPr/>
        <w:t xml:space="preserve"> the 83 feed-receiver tests. Ruff remains continue-on-error with 51 reported violations.</w:t>
      </w:r>
    </w:p>
    <w:p>
      <w:r>
        <w:br w:type="page"/>
      </w:r>
    </w:p>
    <w:p>
      <w:pPr>
        <w:pStyle w:val="Heading1"/>
        <w:pBdr>
          <w:top w:space="0" w:sz="0" w:val="none"/>
          <w:left w:space="0" w:sz="0" w:val="none"/>
          <w:bottom w:color="006FD3" w:space="4" w:sz="8" w:val="single"/>
          <w:right w:space="0" w:sz="0" w:val="none"/>
          <w:between w:space="0" w:sz="0" w:val="none"/>
        </w:pBdr>
        <w:spacing w:after="100" w:before="240"/>
      </w:pPr>
      <w:r>
        <w:rPr/>
        <w:t xml:space="preserve">3. What exists and works</w:t>
      </w:r>
    </w:p>
    <w:p>
      <w:pPr>
        <w:pStyle w:val="Heading2"/>
        <w:pBdr>
          <w:top w:space="0" w:sz="0" w:val="none"/>
          <w:left w:space="0" w:sz="0" w:val="none"/>
          <w:bottom w:space="0" w:sz="0" w:val="none"/>
          <w:right w:space="0" w:sz="0" w:val="none"/>
          <w:between w:space="0" w:sz="0" w:val="none"/>
        </w:pBdr>
        <w:spacing w:after="100" w:before="240"/>
      </w:pPr>
      <w:r>
        <w:rPr/>
        <w:t xml:space="preserve">3.1 Node agent — 23 modules, 26 API routes</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2900"/>
        <w:gridCol w:w="6460"/>
      </w:tblGrid>
      <w:tr>
        <w:trPr>
          <w:tblHeader/>
        </w:trPr>
        <w:tc>
          <w:tcPr>
            <w:tcW w:type="dxa" w:w="29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Module</w:t>
            </w:r>
          </w:p>
        </w:tc>
        <w:tc>
          <w:tcPr>
            <w:tcW w:type="dxa" w:w="64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Responsibility</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main.py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FastAPI app, all 26 routes, filtering payload assembly</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security.py</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LAN-only gate; scope enforcement; kiosk scope from loopback socket</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storage.py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SQLite/WAL — node identity, pairing codes, devices, filter settings</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telemetry.py</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Real host stats: psutil, /sys/class/thermal, vcgencmd</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pihole.py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Pi-hole v6 authenticated REST client, session-cached</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blocklists.py</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Applies threat level + categories to Pi-hole; reconcile()</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threat_level.py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Three cumulative levels mapped to blocklist URLs</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content_categories.py</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Four content categories, all off by default</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filtering_state.py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Pause durations, expiry, human descriptions</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threats.py</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Blocked-query log, Pi-hole v6 API</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clients.py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Passive LAN discovery — ip neigh + lease files, no probing</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services.py</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Module registry; honest capability reporting</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netcheck.py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NEW — exposes the network-shape check over HTTP</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netclaim.py</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Decides how far to go (pure, no I/O)</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netapply.py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Executes plans; dry-run by default</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router_handshake.py</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Credential lifecycle, read-back, rollback</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router_adapters.py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UPnP identification; credentialed login deliberately unbuilt</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posture.py</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Read-only security posture audit</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firewall.py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nftables bouncer</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dpi.py</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SNI/Host flow observation</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wan.py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WAN quality and budget</w:t>
            </w:r>
          </w:p>
        </w:tc>
      </w:tr>
      <w:tr>
        <w:tc>
          <w:tcPr>
            <w:tcW w:type="dxa" w:w="2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health_feed.py</w:t>
            </w:r>
          </w:p>
        </w:tc>
        <w:tc>
          <w:tcPr>
            <w:tcW w:type="dxa" w:w="64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Outbound-only, health-fields-only, off by default</w:t>
            </w:r>
          </w:p>
        </w:tc>
      </w:tr>
      <w:tr>
        <w:tc>
          <w:tcPr>
            <w:tcW w:type="dxa" w:w="2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config.py</w:t>
            </w:r>
          </w:p>
        </w:tc>
        <w:tc>
          <w:tcPr>
            <w:tcW w:type="dxa" w:w="64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Environment-driven configuration</w:t>
            </w:r>
          </w:p>
        </w:tc>
      </w:tr>
    </w:tbl>
    <w:p>
      <w:pPr>
        <w:pBdr>
          <w:top w:space="0" w:sz="0" w:val="none"/>
          <w:left w:space="0" w:sz="0" w:val="none"/>
          <w:bottom w:space="0" w:sz="0" w:val="none"/>
          <w:right w:space="0" w:sz="0" w:val="none"/>
          <w:between w:space="0" w:sz="0" w:val="none"/>
        </w:pBdr>
        <w:spacing w:after="80" w:before="0"/>
      </w:pPr>
    </w:p>
    <w:p>
      <w:pPr>
        <w:pBdr>
          <w:top w:space="0" w:sz="0" w:val="none"/>
          <w:left w:space="0" w:sz="0" w:val="none"/>
          <w:bottom w:space="0" w:sz="0" w:val="none"/>
          <w:right w:space="0" w:sz="0" w:val="none"/>
          <w:between w:space="0" w:sz="0" w:val="none"/>
        </w:pBdr>
        <w:spacing w:after="120" w:before="0"/>
      </w:pPr>
      <w:r>
        <w:rPr/>
        <w:t xml:space="preserve">Ten operational shell scripts: install.sh, deploy-on-pi.sh, validate-on-pi.sh, install-dns-stack.sh, install-kiosk.sh, install-watchdog.sh, dns-watchdog.sh, gateflame-netcheck.sh, gateflame-ra-advertiser.sh, gateflame-env-set.sh.</w:t>
      </w:r>
    </w:p>
    <w:p>
      <w:pPr>
        <w:pStyle w:val="Heading2"/>
        <w:pBdr>
          <w:top w:space="0" w:sz="0" w:val="none"/>
          <w:left w:space="0" w:sz="0" w:val="none"/>
          <w:bottom w:space="0" w:sz="0" w:val="none"/>
          <w:right w:space="0" w:sz="0" w:val="none"/>
          <w:between w:space="0" w:sz="0" w:val="none"/>
        </w:pBdr>
        <w:spacing w:after="100" w:before="240"/>
      </w:pPr>
      <w:r>
        <w:rPr/>
        <w:t xml:space="preserve">3.2 API surface and required scope</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5200"/>
        <w:gridCol w:w="1900"/>
        <w:gridCol w:w="2260"/>
      </w:tblGrid>
      <w:tr>
        <w:trPr>
          <w:tblHeader/>
        </w:trPr>
        <w:tc>
          <w:tcPr>
            <w:tcW w:type="dxa" w:w="52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Route</w:t>
            </w:r>
          </w:p>
        </w:tc>
        <w:tc>
          <w:tcPr>
            <w:tcW w:type="dxa" w:w="19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Method</w:t>
            </w:r>
          </w:p>
        </w:tc>
        <w:tc>
          <w:tcPr>
            <w:tcW w:type="dxa" w:w="22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Scope</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/api/v1/system/status</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LAN only</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/api/v1/system/kiosk</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LAN only</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/api/v1/pair/request</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POST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kiosk</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/api/v1/pair/claim</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POST</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LAN only</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/api/v1/pair/devices</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/api/v1/pair/devices/{id}</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DELETE</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kiosk</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/api/v1/pair/devices/revoke-all</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POST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kiosk</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/api/v1/telemetry/summary</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/api/v1/threats/recent</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/api/v1/clients</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/api/v1/services</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/api/v1/modules/{id}/metrics</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/api/v1/services/{id}/start</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POST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control</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/api/v1/services/{id}/stop</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POST</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kiosk</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/api/v1/firewall/bounce</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POST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control</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/api/v1/firewall/bounce/{addr}</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DELETE</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control</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/api/v1/firewall/bounced</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/api/v1/wan/summary</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/api/v1/posture/audit</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/api/v1/posture/netcheck</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 (NEW)</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/api/v1/flows/recent</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/api/v1/filtering</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GET</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read</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/api/v1/filtering/threat-level</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PUT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control</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/api/v1/filtering/categories</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PUT</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control</w:t>
            </w:r>
          </w:p>
        </w:tc>
      </w:tr>
      <w:tr>
        <w:tc>
          <w:tcPr>
            <w:tcW w:type="dxa" w:w="52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/api/v1/filtering/pause</w:t>
            </w:r>
          </w:p>
        </w:tc>
        <w:tc>
          <w:tcPr>
            <w:tcW w:type="dxa" w:w="19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POST</w:t>
            </w:r>
          </w:p>
        </w:tc>
        <w:tc>
          <w:tcPr>
            <w:tcW w:type="dxa" w:w="22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control</w:t>
            </w:r>
          </w:p>
        </w:tc>
      </w:tr>
      <w:tr>
        <w:tc>
          <w:tcPr>
            <w:tcW w:type="dxa" w:w="52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/api/v1/filtering/resume</w:t>
            </w:r>
          </w:p>
        </w:tc>
        <w:tc>
          <w:tcPr>
            <w:tcW w:type="dxa" w:w="19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POST</w:t>
            </w:r>
          </w:p>
        </w:tc>
        <w:tc>
          <w:tcPr>
            <w:tcW w:type="dxa" w:w="22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control</w:t>
            </w:r>
          </w:p>
        </w:tc>
      </w:tr>
    </w:tbl>
    <w:p>
      <w:pPr>
        <w:pBdr>
          <w:top w:space="0" w:sz="0" w:val="none"/>
          <w:left w:space="0" w:sz="0" w:val="none"/>
          <w:bottom w:space="0" w:sz="0" w:val="none"/>
          <w:right w:space="0" w:sz="0" w:val="none"/>
          <w:between w:space="0" w:sz="0" w:val="none"/>
        </w:pBdr>
        <w:spacing w:after="80" w:before="0"/>
      </w:pPr>
    </w:p>
    <w:p>
      <w:pPr>
        <w:shd w:fill="FFF7ED" w:val="clear"/>
        <w:pBdr>
          <w:top w:space="0" w:sz="0" w:val="none"/>
          <w:left w:space="0" w:sz="0" w:val="none"/>
          <w:bottom w:space="0" w:sz="0" w:val="none"/>
          <w:right w:space="0" w:sz="0" w:val="none"/>
          <w:between w:space="0" w:sz="0" w:val="none"/>
        </w:pBdr>
        <w:ind w:left="120"/>
        <w:spacing w:after="120" w:before="0"/>
      </w:pPr>
      <w:r>
        <w:rPr>
          <w:sz w:val="18"/>
          <w:szCs w:val="18"/>
          <w:color w:val="1E293B"/>
        </w:rPr>
        <w:t xml:space="preserve">The asymmetry is deliberate. STARTING a module is "control" so protection can be restored remotely; STOPPING one is "kiosk" so a stolen phone cannot switch the product off.</w:t>
      </w:r>
    </w:p>
    <w:p>
      <w:pPr>
        <w:pStyle w:val="Heading2"/>
        <w:pBdr>
          <w:top w:space="0" w:sz="0" w:val="none"/>
          <w:left w:space="0" w:sz="0" w:val="none"/>
          <w:bottom w:space="0" w:sz="0" w:val="none"/>
          <w:right w:space="0" w:sz="0" w:val="none"/>
          <w:between w:space="0" w:sz="0" w:val="none"/>
        </w:pBdr>
        <w:spacing w:after="100" w:before="240"/>
      </w:pPr>
      <w:r>
        <w:rPr/>
        <w:t xml:space="preserve">3.3 On-device console (kiosk)</w:t>
      </w:r>
    </w:p>
    <w:p>
      <w:pPr>
        <w:pBdr>
          <w:top w:space="0" w:sz="0" w:val="none"/>
          <w:left w:space="0" w:sz="0" w:val="none"/>
          <w:bottom w:space="0" w:sz="0" w:val="none"/>
          <w:right w:space="0" w:sz="0" w:val="none"/>
          <w:between w:space="0" w:sz="0" w:val="none"/>
        </w:pBdr>
        <w:spacing w:after="120" w:before="0"/>
      </w:pPr>
      <w:r>
        <w:rPr/>
        <w:t xml:space="preserve">Lock screen plus eight panels — Overview, Filtering, Threats, Network, Modules, Firewall, WAN, System. Every panel is wired to a real route. Authority is derived from the socket, so a LAN viewer gets a correct read-only console rather than buttons that return 401.</w:t>
      </w:r>
    </w:p>
    <w:p>
      <w:pPr>
        <w:pStyle w:val="Heading2"/>
        <w:pBdr>
          <w:top w:space="0" w:sz="0" w:val="none"/>
          <w:left w:space="0" w:sz="0" w:val="none"/>
          <w:bottom w:space="0" w:sz="0" w:val="none"/>
          <w:right w:space="0" w:sz="0" w:val="none"/>
          <w:between w:space="0" w:sz="0" w:val="none"/>
        </w:pBdr>
        <w:spacing w:after="100" w:before="240"/>
      </w:pPr>
      <w:r>
        <w:rPr/>
        <w:t xml:space="preserve">3.4 Phone app — rebuilt 2026-08-24</w:t>
      </w:r>
    </w:p>
    <w:p>
      <w:pPr>
        <w:pBdr>
          <w:top w:space="0" w:sz="0" w:val="none"/>
          <w:left w:space="0" w:sz="0" w:val="none"/>
          <w:bottom w:space="0" w:sz="0" w:val="none"/>
          <w:right w:space="0" w:sz="0" w:val="none"/>
          <w:between w:space="0" w:sz="0" w:val="none"/>
        </w:pBdr>
        <w:spacing w:after="120" w:before="0"/>
      </w:pPr>
      <w:r>
        <w:rPr/>
        <w:t xml:space="preserve">Seven screens: </w:t>
      </w:r>
      <w:r>
        <w:rPr>
          <w:b/>
        </w:rPr>
        <w:t xml:space="preserve">Home</w:t>
      </w:r>
      <w:r>
        <w:rPr/>
        <w:t xml:space="preserve"> (gravity hero and verdict), </w:t>
      </w:r>
      <w:r>
        <w:rPr>
          <w:b/>
        </w:rPr>
        <w:t xml:space="preserve">Activity</w:t>
      </w:r>
      <w:r>
        <w:rPr/>
        <w:t xml:space="preserve">, </w:t>
      </w:r>
      <w:r>
        <w:rPr>
          <w:b/>
        </w:rPr>
        <w:t xml:space="preserve">Blocked</w:t>
      </w:r>
      <w:r>
        <w:rPr/>
        <w:t xml:space="preserve">, </w:t>
      </w:r>
      <w:r>
        <w:rPr>
          <w:b/>
        </w:rPr>
        <w:t xml:space="preserve">Network</w:t>
      </w:r>
      <w:r>
        <w:rPr/>
        <w:t xml:space="preserve">, </w:t>
      </w:r>
      <w:r>
        <w:rPr>
          <w:b/>
        </w:rPr>
        <w:t xml:space="preserve">Health</w:t>
      </w:r>
      <w:r>
        <w:rPr/>
        <w:t xml:space="preserve">, </w:t>
      </w:r>
      <w:r>
        <w:rPr>
          <w:b/>
        </w:rPr>
        <w:t xml:space="preserve">Settings</w:t>
      </w:r>
      <w:r>
        <w:rPr/>
        <w:t xml:space="preserve">, </w:t>
      </w:r>
      <w:r>
        <w:rPr>
          <w:b/>
        </w:rPr>
        <w:t xml:space="preserve">Play</w:t>
      </w:r>
      <w:r>
        <w:rPr/>
        <w:t xml:space="preserve"> (Ionicrobes). IoniBot rides above every screen as a bubble.</w:t>
      </w:r>
    </w:p>
    <w:p>
      <w:pPr>
        <w:pBdr>
          <w:top w:space="0" w:sz="0" w:val="none"/>
          <w:left w:space="0" w:sz="0" w:val="none"/>
          <w:bottom w:space="0" w:sz="0" w:val="none"/>
          <w:right w:space="0" w:sz="0" w:val="none"/>
          <w:between w:space="0" w:sz="0" w:val="none"/>
        </w:pBdr>
        <w:spacing w:after="120" w:before="0"/>
      </w:pPr>
      <w:r>
        <w:rPr/>
        <w:t xml:space="preserve">The app shares the console engine outright — one description of every endpoint, response type, formatter and honesty rule. Bundle </w:t>
      </w:r>
      <w:r>
        <w:rPr>
          <w:b/>
        </w:rPr>
        <w:t xml:space="preserve">285 kB</w:t>
      </w:r>
      <w:r>
        <w:rPr/>
        <w:t xml:space="preserve">, down from 841 kB, because recharts and motion are no longer needed: the console charts are hand-rolled SVG.</w:t>
      </w:r>
    </w:p>
    <w:p>
      <w:pPr>
        <w:pStyle w:val="Heading2"/>
        <w:pBdr>
          <w:top w:space="0" w:sz="0" w:val="none"/>
          <w:left w:space="0" w:sz="0" w:val="none"/>
          <w:bottom w:space="0" w:sz="0" w:val="none"/>
          <w:right w:space="0" w:sz="0" w:val="none"/>
          <w:between w:space="0" w:sz="0" w:val="none"/>
        </w:pBdr>
        <w:spacing w:after="100" w:before="240"/>
      </w:pPr>
      <w:r>
        <w:rPr/>
        <w:t xml:space="preserve">3.5 IoniBot — the offline assistant</w:t>
      </w:r>
    </w:p>
    <w:p>
      <w:pPr>
        <w:pBdr>
          <w:top w:space="0" w:sz="0" w:val="none"/>
          <w:left w:space="0" w:sz="0" w:val="none"/>
          <w:bottom w:space="0" w:sz="0" w:val="none"/>
          <w:right w:space="0" w:sz="0" w:val="none"/>
          <w:between w:space="0" w:sz="0" w:val="none"/>
        </w:pBdr>
        <w:spacing w:after="120" w:before="0"/>
      </w:pPr>
      <w:r>
        <w:rPr/>
        <w:t xml:space="preserve">A deterministic tree over five local probes. No model, no cloud, no backend. Seven diagnostic states, 33 screens, 42 tests. Rewritten on 2026-08-24 to match ADR-001.</w:t>
      </w:r>
    </w:p>
    <w:p>
      <w:r>
        <w:br w:type="page"/>
      </w:r>
    </w:p>
    <w:p>
      <w:pPr>
        <w:pStyle w:val="Heading1"/>
        <w:pBdr>
          <w:top w:space="0" w:sz="0" w:val="none"/>
          <w:left w:space="0" w:sz="0" w:val="none"/>
          <w:bottom w:color="006FD3" w:space="4" w:sz="8" w:val="single"/>
          <w:right w:space="0" w:sz="0" w:val="none"/>
          <w:between w:space="0" w:sz="0" w:val="none"/>
        </w:pBdr>
        <w:spacing w:after="100" w:before="240"/>
      </w:pPr>
      <w:r>
        <w:rPr/>
        <w:t xml:space="preserve">4. Implemented fail-safes</w:t>
      </w:r>
    </w:p>
    <w:p>
      <w:pPr>
        <w:pBdr>
          <w:top w:space="0" w:sz="0" w:val="none"/>
          <w:left w:space="0" w:sz="0" w:val="none"/>
          <w:bottom w:space="0" w:sz="0" w:val="none"/>
          <w:right w:space="0" w:sz="0" w:val="none"/>
          <w:between w:space="0" w:sz="0" w:val="none"/>
        </w:pBdr>
        <w:spacing w:after="120" w:before="0"/>
      </w:pPr>
      <w:r>
        <w:rPr>
          <w:i/>
          <w:sz w:val="20"/>
          <w:szCs w:val="20"/>
          <w:color w:val="64748B"/>
        </w:rPr>
        <w:t xml:space="preserve">Thirty-three, grouped by what they protect. Each is implemented and covered by tests unless noted.</w:t>
      </w:r>
    </w:p>
    <w:p>
      <w:pPr>
        <w:pStyle w:val="Heading2"/>
        <w:pBdr>
          <w:top w:space="0" w:sz="0" w:val="none"/>
          <w:left w:space="0" w:sz="0" w:val="none"/>
          <w:bottom w:space="0" w:sz="0" w:val="none"/>
          <w:right w:space="0" w:sz="0" w:val="none"/>
          <w:between w:space="0" w:sz="0" w:val="none"/>
        </w:pBdr>
        <w:spacing w:after="100" w:before="240"/>
      </w:pPr>
      <w:r>
        <w:rPr/>
        <w:t xml:space="preserve">4.1 Access and identity</w:t>
      </w:r>
    </w:p>
    <w:p>
      <w:pPr>
        <w:numPr>
          <w:ilvl w:val="0"/>
          <w:numId w:val="1"/>
        </w:numPr>
        <w:spacing w:after="60"/>
      </w:pPr>
      <w:r>
        <w:rPr>
          <w:b/>
        </w:rPr>
        <w:t xml:space="preserve">LAN-only gate</w:t>
      </w:r>
      <w:r>
        <w:rPr/>
        <w:t xml:space="preserve"> ahead of every route — RFC1918, loopback and link-local only.</w:t>
      </w:r>
    </w:p>
    <w:p>
      <w:pPr>
        <w:numPr>
          <w:ilvl w:val="0"/>
          <w:numId w:val="1"/>
        </w:numPr>
        <w:spacing w:after="60"/>
      </w:pPr>
      <w:r>
        <w:rPr>
          <w:b/>
        </w:rPr>
        <w:t xml:space="preserve">Kiosk scope is synthesised from a loopback source address</w:t>
      </w:r>
      <w:r>
        <w:rPr/>
        <w:t xml:space="preserve">, never from a bearer token. Physical presence cannot be forged remotely.</w:t>
      </w:r>
    </w:p>
    <w:p>
      <w:pPr>
        <w:numPr>
          <w:ilvl w:val="0"/>
          <w:numId w:val="1"/>
        </w:numPr>
        <w:spacing w:after="60"/>
      </w:pPr>
      <w:r>
        <w:rPr>
          <w:b/>
        </w:rPr>
        <w:t xml:space="preserve">Pairing codes are single-use</w:t>
      </w:r>
      <w:r>
        <w:rPr/>
        <w:t xml:space="preserve">, expire, and are issued only to a loopback caller.</w:t>
      </w:r>
    </w:p>
    <w:p>
      <w:pPr>
        <w:numPr>
          <w:ilvl w:val="0"/>
          <w:numId w:val="1"/>
        </w:numPr>
        <w:spacing w:after="60"/>
      </w:pPr>
      <w:r>
        <w:rPr>
          <w:b/>
        </w:rPr>
        <w:t xml:space="preserve">Five wrong guesses locks the code</w:t>
      </w:r>
      <w:r>
        <w:rPr/>
        <w:t xml:space="preserve">, with per-IP rate limiting on top.</w:t>
      </w:r>
    </w:p>
    <w:p>
      <w:pPr>
        <w:numPr>
          <w:ilvl w:val="0"/>
          <w:numId w:val="1"/>
        </w:numPr>
        <w:spacing w:after="60"/>
      </w:pPr>
      <w:r>
        <w:rPr>
          <w:b/>
        </w:rPr>
        <w:t xml:space="preserve">Tokens are stored as salted hashes</w:t>
      </w:r>
      <w:r>
        <w:rPr/>
        <w:t xml:space="preserve">, never in the clear.</w:t>
      </w:r>
    </w:p>
    <w:p>
      <w:pPr>
        <w:numPr>
          <w:ilvl w:val="0"/>
          <w:numId w:val="1"/>
        </w:numPr>
        <w:spacing w:after="60"/>
      </w:pPr>
      <w:r>
        <w:rPr>
          <w:b/>
        </w:rPr>
        <w:t xml:space="preserve">revoke_all() never touches the provisioned flag</w:t>
      </w:r>
      <w:r>
        <w:rPr/>
        <w:t xml:space="preserve"> — a lost phone cannot re-arm first-boot admin.</w:t>
      </w:r>
    </w:p>
    <w:p>
      <w:pPr>
        <w:numPr>
          <w:ilvl w:val="0"/>
          <w:numId w:val="1"/>
        </w:numPr>
        <w:spacing w:after="60"/>
      </w:pPr>
      <w:r>
        <w:rPr>
          <w:b/>
        </w:rPr>
        <w:t xml:space="preserve">Revocation reaches the handset</w:t>
      </w:r>
      <w:r>
        <w:rPr/>
        <w:t xml:space="preserve">: an authenticated 401 clears the token and returns to pairing. Narrow by design, because a wrong pairing code also returns 401 and must not wipe a good token.</w:t>
      </w:r>
    </w:p>
    <w:p>
      <w:pPr>
        <w:numPr>
          <w:ilvl w:val="0"/>
          <w:numId w:val="1"/>
        </w:numPr>
        <w:spacing w:after="60"/>
      </w:pPr>
      <w:r>
        <w:rPr>
          <w:b/>
        </w:rPr>
        <w:t xml:space="preserve">assertPrivateHost() refuses cleartext</w:t>
      </w:r>
      <w:r>
        <w:rPr/>
        <w:t xml:space="preserve"> to anything that is not the customer’s own LAN.</w:t>
      </w:r>
    </w:p>
    <w:p>
      <w:pPr>
        <w:pStyle w:val="Heading2"/>
        <w:pBdr>
          <w:top w:space="0" w:sz="0" w:val="none"/>
          <w:left w:space="0" w:sz="0" w:val="none"/>
          <w:bottom w:space="0" w:sz="0" w:val="none"/>
          <w:right w:space="0" w:sz="0" w:val="none"/>
          <w:between w:space="0" w:sz="0" w:val="none"/>
        </w:pBdr>
        <w:spacing w:after="100" w:before="240"/>
      </w:pPr>
      <w:r>
        <w:rPr/>
        <w:t xml:space="preserve">4.2 Never claiming more than is true</w:t>
      </w:r>
    </w:p>
    <w:p>
      <w:pPr>
        <w:numPr>
          <w:ilvl w:val="0"/>
          <w:numId w:val="1"/>
        </w:numPr>
        <w:spacing w:after="60"/>
      </w:pPr>
      <w:r>
        <w:rPr>
          <w:b/>
        </w:rPr>
        <w:t xml:space="preserve">Null is never zero.</w:t>
      </w:r>
      <w:r>
        <w:rPr/>
        <w:t xml:space="preserve"> pihole.summary() returns None per field when Pi-hole did not supply it; every surface renders an em-dash plus the node’s own gap sentence.</w:t>
      </w:r>
    </w:p>
    <w:p>
      <w:pPr>
        <w:numPr>
          <w:ilvl w:val="0"/>
          <w:numId w:val="1"/>
        </w:numPr>
        <w:spacing w:after="60"/>
      </w:pPr>
      <w:r>
        <w:rPr>
          <w:b/>
        </w:rPr>
        <w:t xml:space="preserve">The module registry reports not_implemented with a named gap</w:t>
      </w:r>
      <w:r>
        <w:rPr/>
        <w:t xml:space="preserve">, never a faked "running".</w:t>
      </w:r>
    </w:p>
    <w:p>
      <w:pPr>
        <w:numPr>
          <w:ilvl w:val="0"/>
          <w:numId w:val="1"/>
        </w:numPr>
        <w:spacing w:after="60"/>
      </w:pPr>
      <w:r>
        <w:rPr>
          <w:b/>
        </w:rPr>
        <w:t xml:space="preserve">protectionStatus cannot say "active" over a box that is not filtering</w:t>
      </w:r>
      <w:r>
        <w:rPr/>
        <w:t xml:space="preserve"> — "unconfigured" when there is no Pi-hole URL, "degraded" when the lists are not loaded. Added 2026-08-24.</w:t>
      </w:r>
    </w:p>
    <w:p>
      <w:pPr>
        <w:numPr>
          <w:ilvl w:val="0"/>
          <w:numId w:val="1"/>
        </w:numPr>
        <w:spacing w:after="60"/>
      </w:pPr>
      <w:r>
        <w:rPr>
          <w:b/>
        </w:rPr>
        <w:t xml:space="preserve">Every Pi-hole write is checked and read back.</w:t>
      </w:r>
      <w:r>
        <w:rPr/>
        <w:t xml:space="preserve"> A registered list that downloads zero domains is a failure. Added 2026-08-24.</w:t>
      </w:r>
    </w:p>
    <w:p>
      <w:pPr>
        <w:numPr>
          <w:ilvl w:val="0"/>
          <w:numId w:val="1"/>
        </w:numPr>
        <w:spacing w:after="60"/>
      </w:pPr>
      <w:r>
        <w:rPr>
          <w:b/>
        </w:rPr>
        <w:t xml:space="preserve">A stale error is dropped when Pi-hole contradicts it</w:t>
      </w:r>
      <w:r>
        <w:rPr/>
        <w:t xml:space="preserve"> — a false "degraded" is as harmful as a false "active". Added 2026-08-24.</w:t>
      </w:r>
    </w:p>
    <w:p>
      <w:pPr>
        <w:numPr>
          <w:ilvl w:val="0"/>
          <w:numId w:val="1"/>
        </w:numPr>
        <w:spacing w:after="60"/>
      </w:pPr>
      <w:r>
        <w:rPr>
          <w:b/>
        </w:rPr>
        <w:t xml:space="preserve">DataSourceBanner</w:t>
      </w:r>
      <w:r>
        <w:rPr/>
        <w:t xml:space="preserve"> flags any fabricated value on the web surface; VITE_STRICT_LIVE forbids silent fallback to demo data.</w:t>
      </w:r>
    </w:p>
    <w:p>
      <w:pPr>
        <w:numPr>
          <w:ilvl w:val="0"/>
          <w:numId w:val="1"/>
        </w:numPr>
        <w:spacing w:after="60"/>
      </w:pPr>
      <w:r>
        <w:rPr>
          <w:b/>
        </w:rPr>
        <w:t xml:space="preserve">Discovery identity guard</w:t>
      </w:r>
      <w:r>
        <w:rPr/>
        <w:t xml:space="preserve"> — a captive portal returning 200 is not mistaken for a node; nodeId and agentVersion must both be present.</w:t>
      </w:r>
    </w:p>
    <w:p>
      <w:pPr>
        <w:pStyle w:val="Heading2"/>
        <w:pBdr>
          <w:top w:space="0" w:sz="0" w:val="none"/>
          <w:left w:space="0" w:sz="0" w:val="none"/>
          <w:bottom w:space="0" w:sz="0" w:val="none"/>
          <w:right w:space="0" w:sz="0" w:val="none"/>
          <w:between w:space="0" w:sz="0" w:val="none"/>
        </w:pBdr>
        <w:spacing w:after="100" w:before="240"/>
      </w:pPr>
      <w:r>
        <w:rPr/>
        <w:t xml:space="preserve">4.3 Never breaking the household</w:t>
      </w:r>
    </w:p>
    <w:p>
      <w:pPr>
        <w:numPr>
          <w:ilvl w:val="0"/>
          <w:numId w:val="1"/>
        </w:numPr>
        <w:spacing w:after="60"/>
      </w:pPr>
      <w:r>
        <w:rPr>
          <w:b/>
        </w:rPr>
        <w:t xml:space="preserve">Bypass mode</w:t>
      </w:r>
      <w:r>
        <w:rPr/>
        <w:t xml:space="preserve"> — after five consecutive failed minutes the watchdog drops to an unfiltered resolver on the same address, so the internet returns and the box says so loudly.</w:t>
      </w:r>
    </w:p>
    <w:p>
      <w:pPr>
        <w:numPr>
          <w:ilvl w:val="0"/>
          <w:numId w:val="1"/>
        </w:numPr>
        <w:spacing w:after="60"/>
      </w:pPr>
      <w:r>
        <w:rPr>
          <w:b/>
        </w:rPr>
        <w:t xml:space="preserve">The watchdog probes both listeners</w:t>
      </w:r>
      <w:r>
        <w:rPr/>
        <w:t xml:space="preserve">, loopback and the LAN address. Loopback alone was blind to the only address the household uses.</w:t>
      </w:r>
    </w:p>
    <w:p>
      <w:pPr>
        <w:numPr>
          <w:ilvl w:val="0"/>
          <w:numId w:val="1"/>
        </w:numPr>
        <w:spacing w:after="60"/>
      </w:pPr>
      <w:r>
        <w:rPr>
          <w:b/>
        </w:rPr>
        <w:t xml:space="preserve">No secondary DNS, ever</w:t>
      </w:r>
      <w:r>
        <w:rPr/>
        <w:t xml:space="preserve"> — clients query both in arbitrary order, making protection intermittent and inexplicable.</w:t>
      </w:r>
    </w:p>
    <w:p>
      <w:pPr>
        <w:numPr>
          <w:ilvl w:val="0"/>
          <w:numId w:val="1"/>
        </w:numPr>
        <w:spacing w:after="60"/>
      </w:pPr>
      <w:r>
        <w:rPr>
          <w:b/>
        </w:rPr>
        <w:t xml:space="preserve">netapply dry-runs by default</w:t>
      </w:r>
      <w:r>
        <w:rPr/>
        <w:t xml:space="preserve">; a blocked remedy never becomes an action, an unknown remedy is reported rather than dropped, weakest tier first, and a failure stops the sequence.</w:t>
      </w:r>
    </w:p>
    <w:p>
      <w:pPr>
        <w:numPr>
          <w:ilvl w:val="0"/>
          <w:numId w:val="1"/>
        </w:numPr>
        <w:spacing w:after="60"/>
      </w:pPr>
      <w:r>
        <w:rPr>
          <w:b/>
        </w:rPr>
        <w:t xml:space="preserve">netclaim.Capabilities.max_tier</w:t>
      </w:r>
      <w:r>
        <w:rPr/>
        <w:t xml:space="preserve"> caps a standard box at OFFER even on hardware that could forward at line rate. Capability is not permission.</w:t>
      </w:r>
    </w:p>
    <w:p>
      <w:pPr>
        <w:numPr>
          <w:ilvl w:val="0"/>
          <w:numId w:val="1"/>
        </w:numPr>
        <w:spacing w:after="60"/>
      </w:pPr>
      <w:r>
        <w:rPr>
          <w:b/>
        </w:rPr>
        <w:t xml:space="preserve">The router handshake reads back</w:t>
      </w:r>
      <w:r>
        <w:rPr/>
        <w:t xml:space="preserve"> before claiming success, rolls back on failure, and discards the password.</w:t>
      </w:r>
    </w:p>
    <w:p>
      <w:pPr>
        <w:numPr>
          <w:ilvl w:val="0"/>
          <w:numId w:val="1"/>
        </w:numPr>
        <w:spacing w:after="60"/>
      </w:pPr>
      <w:r>
        <w:rPr>
          <w:b/>
        </w:rPr>
        <w:t xml:space="preserve">LOGIN_SUPPORTED_MODELS is empty</w:t>
      </w:r>
      <w:r>
        <w:rPr/>
        <w:t xml:space="preserve">, with a test asserting that is correct — no guessing at a router’s private crypto.</w:t>
      </w:r>
    </w:p>
    <w:p>
      <w:pPr>
        <w:numPr>
          <w:ilvl w:val="0"/>
          <w:numId w:val="1"/>
        </w:numPr>
        <w:spacing w:after="60"/>
      </w:pPr>
      <w:r>
        <w:rPr>
          <w:b/>
        </w:rPr>
        <w:t xml:space="preserve">Pause always has an expiry</w:t>
      </w:r>
      <w:r>
        <w:rPr/>
        <w:t xml:space="preserve">; open-ended durations require confirmation and are not offered on the phone at all.</w:t>
      </w:r>
    </w:p>
    <w:p>
      <w:pPr>
        <w:numPr>
          <w:ilvl w:val="0"/>
          <w:numId w:val="1"/>
        </w:numPr>
        <w:spacing w:after="60"/>
      </w:pPr>
      <w:r>
        <w:rPr>
          <w:b/>
        </w:rPr>
        <w:t xml:space="preserve">until_reboot pauses actually end at reboot</w:t>
      </w:r>
      <w:r>
        <w:rPr/>
        <w:t xml:space="preserve"> — cleared on startup.</w:t>
      </w:r>
    </w:p>
    <w:p>
      <w:pPr>
        <w:numPr>
          <w:ilvl w:val="0"/>
          <w:numId w:val="1"/>
        </w:numPr>
        <w:spacing w:after="60"/>
      </w:pPr>
      <w:r>
        <w:rPr>
          <w:b/>
        </w:rPr>
        <w:t xml:space="preserve">reconcile() on boot</w:t>
      </w:r>
      <w:r>
        <w:rPr/>
        <w:t xml:space="preserve"> — a box whose blocklist is empty repairs itself instead of waiting for a human to toggle something. Added 2026-08-24.</w:t>
      </w:r>
    </w:p>
    <w:p>
      <w:pPr>
        <w:numPr>
          <w:ilvl w:val="0"/>
          <w:numId w:val="1"/>
        </w:numPr>
        <w:spacing w:after="60"/>
      </w:pPr>
      <w:r>
        <w:rPr>
          <w:b/>
        </w:rPr>
        <w:t xml:space="preserve">Image architecture is gated</w:t>
      </w:r>
      <w:r>
        <w:rPr/>
        <w:t xml:space="preserve"> before any container is deployed.</w:t>
      </w:r>
    </w:p>
    <w:p>
      <w:pPr>
        <w:numPr>
          <w:ilvl w:val="0"/>
          <w:numId w:val="1"/>
        </w:numPr>
        <w:spacing w:after="60"/>
      </w:pPr>
      <w:r>
        <w:rPr>
          <w:b/>
        </w:rPr>
        <w:t xml:space="preserve">The health feed is outbound-only, health-fields-only, and off by default.</w:t>
      </w:r>
    </w:p>
    <w:p>
      <w:pPr>
        <w:pStyle w:val="Heading2"/>
        <w:pBdr>
          <w:top w:space="0" w:sz="0" w:val="none"/>
          <w:left w:space="0" w:sz="0" w:val="none"/>
          <w:bottom w:space="0" w:sz="0" w:val="none"/>
          <w:right w:space="0" w:sz="0" w:val="none"/>
          <w:between w:space="0" w:sz="0" w:val="none"/>
        </w:pBdr>
        <w:spacing w:after="100" w:before="240"/>
      </w:pPr>
      <w:r>
        <w:rPr/>
        <w:t xml:space="preserve">4.4 Stopping regressions</w:t>
      </w:r>
    </w:p>
    <w:p>
      <w:pPr>
        <w:numPr>
          <w:ilvl w:val="0"/>
          <w:numId w:val="1"/>
        </w:numPr>
        <w:spacing w:after="60"/>
      </w:pPr>
      <w:r>
        <w:rPr>
          <w:b/>
        </w:rPr>
        <w:t xml:space="preserve">importCycles.test.ts fails on any cycle</w:t>
      </w:r>
      <w:r>
        <w:rPr/>
        <w:t xml:space="preserve"> in src/ and prints the path. Written after an import cycle killed the app on a real handset.</w:t>
      </w:r>
    </w:p>
    <w:p>
      <w:pPr>
        <w:numPr>
          <w:ilvl w:val="0"/>
          <w:numId w:val="1"/>
        </w:numPr>
        <w:spacing w:after="60"/>
      </w:pPr>
      <w:r>
        <w:rPr>
          <w:b/>
        </w:rPr>
        <w:t xml:space="preserve">IoniBot copy discipline</w:t>
      </w:r>
      <w:r>
        <w:rPr/>
        <w:t xml:space="preserve"> — the jargon allow-list is per-screen AND per-word, so an exemption cannot widen into a blanket.</w:t>
      </w:r>
    </w:p>
    <w:p>
      <w:pPr>
        <w:numPr>
          <w:ilvl w:val="0"/>
          <w:numId w:val="1"/>
        </w:numPr>
        <w:spacing w:after="60"/>
      </w:pPr>
      <w:r>
        <w:rPr>
          <w:b/>
        </w:rPr>
        <w:t xml:space="preserve">"unknown" never resolves to a confident state</w:t>
      </w:r>
      <w:r>
        <w:rPr/>
        <w:t xml:space="preserve"> in IoniBot; a check that could not run is never counted as a pass.</w:t>
      </w:r>
    </w:p>
    <w:p>
      <w:pPr>
        <w:numPr>
          <w:ilvl w:val="0"/>
          <w:numId w:val="1"/>
        </w:numPr>
        <w:spacing w:after="60"/>
      </w:pPr>
      <w:r>
        <w:rPr>
          <w:b/>
        </w:rPr>
        <w:t xml:space="preserve">ADR-001 regression tests</w:t>
      </w:r>
      <w:r>
        <w:rPr/>
        <w:t xml:space="preserve"> — no screen may tell a customer a dead box takes their internet down, and IB-110 may not send them back to the DHCP setting.</w:t>
      </w:r>
    </w:p>
    <w:p>
      <w:pPr>
        <w:numPr>
          <w:ilvl w:val="0"/>
          <w:numId w:val="1"/>
        </w:numPr>
        <w:spacing w:after="60"/>
      </w:pPr>
      <w:r>
        <w:rPr>
          <w:b/>
        </w:rPr>
        <w:t xml:space="preserve">Every discovery candidate must carry :8080</w:t>
      </w:r>
      <w:r>
        <w:rPr/>
        <w:t xml:space="preserve">, pinned by test.</w:t>
      </w:r>
    </w:p>
    <w:p>
      <w:pPr>
        <w:numPr>
          <w:ilvl w:val="0"/>
          <w:numId w:val="1"/>
        </w:numPr>
        <w:spacing w:after="60"/>
      </w:pPr>
      <w:r>
        <w:rPr>
          <w:b/>
        </w:rPr>
        <w:t xml:space="preserve">CI blocks tracked build output and secrets</w:t>
      </w:r>
      <w:r>
        <w:rPr/>
        <w:t xml:space="preserve">, and asserts the Android applicationId in five places.</w:t>
      </w:r>
    </w:p>
    <w:p>
      <w:r>
        <w:br w:type="page"/>
      </w:r>
    </w:p>
    <w:p>
      <w:pPr>
        <w:pStyle w:val="Heading1"/>
        <w:pBdr>
          <w:top w:space="0" w:sz="0" w:val="none"/>
          <w:left w:space="0" w:sz="0" w:val="none"/>
          <w:bottom w:color="006FD3" w:space="4" w:sz="8" w:val="single"/>
          <w:right w:space="0" w:sz="0" w:val="none"/>
          <w:between w:space="0" w:sz="0" w:val="none"/>
        </w:pBdr>
        <w:spacing w:after="100" w:before="240"/>
      </w:pPr>
      <w:r>
        <w:rPr/>
        <w:t xml:space="preserve">5. What does not work, or is not built</w:t>
      </w:r>
    </w:p>
    <w:p>
      <w:pPr>
        <w:pStyle w:val="Heading2"/>
        <w:pBdr>
          <w:top w:space="0" w:sz="0" w:val="none"/>
          <w:left w:space="0" w:sz="0" w:val="none"/>
          <w:bottom w:space="0" w:sz="0" w:val="none"/>
          <w:right w:space="0" w:sz="0" w:val="none"/>
          <w:between w:space="0" w:sz="0" w:val="none"/>
        </w:pBdr>
        <w:spacing w:after="100" w:before="240"/>
      </w:pPr>
      <w:r>
        <w:rPr/>
        <w:t xml:space="preserve">5.1 Blocking the product</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3000"/>
        <w:gridCol w:w="6360"/>
      </w:tblGrid>
      <w:tr>
        <w:trPr>
          <w:tblHeader/>
        </w:trPr>
        <w:tc>
          <w:tcPr>
            <w:tcW w:type="dxa" w:w="30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Item</w:t>
            </w:r>
          </w:p>
        </w:tc>
        <w:tc>
          <w:tcPr>
            <w:tcW w:type="dxa" w:w="63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Consequence</w:t>
            </w:r>
          </w:p>
        </w:tc>
      </w:tr>
      <w:tr>
        <w:tc>
          <w:tcPr>
            <w:tcW w:type="dxa" w:w="3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No history database</w:t>
            </w:r>
          </w:p>
        </w:tc>
        <w:tc>
          <w:tcPr>
            <w:tcW w:type="dxa" w:w="6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Five tables, none of them telemetry. Every chart is instantaneous polling; a reboot is amnesia. "Yesterday" is impossible.</w:t>
            </w:r>
          </w:p>
        </w:tc>
      </w:tr>
      <w:tr>
        <w:tc>
          <w:tcPr>
            <w:tcW w:type="dxa" w:w="3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Router does not forward to the box</w:t>
            </w:r>
          </w:p>
        </w:tc>
        <w:tc>
          <w:tcPr>
            <w:tcW w:type="dxa" w:w="6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Only the workstation is filtered, because its DNS is set by hand. The household is not yet protected.</w:t>
            </w:r>
          </w:p>
        </w:tc>
      </w:tr>
      <w:tr>
        <w:tc>
          <w:tcPr>
            <w:tcW w:type="dxa" w:w="3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No plug-and-play</w:t>
            </w:r>
          </w:p>
        </w:tc>
        <w:tc>
          <w:tcPr>
            <w:tcW w:type="dxa" w:w="6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No custom image, no first-boot provisioning, no OTA, no factory reset. The box still needs a human with SSH.</w:t>
            </w:r>
          </w:p>
        </w:tc>
      </w:tr>
      <w:tr>
        <w:tc>
          <w:tcPr>
            <w:tcW w:type="dxa" w:w="3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Pairing still requires SSH</w:t>
            </w:r>
          </w:p>
        </w:tc>
        <w:tc>
          <w:tcPr>
            <w:tcW w:type="dxa" w:w="6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No button, no display, no QR.</w:t>
            </w:r>
          </w:p>
        </w:tc>
      </w:tr>
      <w:tr>
        <w:tc>
          <w:tcPr>
            <w:tcW w:type="dxa" w:w="3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No Play Store path</w:t>
            </w:r>
          </w:p>
        </w:tc>
        <w:tc>
          <w:tcPr>
            <w:tcW w:type="dxa" w:w="6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No listing, no signed release, no privacy-policy URL.</w:t>
            </w:r>
          </w:p>
        </w:tc>
      </w:tr>
    </w:tbl>
    <w:p>
      <w:pPr>
        <w:pBdr>
          <w:top w:space="0" w:sz="0" w:val="none"/>
          <w:left w:space="0" w:sz="0" w:val="none"/>
          <w:bottom w:space="0" w:sz="0" w:val="none"/>
          <w:right w:space="0" w:sz="0" w:val="none"/>
          <w:between w:space="0" w:sz="0" w:val="none"/>
        </w:pBdr>
        <w:spacing w:after="80" w:before="0"/>
      </w:pPr>
    </w:p>
    <w:p>
      <w:pPr>
        <w:pStyle w:val="Heading2"/>
        <w:pBdr>
          <w:top w:space="0" w:sz="0" w:val="none"/>
          <w:left w:space="0" w:sz="0" w:val="none"/>
          <w:bottom w:space="0" w:sz="0" w:val="none"/>
          <w:right w:space="0" w:sz="0" w:val="none"/>
          <w:between w:space="0" w:sz="0" w:val="none"/>
        </w:pBdr>
        <w:spacing w:after="100" w:before="240"/>
      </w:pPr>
      <w:r>
        <w:rPr/>
        <w:t xml:space="preserve">5.2 Known defects and gaps</w:t>
      </w:r>
    </w:p>
    <w:tbl>
      <w:tblPr>
        <w:tblW w:type="dxa" w:w="9360"/>
        <w:tblBorders>
          <w:top w:color="CBD5E1" w:space="0" w:sz="4" w:val="single"/>
          <w:bottom w:color="CBD5E1" w:space="0" w:sz="4" w:val="single"/>
          <w:left w:color="CBD5E1" w:space="0" w:sz="4" w:val="single"/>
          <w:right w:color="CBD5E1" w:space="0" w:sz="4" w:val="single"/>
          <w:insideH w:color="E2E8F0" w:space="0" w:sz="4" w:val="single"/>
          <w:insideV w:color="E2E8F0" w:space="0" w:sz="4" w:val="single"/>
        </w:tblBorders>
        <w:tblCellMar>
          <w:top w:type="dxa" w:w="80"/>
          <w:left w:type="dxa" w:w="100"/>
          <w:bottom w:type="dxa" w:w="80"/>
          <w:right w:type="dxa" w:w="100"/>
        </w:tblCellMar>
      </w:tblPr>
      <w:tblGrid>
        <w:gridCol w:w="3000"/>
        <w:gridCol w:w="6360"/>
      </w:tblGrid>
      <w:tr>
        <w:trPr>
          <w:tblHeader/>
        </w:trPr>
        <w:tc>
          <w:tcPr>
            <w:tcW w:type="dxa" w:w="300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Item</w:t>
            </w:r>
          </w:p>
        </w:tc>
        <w:tc>
          <w:tcPr>
            <w:tcW w:type="dxa" w:w="6360"/>
            <w:shd w:fill="006FD3" w:val="clear"/>
            <w:vAlign w:val="center"/>
          </w:tcPr>
          <w:p>
            <w:pPr>
              <w:pBdr>
                <w:top w:space="0" w:sz="0" w:val="none"/>
                <w:left w:space="0" w:sz="0" w:val="none"/>
                <w:bottom w:space="0" w:sz="0" w:val="none"/>
                <w:right w:space="0" w:sz="0" w:val="none"/>
                <w:between w:space="0" w:sz="0" w:val="none"/>
              </w:pBdr>
              <w:spacing w:after="0" w:before="0"/>
            </w:pPr>
            <w:r>
              <w:rPr>
                <w:b/>
                <w:sz w:val="18"/>
                <w:szCs w:val="18"/>
                <w:color w:val="FFFFFF"/>
              </w:rPr>
              <w:t xml:space="preserve">Note</w:t>
            </w:r>
          </w:p>
        </w:tc>
      </w:tr>
      <w:tr>
        <w:tc>
          <w:tcPr>
            <w:tcW w:type="dxa" w:w="3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Dual-homed on one /24</w:t>
            </w:r>
          </w:p>
        </w:tc>
        <w:tc>
          <w:tcPr>
            <w:tcW w:type="dxa" w:w="6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eth0 .10, wlan0 .13, port 53 on .10 only. Detected and deliberately not auto-fixed — downing an interface could cut the box’s only path.</w:t>
            </w:r>
          </w:p>
        </w:tc>
      </w:tr>
      <w:tr>
        <w:tc>
          <w:tcPr>
            <w:tcW w:type="dxa" w:w="3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Router advertises IPv6 with no default route</w:t>
            </w:r>
          </w:p>
        </w:tc>
        <w:tc>
          <w:tcPr>
            <w:tcW w:type="dxa" w:w="6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Phones prefer it, stall on every AAAA, and drop Wi-Fi. Self-heal written, not yet live.</w:t>
            </w:r>
          </w:p>
        </w:tc>
      </w:tr>
      <w:tr>
        <w:tc>
          <w:tcPr>
            <w:tcW w:type="dxa" w:w="3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/api/v1/pair/router/revert does not exist</w:t>
            </w:r>
          </w:p>
        </w:tc>
        <w:tc>
          <w:tcPr>
            <w:tcW w:type="dxa" w:w="6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IoniBot IB-605’s tidy-up fails honestly. Post-ADR-001 this is hygiene, not rescue.</w:t>
            </w:r>
          </w:p>
        </w:tc>
      </w:tr>
      <w:tr>
        <w:tc>
          <w:tcPr>
            <w:tcW w:type="dxa" w:w="3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Web demo screens remain</w:t>
            </w:r>
          </w:p>
        </w:tc>
        <w:tc>
          <w:tcPr>
            <w:tcW w:type="dxa" w:w="6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DeviceOnboardingSimulator, ServerSyncArchitecture (mints a fake gf_live_ token), ExportPackagingCenter, DeploymentScriptViewer, FutureFeatureRoadmap, ContainerArchitectureView. Not in the phone or kiosk bundles. Decision pending.</w:t>
            </w:r>
          </w:p>
        </w:tc>
      </w:tr>
      <w:tr>
        <w:tc>
          <w:tcPr>
            <w:tcW w:type="dxa" w:w="3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feed-receiver tests not in CI</w:t>
            </w:r>
          </w:p>
        </w:tc>
        <w:tc>
          <w:tcPr>
            <w:tcW w:type="dxa" w:w="6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83 tests never run automatically. Ruff non-blocking.</w:t>
            </w:r>
          </w:p>
        </w:tc>
      </w:tr>
      <w:tr>
        <w:tc>
          <w:tcPr>
            <w:tcW w:type="dxa" w:w="300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Version disagreement</w:t>
            </w:r>
          </w:p>
        </w:tc>
        <w:tc>
          <w:tcPr>
            <w:tcW w:type="dxa" w:w="6360"/>
            <w:shd w:fill="F8FAFC"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Git tag v1.0.2 vs android/version.properties 1.0.1.</w:t>
            </w:r>
          </w:p>
        </w:tc>
      </w:tr>
      <w:tr>
        <w:tc>
          <w:tcPr>
            <w:tcW w:type="dxa" w:w="300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Enforcement unproven on hardware</w:t>
            </w:r>
          </w:p>
        </w:tc>
        <w:tc>
          <w:tcPr>
            <w:tcW w:type="dxa" w:w="6360"/>
            <w:shd w:fill="FFFFFF" w:val="clear"/>
            <w:vAlign w:val="center"/>
          </w:tcPr>
          <w:p>
            <w:pPr>
              <w:pBdr>
                <w:top w:space="0" w:sz="0" w:val="none"/>
                <w:left w:space="0" w:sz="0" w:val="none"/>
                <w:bottom w:space="0" w:sz="0" w:val="none"/>
                <w:right w:space="0" w:sz="0" w:val="none"/>
                <w:between w:space="0" w:sz="0" w:val="none"/>
              </w:pBdr>
              <w:spacing w:after="0" w:before="0"/>
            </w:pPr>
            <w:r>
              <w:rPr>
                <w:sz w:val="18"/>
                <w:szCs w:val="18"/>
              </w:rPr>
              <w:t xml:space="preserve">vcgencmd, nft and AF_PACKET paths proven only in container fallbacks, never enforcing.</w:t>
            </w:r>
          </w:p>
        </w:tc>
      </w:tr>
    </w:tbl>
    <w:p>
      <w:pPr>
        <w:pBdr>
          <w:top w:space="0" w:sz="0" w:val="none"/>
          <w:left w:space="0" w:sz="0" w:val="none"/>
          <w:bottom w:space="0" w:sz="0" w:val="none"/>
          <w:right w:space="0" w:sz="0" w:val="none"/>
          <w:between w:space="0" w:sz="0" w:val="none"/>
        </w:pBdr>
        <w:spacing w:after="80" w:before="0"/>
      </w:pPr>
    </w:p>
    <w:p>
      <w:pPr>
        <w:pStyle w:val="Heading2"/>
        <w:pBdr>
          <w:top w:space="0" w:sz="0" w:val="none"/>
          <w:left w:space="0" w:sz="0" w:val="none"/>
          <w:bottom w:space="0" w:sz="0" w:val="none"/>
          <w:right w:space="0" w:sz="0" w:val="none"/>
          <w:between w:space="0" w:sz="0" w:val="none"/>
        </w:pBdr>
        <w:spacing w:after="100" w:before="240"/>
      </w:pPr>
      <w:r>
        <w:rPr/>
        <w:t xml:space="preserve">5.3 Credentials — all open</w:t>
      </w:r>
    </w:p>
    <w:p>
      <w:pPr>
        <w:numPr>
          <w:ilvl w:val="0"/>
          <w:numId w:val="1"/>
        </w:numPr>
        <w:spacing w:after="60"/>
      </w:pPr>
      <w:r>
        <w:rPr>
          <w:b/>
        </w:rPr>
        <w:t xml:space="preserve">Pi-hole admin password exposed</w:t>
      </w:r>
      <w:r>
        <w:rPr/>
        <w:t xml:space="preserve"> in a session transcript on 2026-08-24 via systemctl show -p Environment, which dumps the whole environment. Rotate.</w:t>
      </w:r>
    </w:p>
    <w:p>
      <w:pPr>
        <w:numPr>
          <w:ilvl w:val="0"/>
          <w:numId w:val="1"/>
        </w:numPr>
        <w:spacing w:after="60"/>
      </w:pPr>
      <w:r>
        <w:rPr>
          <w:b/>
        </w:rPr>
        <w:t xml:space="preserve">Two GitHub PATs and the GEMINI_API_KEY</w:t>
      </w:r>
      <w:r>
        <w:rPr/>
        <w:t xml:space="preserve"> — open since 14 August. A live plaintext copy of the Gemini key remains in TempGateFlameBuild\.env.local.</w:t>
      </w:r>
    </w:p>
    <w:p>
      <w:pPr>
        <w:numPr>
          <w:ilvl w:val="0"/>
          <w:numId w:val="1"/>
        </w:numPr>
        <w:spacing w:after="60"/>
      </w:pPr>
      <w:r>
        <w:rPr>
          <w:b/>
        </w:rPr>
        <w:t xml:space="preserve">Release keystore is not backed up</w:t>
      </w:r>
      <w:r>
        <w:rPr/>
        <w:t xml:space="preserve"> and its fingerprint is not recorded. There is no recovery path if the file is lost.</w:t>
      </w:r>
    </w:p>
    <w:p>
      <w:r>
        <w:br w:type="page"/>
      </w:r>
    </w:p>
    <w:p>
      <w:pPr>
        <w:pStyle w:val="Heading1"/>
        <w:pBdr>
          <w:top w:space="0" w:sz="0" w:val="none"/>
          <w:left w:space="0" w:sz="0" w:val="none"/>
          <w:bottom w:color="006FD3" w:space="4" w:sz="8" w:val="single"/>
          <w:right w:space="0" w:sz="0" w:val="none"/>
          <w:between w:space="0" w:sz="0" w:val="none"/>
        </w:pBdr>
        <w:spacing w:after="100" w:before="240"/>
      </w:pPr>
      <w:r>
        <w:rPr/>
        <w:t xml:space="preserve">6. The defect that defined the day</w:t>
      </w:r>
    </w:p>
    <w:p>
      <w:pPr>
        <w:pBdr>
          <w:top w:space="0" w:sz="0" w:val="none"/>
          <w:left w:space="0" w:sz="0" w:val="none"/>
          <w:bottom w:space="0" w:sz="0" w:val="none"/>
          <w:right w:space="0" w:sz="0" w:val="none"/>
          <w:between w:space="0" w:sz="0" w:val="none"/>
        </w:pBdr>
        <w:spacing w:after="120" w:before="0"/>
      </w:pPr>
      <w:r>
        <w:rPr/>
        <w:t xml:space="preserve">The box had never filtered anything since it was built. Pi-hole was up, gravity rebuilt cleanly, the agent reported "active", the installer printed "THE BOX IS NOW FILTERING", and 131,068 queries passed through unfiltered.</w:t>
      </w:r>
    </w:p>
    <w:p>
      <w:pPr>
        <w:pBdr>
          <w:top w:space="0" w:sz="0" w:val="none"/>
          <w:left w:space="0" w:sz="0" w:val="none"/>
          <w:bottom w:space="0" w:sz="0" w:val="none"/>
          <w:right w:space="0" w:sz="0" w:val="none"/>
          <w:between w:space="0" w:sz="0" w:val="none"/>
        </w:pBdr>
        <w:spacing w:after="120" w:before="0"/>
      </w:pPr>
      <w:r>
        <w:rPr/>
        <w:t xml:space="preserve">The cause was one word in the wrong place. Pi-hole v6 requires the list type as a </w:t>
      </w:r>
      <w:r>
        <w:rPr>
          <w:b/>
        </w:rPr>
        <w:t xml:space="preserve">query parameter</w:t>
      </w:r>
      <w:r>
        <w:rPr/>
        <w:t xml:space="preserve">; the agent sent it in the JSON body:</w:t>
      </w:r>
    </w:p>
    <w:p>
      <w:pPr>
        <w:shd w:fill="F1F5F9" w:val="clear"/>
        <w:pBdr>
          <w:top w:space="0" w:sz="0" w:val="none"/>
          <w:left w:space="0" w:sz="0" w:val="none"/>
          <w:bottom w:space="0" w:sz="0" w:val="none"/>
          <w:right w:space="0" w:sz="0" w:val="none"/>
          <w:between w:space="0" w:sz="0" w:val="none"/>
        </w:pBdr>
        <w:ind w:left="120"/>
        <w:spacing w:after="0" w:before="0"/>
      </w:pPr>
      <w:r>
        <w:rPr>
          <w:rFonts w:ascii="Consolas" w:hAnsi="Consolas" w:cs="Consolas"/>
          <w:sz w:val="17"/>
          <w:szCs w:val="17"/>
          <w:color w:val="1E293B"/>
        </w:rPr>
        <w:t xml:space="preserve">_post('/api/lists',            {'address': url, 'type': 'block'})   # HTTP 400</w:t>
      </w:r>
    </w:p>
    <w:p>
      <w:pPr>
        <w:shd w:fill="F1F5F9" w:val="clear"/>
        <w:pBdr>
          <w:top w:space="0" w:sz="0" w:val="none"/>
          <w:left w:space="0" w:sz="0" w:val="none"/>
          <w:bottom w:space="0" w:sz="0" w:val="none"/>
          <w:right w:space="0" w:sz="0" w:val="none"/>
          <w:between w:space="0" w:sz="0" w:val="none"/>
        </w:pBdr>
        <w:ind w:left="120"/>
        <w:spacing w:after="0" w:before="0"/>
      </w:pPr>
      <w:r>
        <w:rPr>
          <w:rFonts w:ascii="Consolas" w:hAnsi="Consolas" w:cs="Consolas"/>
          <w:sz w:val="17"/>
          <w:szCs w:val="17"/>
          <w:color w:val="1E293B"/>
        </w:rPr>
        <w:t xml:space="preserve">_post('/api/lists?type=block', {'address': url})                    # HTTP 201</w:t>
      </w:r>
    </w:p>
    <w:p>
      <w:pPr>
        <w:pBdr>
          <w:top w:space="0" w:sz="0" w:val="none"/>
          <w:left w:space="0" w:sz="0" w:val="none"/>
          <w:bottom w:space="0" w:sz="0" w:val="none"/>
          <w:right w:space="0" w:sz="0" w:val="none"/>
          <w:between w:space="0" w:sz="0" w:val="none"/>
        </w:pBdr>
        <w:spacing w:after="120" w:before="0"/>
      </w:pPr>
      <w:r>
        <w:rPr/>
        <w:t xml:space="preserve">It stayed invisible because the return value was discarded, so a rejected write was indistinguishable from an accepted one. The gravity rebuild that followed then succeeded — rebuilding an empty list works perfectly well — which cleared the error and returned success.</w:t>
      </w:r>
    </w:p>
    <w:p>
      <w:pPr>
        <w:pBdr>
          <w:top w:space="0" w:sz="0" w:val="none"/>
          <w:left w:space="0" w:sz="0" w:val="none"/>
          <w:bottom w:space="0" w:sz="0" w:val="none"/>
          <w:right w:space="0" w:sz="0" w:val="none"/>
          <w:between w:space="0" w:sz="0" w:val="none"/>
        </w:pBdr>
        <w:spacing w:after="120" w:before="0"/>
      </w:pPr>
      <w:r>
        <w:rPr>
          <w:b/>
        </w:rPr>
        <w:t xml:space="preserve">Four independent layers reported healthy over a box that had never filtered a single query.</w:t>
      </w:r>
      <w:r>
        <w:rPr/>
        <w:t xml:space="preserve"> Every one of them was truthful about what it measured. None of them measured the thing that mattered. That gap is now closed in five places, and it is the pattern to watch for everywhere else in this product.</w:t>
      </w:r>
    </w:p>
    <w:p>
      <w:pPr>
        <w:pStyle w:val="Heading1"/>
        <w:pBdr>
          <w:top w:space="0" w:sz="0" w:val="none"/>
          <w:left w:space="0" w:sz="0" w:val="none"/>
          <w:bottom w:color="006FD3" w:space="4" w:sz="8" w:val="single"/>
          <w:right w:space="0" w:sz="0" w:val="none"/>
          <w:between w:space="0" w:sz="0" w:val="none"/>
        </w:pBdr>
        <w:spacing w:after="100" w:before="240"/>
      </w:pPr>
      <w:r>
        <w:rPr/>
        <w:t xml:space="preserve">7. Honest assessment</w:t>
      </w:r>
    </w:p>
    <w:p>
      <w:pPr>
        <w:pBdr>
          <w:top w:space="0" w:sz="0" w:val="none"/>
          <w:left w:space="0" w:sz="0" w:val="none"/>
          <w:bottom w:space="0" w:sz="0" w:val="none"/>
          <w:right w:space="0" w:sz="0" w:val="none"/>
          <w:between w:space="0" w:sz="0" w:val="none"/>
        </w:pBdr>
        <w:spacing w:after="120" w:before="0"/>
      </w:pPr>
      <w:r>
        <w:rPr/>
        <w:t xml:space="preserve">The </w:t>
      </w:r>
      <w:r>
        <w:rPr>
          <w:b/>
        </w:rPr>
        <w:t xml:space="preserve">software is in good shape</w:t>
      </w:r>
      <w:r>
        <w:rPr/>
        <w:t xml:space="preserve">: 813 tests, one engine shared by both surfaces, and an honesty architecture that today proved it can catch its own lies once it is asked the right question.</w:t>
      </w:r>
    </w:p>
    <w:p>
      <w:pPr>
        <w:pBdr>
          <w:top w:space="0" w:sz="0" w:val="none"/>
          <w:left w:space="0" w:sz="0" w:val="none"/>
          <w:bottom w:space="0" w:sz="0" w:val="none"/>
          <w:right w:space="0" w:sz="0" w:val="none"/>
          <w:between w:space="0" w:sz="0" w:val="none"/>
        </w:pBdr>
        <w:spacing w:after="120" w:before="0"/>
      </w:pPr>
      <w:r>
        <w:rPr/>
        <w:t xml:space="preserve">The </w:t>
      </w:r>
      <w:r>
        <w:rPr>
          <w:b/>
        </w:rPr>
        <w:t xml:space="preserve">product is not</w:t>
      </w:r>
      <w:r>
        <w:rPr/>
        <w:t xml:space="preserve">. A box that filters one workstation, because that workstation’s DNS was set by hand, is a demonstration rather than an appliance. The distance from here to a sealed unit somebody else can plug in is the plug-and-play work, the history database and the router handshake — and none of those are started.</w:t>
      </w:r>
    </w:p>
    <w:p>
      <w:pPr>
        <w:pBdr>
          <w:top w:space="0" w:sz="0" w:val="none"/>
          <w:left w:space="0" w:sz="0" w:val="none"/>
          <w:bottom w:space="0" w:sz="0" w:val="none"/>
          <w:right w:space="0" w:sz="0" w:val="none"/>
          <w:between w:space="0" w:sz="0" w:val="none"/>
        </w:pBdr>
        <w:spacing w:after="120" w:before="0"/>
      </w:pPr>
      <w:r>
        <w:rPr/>
        <w:t xml:space="preserve">The most valuable thing learned today is a process fact rather than a technical one, and it is recorded in section 6 because it will apply again.</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00b4d8" w:space="4" w:sz="4" w:val="single"/>
      </w:pBdr>
      <w:tabs>
        <w:tab w:val="center" w:leader="none" w:pos="4680"/>
        <w:tab w:val="right" w:leader="none" w:pos="9026"/>
      </w:tabs>
      <w:rPr/>
    </w:pPr>
    <w:r w:rsidDel="00000000" w:rsidR="00000000" w:rsidRPr="00000000">
      <w:rPr>
        <w:rFonts w:ascii="Arial" w:cs="Arial" w:eastAsia="Arial" w:hAnsi="Arial"/>
        <w:color w:val="00b4d8"/>
        <w:sz w:val="14"/>
        <w:szCs w:val="14"/>
        <w:rtl w:val="0"/>
      </w:rPr>
      <w:t xml:space="preserve">www.ionity.today | </w:t>
    </w:r>
    <w:hyperlink r:id="rId1">
      <w:r w:rsidDel="00000000" w:rsidR="00000000" w:rsidRPr="00000000">
        <w:rPr>
          <w:rFonts w:ascii="Arial" w:cs="Arial" w:eastAsia="Arial" w:hAnsi="Arial"/>
          <w:color w:val="1155cc"/>
          <w:sz w:val="14"/>
          <w:szCs w:val="14"/>
          <w:u w:val="single"/>
          <w:rtl w:val="0"/>
        </w:rPr>
        <w:t xml:space="preserve">ai@ionity.today</w:t>
      </w:r>
    </w:hyperlink>
    <w:r w:rsidDel="00000000" w:rsidR="00000000" w:rsidRPr="00000000">
      <w:rPr>
        <w:rFonts w:ascii="Arial" w:cs="Arial" w:eastAsia="Arial" w:hAnsi="Arial"/>
        <w:color w:val="00b4d8"/>
        <w:sz w:val="14"/>
        <w:szCs w:val="14"/>
        <w:rtl w:val="0"/>
      </w:rPr>
      <w:tab/>
    </w:r>
    <w:r w:rsidDel="00000000" w:rsidR="00000000" w:rsidRPr="00000000">
      <w:rPr>
        <w:color w:val="666666"/>
        <w:sz w:val="14"/>
        <w:szCs w:val="14"/>
        <w:rtl w:val="0"/>
      </w:rPr>
      <w:t xml:space="preserve">RULES 991</w:t>
    </w:r>
    <w:r w:rsidDel="00000000" w:rsidR="00000000" w:rsidRPr="00000000">
      <w:rPr>
        <w:rFonts w:ascii="Arial" w:cs="Arial" w:eastAsia="Arial" w:hAnsi="Arial"/>
        <w:color w:val="666666"/>
        <w:sz w:val="14"/>
        <w:szCs w:val="14"/>
        <w:rtl w:val="0"/>
      </w:rPr>
      <w:tab/>
      <w:t xml:space="preserve">Page </w:t>
    </w:r>
    <w:r w:rsidDel="00000000" w:rsidR="00000000" w:rsidRPr="00000000">
      <w:rPr>
        <w:rFonts w:ascii="Arial" w:cs="Arial" w:eastAsia="Arial" w:hAnsi="Arial"/>
        <w:color w:val="666666"/>
        <w:sz w:val="14"/>
        <w:szCs w:val="14"/>
      </w:rPr>
      <w:fldChar w:fldCharType="begin"/>
      <w:instrText xml:space="preserve">PAGE</w:instrText>
      <w:fldChar w:fldCharType="separate"/>
      <w:fldChar w:fldCharType="end"/>
    </w:r>
    <w:r w:rsidDel="00000000" w:rsidR="00000000" w:rsidRPr="00000000">
      <w:rPr>
        <w:rFonts w:ascii="Arial" w:cs="Arial" w:eastAsia="Arial" w:hAnsi="Arial"/>
        <w:color w:val="666666"/>
        <w:sz w:val="14"/>
        <w:szCs w:val="14"/>
        <w:rtl w:val="0"/>
      </w:rPr>
      <w:t xml:space="preserve"> of </w:t>
    </w:r>
    <w:r w:rsidDel="00000000" w:rsidR="00000000" w:rsidRPr="00000000">
      <w:rPr>
        <w:rFonts w:ascii="Arial" w:cs="Arial" w:eastAsia="Arial" w:hAnsi="Arial"/>
        <w:color w:val="666666"/>
        <w:sz w:val="14"/>
        <w:szCs w:val="1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E">
    <w:pPr>
      <w:spacing w:after="0" w:before="20" w:lineRule="auto"/>
      <w:jc w:val="center"/>
      <w:rPr/>
    </w:pPr>
    <w:r w:rsidDel="00000000" w:rsidR="00000000" w:rsidRPr="00000000">
      <w:rPr/>
      <w:drawing>
        <wp:inline distB="0" distT="0" distL="0" distR="0">
          <wp:extent cx="571500" cy="381000"/>
          <wp:effectExtent b="0" l="0" r="0" t="0"/>
          <wp:docPr descr="Ionity logo" id="1" name="image1.png"/>
          <a:graphic>
            <a:graphicData uri="http://schemas.openxmlformats.org/drawingml/2006/picture">
              <pic:pic>
                <pic:nvPicPr>
                  <pic:cNvPr descr="Ionity logo" id="0" name="image1.png"/>
                  <pic:cNvPicPr preferRelativeResize="0"/>
                </pic:nvPicPr>
                <pic:blipFill>
                  <a:blip r:embed="rId2"/>
                  <a:srcRect b="0" l="0" r="0" t="0"/>
                  <a:stretch>
                    <a:fillRect/>
                  </a:stretch>
                </pic:blipFill>
                <pic:spPr>
                  <a:xfrm>
                    <a:off x="0" y="0"/>
                    <a:ext cx="571500" cy="381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pict>
        <v:shape id="WordPictureWatermark1" stroked="f" filled="f" style="position:absolute;width:468.0pt;height:312.0pt;rotation:0;z-index:-503316481;mso-position-horizontal-relative:margin;mso-position-horizontal:center;mso-position-vertical-relative:margin;mso-position-vertical:absolute;margin-top:180.0pt;" alt="" type="#_x0000_t75">
          <v:imagedata cropbottom="0f" cropleft="0f" cropright="0f" croptop="0f" r:id="rId1" o:title="image2.png"/>
        </v:shape>
      </w:pict>
    </w:r>
    <w:r w:rsidDel="00000000" w:rsidR="00000000" w:rsidRPr="00000000">
      <w:rPr>
        <w:rtl w:val="0"/>
      </w:rPr>
    </w:r>
  </w:p>
  <w:p w:rsidR="00000000" w:rsidDel="00000000" w:rsidP="00000000" w:rsidRDefault="00000000" w:rsidRPr="00000000" w14:paraId="0000007C">
    <w:pPr>
      <w:pBdr>
        <w:bottom w:color="00b4d8" w:space="4" w:sz="6" w:val="single"/>
      </w:pBdr>
      <w:tabs>
        <w:tab w:val="center" w:leader="none" w:pos="4680"/>
        <w:tab w:val="right" w:leader="none" w:pos="9026"/>
      </w:tabs>
      <w:jc w:val="left"/>
      <w:rPr/>
    </w:pPr>
    <w:r w:rsidDel="00000000" w:rsidR="00000000" w:rsidRPr="00000000">
      <w:rPr>
        <w:rFonts w:ascii="Arial" w:cs="Arial" w:eastAsia="Arial" w:hAnsi="Arial"/>
        <w:b w:val="1"/>
        <w:bCs w:val="1"/>
        <w:color w:val="0d2137"/>
        <w:sz w:val="16"/>
        <w:szCs w:val="16"/>
        <w:rtl w:val="0"/>
      </w:rPr>
      <w:t xml:space="preserve">IONITY GLOBAL (Pty) Ltd</w:t>
      <w:tab/>
      <w:t xml:space="preserve">POL 986 AED</w:t>
      <w:tab/>
    </w:r>
    <w:r w:rsidDel="00000000" w:rsidR="00000000" w:rsidRPr="00000000">
      <w:rPr>
        <w:rFonts w:ascii="Arial" w:cs="Arial" w:eastAsia="Arial" w:hAnsi="Arial"/>
        <w:b w:val="1"/>
        <w:bCs w:val="1"/>
        <w:color w:val="ff6b35"/>
        <w:sz w:val="14"/>
        <w:szCs w:val="14"/>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multiLevelType w:val="hybridMultilevel"/>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b4d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i@ionity.today" TargetMode="External"/><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