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pPr>
      <w:r w:rsidDel="00000000" w:rsidR="00000000" w:rsidRPr="00000000">
        <w:rPr>
          <w:rtl w:val="0"/>
        </w:rPr>
      </w:r>
    </w:p>
    <w:p w:rsidR="00000000" w:rsidDel="00000000" w:rsidP="00000000" w:rsidRDefault="00000000" w:rsidRPr="00000000" w14:paraId="00000002">
      <w:pPr>
        <w:spacing w:after="120" w:before="120" w:lineRule="auto"/>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0" distT="0" distL="0" distR="0">
            <wp:extent cx="3048000" cy="2028825"/>
            <wp:effectExtent b="0" l="0" r="0" t="0"/>
            <wp:docPr descr="Ionity logo" id="2" name="image1.png"/>
            <a:graphic>
              <a:graphicData uri="http://schemas.openxmlformats.org/drawingml/2006/picture">
                <pic:pic>
                  <pic:nvPicPr>
                    <pic:cNvPr descr="Ionity logo" id="0" name="image1.png"/>
                    <pic:cNvPicPr preferRelativeResize="0"/>
                  </pic:nvPicPr>
                  <pic:blipFill>
                    <a:blip r:embed="rId6"/>
                    <a:srcRect b="0" l="0" r="0" t="0"/>
                    <a:stretch>
                      <a:fillRect/>
                    </a:stretch>
                  </pic:blipFill>
                  <pic:spPr>
                    <a:xfrm>
                      <a:off x="0" y="0"/>
                      <a:ext cx="304800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20" w:before="120" w:lineRule="auto"/>
        <w:rPr/>
      </w:pPr>
      <w:r w:rsidDel="00000000" w:rsidR="00000000" w:rsidRPr="00000000">
        <w:rPr>
          <w:rtl w:val="0"/>
        </w:rPr>
      </w:r>
    </w:p>
    <w:p w:rsidR="00000000" w:rsidDel="00000000" w:rsidP="00000000" w:rsidRDefault="00000000" w:rsidRPr="00000000" w14:paraId="00000005">
      <w:pPr>
        <w:spacing w:after="0" w:lineRule="auto"/>
        <w:jc w:val="center"/>
        <w:rPr/>
      </w:pPr>
      <w:r w:rsidDel="00000000" w:rsidR="00000000" w:rsidRPr="00000000">
        <w:rPr>
          <w:rFonts w:ascii="Arial" w:cs="Arial" w:eastAsia="Arial" w:hAnsi="Arial"/>
          <w:b w:val="1"/>
          <w:bCs w:val="1"/>
          <w:color w:val="0d2137"/>
          <w:sz w:val="56"/>
          <w:szCs w:val="56"/>
          <w:rtl w:val="0"/>
        </w:rPr>
        <w:t xml:space="preserve">IONITY GLOBAL</w:t>
      </w:r>
      <w:r w:rsidDel="00000000" w:rsidR="00000000" w:rsidRPr="00000000">
        <w:rPr>
          <w:rtl w:val="0"/>
        </w:rPr>
      </w:r>
    </w:p>
    <w:p w:rsidR="00000000" w:rsidDel="00000000" w:rsidP="00000000" w:rsidRDefault="00000000" w:rsidRPr="00000000" w14:paraId="00000006">
      <w:pPr>
        <w:spacing w:after="200" w:before="0" w:lineRule="auto"/>
        <w:jc w:val="center"/>
        <w:rPr/>
      </w:pPr>
      <w:r w:rsidDel="00000000" w:rsidR="00000000" w:rsidRPr="00000000">
        <w:rPr>
          <w:rFonts w:ascii="Arial" w:cs="Arial" w:eastAsia="Arial" w:hAnsi="Arial"/>
          <w:color w:val="00b4d8"/>
          <w:sz w:val="32"/>
          <w:szCs w:val="32"/>
          <w:rtl w:val="0"/>
        </w:rPr>
        <w:t xml:space="preserve">(Pty) Ltd</w:t>
      </w:r>
      <w:r w:rsidDel="00000000" w:rsidR="00000000" w:rsidRPr="00000000">
        <w:rPr>
          <w:rtl w:val="0"/>
        </w:rPr>
      </w:r>
    </w:p>
    <w:p w:rsidR="00000000" w:rsidDel="00000000" w:rsidP="00000000" w:rsidRDefault="00000000" w:rsidRPr="00000000" w14:paraId="00000007">
      <w:pPr>
        <w:spacing w:after="120" w:before="120" w:lineRule="auto"/>
        <w:rPr/>
      </w:pPr>
      <w:r w:rsidDel="00000000" w:rsidR="00000000" w:rsidRPr="00000000">
        <w:rPr>
          <w:rtl w:val="0"/>
        </w:rPr>
      </w:r>
    </w:p>
    <w:p w:rsidR="00000000" w:rsidDel="00000000" w:rsidP="00000000" w:rsidRDefault="00000000" w:rsidRPr="00000000" w14:paraId="00000008">
      <w:pPr>
        <w:pBdr>
          <w:top w:color="00b4d8" w:space="8" w:sz="8" w:val="single"/>
          <w:bottom w:color="00b4d8" w:space="8" w:sz="8" w:val="single"/>
        </w:pBdr>
        <w:spacing w:after="200" w:before="200" w:lineRule="auto"/>
        <w:jc w:val="center"/>
        <w:rPr/>
      </w:pPr>
      <w:r w:rsidDel="00000000" w:rsidR="00000000" w:rsidRPr="00000000">
        <w:rPr>
          <w:rtl w:val="0"/>
        </w:rPr>
        <w:t xml:space="preserve">Ionity Gate^Flame</w:t>
      </w:r>
      <w:r w:rsidDel="00000000" w:rsidR="00000000" w:rsidRPr="00000000">
        <w:rPr>
          <w:rtl w:val="0"/>
        </w:rPr>
      </w:r>
    </w:p>
    <w:p w:rsidR="00000000" w:rsidDel="00000000" w:rsidP="00000000" w:rsidRDefault="00000000" w:rsidRPr="00000000" w14:paraId="00000009">
      <w:pPr>
        <w:spacing w:after="80" w:before="200" w:lineRule="auto"/>
        <w:jc w:val="center"/>
        <w:rPr/>
      </w:pPr>
      <w:r w:rsidDel="00000000" w:rsidR="00000000" w:rsidRPr="00000000">
        <w:rPr>
          <w:rFonts w:ascii="Arial" w:cs="Arial" w:eastAsia="Arial" w:hAnsi="Arial"/>
          <w:color w:val="00b4d8"/>
          <w:sz w:val="36"/>
          <w:szCs w:val="36"/>
          <w:rtl w:val="0"/>
        </w:rPr>
        <w:t xml:space="preserve">Tiers &amp; Models</w:t>
      </w:r>
      <w:r w:rsidDel="00000000" w:rsidR="00000000" w:rsidRPr="00000000">
        <w:rPr>
          <w:rtl w:val="0"/>
        </w:rPr>
      </w:r>
    </w:p>
    <w:p w:rsidR="00000000" w:rsidDel="00000000" w:rsidP="00000000" w:rsidRDefault="00000000" w:rsidRPr="00000000" w14:paraId="0000000A">
      <w:pPr>
        <w:spacing w:after="40" w:lineRule="auto"/>
        <w:jc w:val="center"/>
        <w:rPr/>
      </w:pPr>
      <w:r w:rsidDel="00000000" w:rsidR="00000000" w:rsidRPr="00000000">
        <w:rPr>
          <w:i w:val="1"/>
          <w:iCs w:val="1"/>
          <w:color w:val="666666"/>
          <w:sz w:val="24"/>
          <w:szCs w:val="24"/>
          <w:rtl w:val="0"/>
        </w:rPr>
        <w:t xml:space="preserve">Product range definition — hardware, setup, deployment and features</w:t>
      </w: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color w:val="666666"/>
          <w:rtl w:val="0"/>
        </w:rPr>
        <w:t xml:space="preserve">Gate^Flame T1–T4 · Standard and Premium editions</w:t>
      </w:r>
      <w:r w:rsidDel="00000000" w:rsidR="00000000" w:rsidRPr="00000000">
        <w:rPr>
          <w:rtl w:val="0"/>
        </w:rPr>
      </w:r>
    </w:p>
    <w:p w:rsidR="00000000" w:rsidDel="00000000" w:rsidP="00000000" w:rsidRDefault="00000000" w:rsidRPr="00000000" w14:paraId="0000000C">
      <w:pPr>
        <w:spacing w:after="120" w:before="120" w:lineRule="auto"/>
        <w:rPr/>
      </w:pPr>
      <w:r w:rsidDel="00000000" w:rsidR="00000000" w:rsidRPr="00000000">
        <w:rPr>
          <w:rtl w:val="0"/>
        </w:rPr>
      </w:r>
    </w:p>
    <w:p w:rsidR="00000000" w:rsidDel="00000000" w:rsidP="00000000" w:rsidRDefault="00000000" w:rsidRPr="00000000" w14:paraId="0000000D">
      <w:pPr>
        <w:spacing w:after="120" w:before="120" w:lineRule="auto"/>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Arial" w:cs="Arial" w:eastAsia="Arial" w:hAnsi="Arial"/>
          <w:color w:val="666666"/>
          <w:sz w:val="18"/>
          <w:szCs w:val="18"/>
          <w:rtl w:val="0"/>
        </w:rPr>
        <w:t xml:space="preserve">ION-GF-TIERS-2026-001  |  Version 1.0  |  25 September 2026</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ff6b35"/>
          <w:sz w:val="18"/>
          <w:szCs w:val="18"/>
          <w:rtl w:val="0"/>
        </w:rPr>
        <w:t xml:space="preserve">CONFIDENTIAL</w:t>
      </w:r>
      <w:r w:rsidDel="00000000" w:rsidR="00000000" w:rsidRPr="00000000">
        <w:rPr>
          <w:rtl w:val="0"/>
        </w:rPr>
      </w:r>
    </w:p>
    <w:p w:rsidR="00000000" w:rsidDel="00000000" w:rsidP="00000000" w:rsidRDefault="00000000" w:rsidRPr="00000000" w14:paraId="00000010">
      <w:pPr>
        <w:spacing w:after="120" w:before="120" w:lineRule="auto"/>
        <w:rPr/>
      </w:pPr>
      <w:r w:rsidDel="00000000" w:rsidR="00000000" w:rsidRPr="00000000">
        <w:rPr>
          <w:rtl w:val="0"/>
        </w:rPr>
      </w:r>
    </w:p>
    <w:p w:rsidR="00000000" w:rsidDel="00000000" w:rsidP="00000000" w:rsidRDefault="00000000" w:rsidRPr="00000000" w14:paraId="00000011">
      <w:pPr>
        <w:spacing w:after="120" w:before="120" w:lineRule="auto"/>
        <w:rPr/>
      </w:pPr>
      <w:r w:rsidDel="00000000" w:rsidR="00000000" w:rsidRPr="00000000">
        <w:rPr>
          <w:rtl w:val="0"/>
        </w:rPr>
      </w:r>
    </w:p>
    <w:p w:rsidR="00000000" w:rsidDel="00000000" w:rsidP="00000000" w:rsidRDefault="00000000" w:rsidRPr="00000000" w14:paraId="00000012">
      <w:pPr>
        <w:spacing w:after="120" w:before="120" w:lineRule="auto"/>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Arial" w:cs="Arial" w:eastAsia="Arial" w:hAnsi="Arial"/>
          <w:color w:val="00b4d8"/>
          <w:sz w:val="20"/>
          <w:szCs w:val="20"/>
          <w:rtl w:val="0"/>
        </w:rPr>
        <w:t xml:space="preserve">www.ionity.today | ai@ionity.today</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120" w:before="300" w:lineRule="auto"/>
        <w:rPr/>
      </w:pPr>
      <w:r w:rsidDel="00000000" w:rsidR="00000000" w:rsidRPr="00000000">
        <w:rPr>
          <w:rFonts w:ascii="Arial" w:cs="Arial" w:eastAsia="Arial" w:hAnsi="Arial"/>
          <w:rtl w:val="0"/>
        </w:rPr>
        <w:t xml:space="preserve">Index – Table of Contents</w:t>
      </w:r>
      <w:r w:rsidDel="00000000" w:rsidR="00000000" w:rsidRPr="00000000">
        <w:rPr>
          <w:rtl w:val="0"/>
        </w:rPr>
      </w:r>
    </w:p>
    <w:p>
      <w:pPr>
        <w:spacing w:after="80" w:before="80" w:lineRule="auto"/>
        <w:jc w:val="both"/>
      </w:pPr>
      <w:r>
        <w:rPr>
          <w:rFonts w:ascii="Arial" w:cs="Arial" w:eastAsia="Arial" w:hAnsi="Arial"/>
          <w:color w:val="000000"/>
          <w:sz w:val="20"/>
          <w:szCs w:val="20"/>
        </w:rPr>
        <w:t xml:space="preserve">This document is structured into 13 sections: a short product overview, the tier layout, one section for each of the eight models (T1–T4, Standard and Premium), then open decisions, recommendations and the revision history.</w:t>
      </w:r>
    </w:p>
    <w:tbl>
      <w:tblPr>
        <w:tblW w:w="9060" w:type="dxa"/>
        <w:tblLayout w:type="fixed"/>
        <w:tblLook w:val="0000"/>
      </w:tblPr>
      <w:tblGrid>
        <w:gridCol w:w="1050"/>
        <w:gridCol w:w="6150"/>
        <w:gridCol w:w="1860"/>
      </w:tblGrid>
      <w:tr>
        <w:trPr>
          <w:tblHeader/>
        </w:trPr>
        <w:tc>
          <w:tcPr>
            <w:tcW w:w="1050" w:type="dxa"/>
            <w:tcBorders>
              <w:top w:color="cccccc" w:space="0" w:sz="4" w:val="single"/>
              <w:left w:color="cccccc" w:space="0" w:sz="4" w:val="single"/>
              <w:bottom w:color="cccccc" w:space="0" w:sz="4" w:val="single"/>
              <w:right w:color="cccccc" w:space="0" w:sz="4" w:val="single"/>
            </w:tcBorders>
            <w:shd w:fill="0d2137" w:val="clear"/>
            <w:tcMar>
              <w:top w:w="60" w:type="dxa"/>
              <w:left w:w="100" w:type="dxa"/>
              <w:bottom w:w="60" w:type="dxa"/>
              <w:right w:w="100" w:type="dxa"/>
            </w:tcMar>
            <w:vAlign w:val="center"/>
          </w:tcPr>
          <w:p>
            <w:pPr>
              <w:spacing w:after="0" w:before="0"/>
              <w:jc w:val="left"/>
            </w:pPr>
            <w:r>
              <w:rPr>
                <w:rFonts w:ascii="Arial" w:cs="Arial" w:eastAsia="Arial" w:hAnsi="Arial"/>
                <w:b/>
                <w:bCs/>
                <w:color w:val="ffffff"/>
                <w:sz w:val="18"/>
                <w:szCs w:val="18"/>
              </w:rPr>
              <w:t xml:space="preserve">Section</w:t>
            </w:r>
          </w:p>
        </w:tc>
        <w:tc>
          <w:tcPr>
            <w:tcW w:w="6150" w:type="dxa"/>
            <w:tcBorders>
              <w:top w:color="cccccc" w:space="0" w:sz="4" w:val="single"/>
              <w:left w:color="cccccc" w:space="0" w:sz="4" w:val="single"/>
              <w:bottom w:color="cccccc" w:space="0" w:sz="4" w:val="single"/>
              <w:right w:color="cccccc" w:space="0" w:sz="4" w:val="single"/>
            </w:tcBorders>
            <w:shd w:fill="0d2137" w:val="clear"/>
            <w:tcMar>
              <w:top w:w="60" w:type="dxa"/>
              <w:left w:w="100" w:type="dxa"/>
              <w:bottom w:w="60" w:type="dxa"/>
              <w:right w:w="100" w:type="dxa"/>
            </w:tcMar>
            <w:vAlign w:val="center"/>
          </w:tcPr>
          <w:p>
            <w:pPr>
              <w:spacing w:after="0" w:before="0"/>
              <w:jc w:val="left"/>
            </w:pPr>
            <w:r>
              <w:rPr>
                <w:rFonts w:ascii="Arial" w:cs="Arial" w:eastAsia="Arial" w:hAnsi="Arial"/>
                <w:b/>
                <w:bCs/>
                <w:color w:val="ffffff"/>
                <w:sz w:val="18"/>
                <w:szCs w:val="18"/>
              </w:rPr>
              <w:t xml:space="preserve">Topic</w:t>
            </w:r>
          </w:p>
        </w:tc>
        <w:tc>
          <w:tcPr>
            <w:tcW w:w="1860" w:type="dxa"/>
            <w:tcBorders>
              <w:top w:color="cccccc" w:space="0" w:sz="4" w:val="single"/>
              <w:left w:color="cccccc" w:space="0" w:sz="4" w:val="single"/>
              <w:bottom w:color="cccccc" w:space="0" w:sz="4" w:val="single"/>
              <w:right w:color="cccccc" w:space="0" w:sz="4" w:val="single"/>
            </w:tcBorders>
            <w:shd w:fill="0d2137" w:val="clear"/>
            <w:tcMar>
              <w:top w:w="60" w:type="dxa"/>
              <w:left w:w="100" w:type="dxa"/>
              <w:bottom w:w="60" w:type="dxa"/>
              <w:right w:w="100" w:type="dxa"/>
            </w:tcMar>
            <w:vAlign w:val="center"/>
          </w:tcPr>
          <w:p>
            <w:pPr>
              <w:spacing w:after="0" w:before="0"/>
              <w:jc w:val="left"/>
            </w:pPr>
            <w:r>
              <w:rPr>
                <w:rFonts w:ascii="Arial" w:cs="Arial" w:eastAsia="Arial" w:hAnsi="Arial"/>
                <w:b/>
                <w:bCs/>
                <w:color w:val="ffffff"/>
                <w:sz w:val="18"/>
                <w:szCs w:val="18"/>
              </w:rPr>
              <w:t xml:space="preserve">Page</w:t>
            </w:r>
          </w:p>
        </w:tc>
      </w:tr>
      <w:tr>
        <w:trPr>
          <w:cantSplit/>
        </w:trPr>
        <w:tc>
          <w:tcPr>
            <w:tcW w:w="105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1</w:t>
            </w:r>
          </w:p>
        </w:tc>
        <w:tc>
          <w:tcPr>
            <w:tcW w:w="615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Why Gate^Flame Exists</w:t>
            </w:r>
          </w:p>
        </w:tc>
        <w:tc>
          <w:tcPr>
            <w:tcW w:w="18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3</w:t>
            </w:r>
          </w:p>
        </w:tc>
      </w:tr>
      <w:tr>
        <w:trPr>
          <w:cantSplit/>
        </w:trPr>
        <w:tc>
          <w:tcPr>
            <w:tcW w:w="105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2</w:t>
            </w:r>
          </w:p>
        </w:tc>
        <w:tc>
          <w:tcPr>
            <w:tcW w:w="6150" w:type="dxa"/>
            <w:tcBorders>
              <w:top w:color="cccccc" w:space="0" w:sz="4" w:val="single"/>
              <w:left w:color="cccccc" w:space="0" w:sz="4" w:val="single"/>
              <w:bottom w:color="cccccc" w:space="0" w:sz="4" w:val="single"/>
              <w:right w:color="cccccc" w:space="0" w:sz="4" w:val="single"/>
            </w:tcBorders>
            <w:shd w:fill="f2f9fc" w:val="clear"/>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Tier Structure at a Glance</w:t>
            </w:r>
          </w:p>
        </w:tc>
        <w:tc>
          <w:tcPr>
            <w:tcW w:w="1860" w:type="dxa"/>
            <w:tcBorders>
              <w:top w:color="cccccc" w:space="0" w:sz="4" w:val="single"/>
              <w:left w:color="cccccc" w:space="0" w:sz="4" w:val="single"/>
              <w:bottom w:color="cccccc" w:space="0" w:sz="4" w:val="single"/>
              <w:right w:color="cccccc" w:space="0" w:sz="4" w:val="single"/>
            </w:tcBorders>
            <w:shd w:fill="f2f9fc" w:val="clear"/>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4</w:t>
            </w:r>
          </w:p>
        </w:tc>
      </w:tr>
      <w:tr>
        <w:trPr>
          <w:cantSplit/>
        </w:trPr>
        <w:tc>
          <w:tcPr>
            <w:tcW w:w="105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3</w:t>
            </w:r>
          </w:p>
        </w:tc>
        <w:tc>
          <w:tcPr>
            <w:tcW w:w="615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Gate^Flame Tier 1 — Standard</w:t>
            </w:r>
          </w:p>
        </w:tc>
        <w:tc>
          <w:tcPr>
            <w:tcW w:w="18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5</w:t>
            </w:r>
          </w:p>
        </w:tc>
      </w:tr>
      <w:tr>
        <w:trPr>
          <w:cantSplit/>
        </w:trPr>
        <w:tc>
          <w:tcPr>
            <w:tcW w:w="105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4</w:t>
            </w:r>
          </w:p>
        </w:tc>
        <w:tc>
          <w:tcPr>
            <w:tcW w:w="6150" w:type="dxa"/>
            <w:tcBorders>
              <w:top w:color="cccccc" w:space="0" w:sz="4" w:val="single"/>
              <w:left w:color="cccccc" w:space="0" w:sz="4" w:val="single"/>
              <w:bottom w:color="cccccc" w:space="0" w:sz="4" w:val="single"/>
              <w:right w:color="cccccc" w:space="0" w:sz="4" w:val="single"/>
            </w:tcBorders>
            <w:shd w:fill="f2f9fc" w:val="clear"/>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Gate^Flame Tier 1 — Premium</w:t>
            </w:r>
          </w:p>
        </w:tc>
        <w:tc>
          <w:tcPr>
            <w:tcW w:w="1860" w:type="dxa"/>
            <w:tcBorders>
              <w:top w:color="cccccc" w:space="0" w:sz="4" w:val="single"/>
              <w:left w:color="cccccc" w:space="0" w:sz="4" w:val="single"/>
              <w:bottom w:color="cccccc" w:space="0" w:sz="4" w:val="single"/>
              <w:right w:color="cccccc" w:space="0" w:sz="4" w:val="single"/>
            </w:tcBorders>
            <w:shd w:fill="f2f9fc" w:val="clear"/>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7</w:t>
            </w:r>
          </w:p>
        </w:tc>
      </w:tr>
      <w:tr>
        <w:trPr>
          <w:cantSplit/>
        </w:trPr>
        <w:tc>
          <w:tcPr>
            <w:tcW w:w="105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5</w:t>
            </w:r>
          </w:p>
        </w:tc>
        <w:tc>
          <w:tcPr>
            <w:tcW w:w="615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Gate^Flame Tier 2 — Standard</w:t>
            </w:r>
          </w:p>
        </w:tc>
        <w:tc>
          <w:tcPr>
            <w:tcW w:w="18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8</w:t>
            </w:r>
          </w:p>
        </w:tc>
      </w:tr>
      <w:tr>
        <w:trPr>
          <w:cantSplit/>
        </w:trPr>
        <w:tc>
          <w:tcPr>
            <w:tcW w:w="105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6</w:t>
            </w:r>
          </w:p>
        </w:tc>
        <w:tc>
          <w:tcPr>
            <w:tcW w:w="6150" w:type="dxa"/>
            <w:tcBorders>
              <w:top w:color="cccccc" w:space="0" w:sz="4" w:val="single"/>
              <w:left w:color="cccccc" w:space="0" w:sz="4" w:val="single"/>
              <w:bottom w:color="cccccc" w:space="0" w:sz="4" w:val="single"/>
              <w:right w:color="cccccc" w:space="0" w:sz="4" w:val="single"/>
            </w:tcBorders>
            <w:shd w:fill="f2f9fc" w:val="clear"/>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Gate^Flame Tier 2 — Premium</w:t>
            </w:r>
          </w:p>
        </w:tc>
        <w:tc>
          <w:tcPr>
            <w:tcW w:w="1860" w:type="dxa"/>
            <w:tcBorders>
              <w:top w:color="cccccc" w:space="0" w:sz="4" w:val="single"/>
              <w:left w:color="cccccc" w:space="0" w:sz="4" w:val="single"/>
              <w:bottom w:color="cccccc" w:space="0" w:sz="4" w:val="single"/>
              <w:right w:color="cccccc" w:space="0" w:sz="4" w:val="single"/>
            </w:tcBorders>
            <w:shd w:fill="f2f9fc" w:val="clear"/>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9</w:t>
            </w:r>
          </w:p>
        </w:tc>
      </w:tr>
      <w:tr>
        <w:trPr>
          <w:cantSplit/>
        </w:trPr>
        <w:tc>
          <w:tcPr>
            <w:tcW w:w="105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7</w:t>
            </w:r>
          </w:p>
        </w:tc>
        <w:tc>
          <w:tcPr>
            <w:tcW w:w="615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Gate^Flame Tier 3 — Standard</w:t>
            </w:r>
          </w:p>
        </w:tc>
        <w:tc>
          <w:tcPr>
            <w:tcW w:w="18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10</w:t>
            </w:r>
          </w:p>
        </w:tc>
      </w:tr>
      <w:tr>
        <w:trPr>
          <w:cantSplit/>
        </w:trPr>
        <w:tc>
          <w:tcPr>
            <w:tcW w:w="105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8</w:t>
            </w:r>
          </w:p>
        </w:tc>
        <w:tc>
          <w:tcPr>
            <w:tcW w:w="6150" w:type="dxa"/>
            <w:tcBorders>
              <w:top w:color="cccccc" w:space="0" w:sz="4" w:val="single"/>
              <w:left w:color="cccccc" w:space="0" w:sz="4" w:val="single"/>
              <w:bottom w:color="cccccc" w:space="0" w:sz="4" w:val="single"/>
              <w:right w:color="cccccc" w:space="0" w:sz="4" w:val="single"/>
            </w:tcBorders>
            <w:shd w:fill="f2f9fc" w:val="clear"/>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Gate^Flame Tier 3 — Premium</w:t>
            </w:r>
          </w:p>
        </w:tc>
        <w:tc>
          <w:tcPr>
            <w:tcW w:w="1860" w:type="dxa"/>
            <w:tcBorders>
              <w:top w:color="cccccc" w:space="0" w:sz="4" w:val="single"/>
              <w:left w:color="cccccc" w:space="0" w:sz="4" w:val="single"/>
              <w:bottom w:color="cccccc" w:space="0" w:sz="4" w:val="single"/>
              <w:right w:color="cccccc" w:space="0" w:sz="4" w:val="single"/>
            </w:tcBorders>
            <w:shd w:fill="f2f9fc" w:val="clear"/>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12</w:t>
            </w:r>
          </w:p>
        </w:tc>
      </w:tr>
      <w:tr>
        <w:trPr>
          <w:cantSplit/>
        </w:trPr>
        <w:tc>
          <w:tcPr>
            <w:tcW w:w="105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9</w:t>
            </w:r>
          </w:p>
        </w:tc>
        <w:tc>
          <w:tcPr>
            <w:tcW w:w="615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Gate^Flame Tier 4 — Standard</w:t>
            </w:r>
          </w:p>
        </w:tc>
        <w:tc>
          <w:tcPr>
            <w:tcW w:w="18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13</w:t>
            </w:r>
          </w:p>
        </w:tc>
      </w:tr>
      <w:tr>
        <w:trPr>
          <w:cantSplit/>
        </w:trPr>
        <w:tc>
          <w:tcPr>
            <w:tcW w:w="105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10</w:t>
            </w:r>
          </w:p>
        </w:tc>
        <w:tc>
          <w:tcPr>
            <w:tcW w:w="6150" w:type="dxa"/>
            <w:tcBorders>
              <w:top w:color="cccccc" w:space="0" w:sz="4" w:val="single"/>
              <w:left w:color="cccccc" w:space="0" w:sz="4" w:val="single"/>
              <w:bottom w:color="cccccc" w:space="0" w:sz="4" w:val="single"/>
              <w:right w:color="cccccc" w:space="0" w:sz="4" w:val="single"/>
            </w:tcBorders>
            <w:shd w:fill="f2f9fc" w:val="clear"/>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Gate^Flame Tier 4 — Premium</w:t>
            </w:r>
          </w:p>
        </w:tc>
        <w:tc>
          <w:tcPr>
            <w:tcW w:w="1860" w:type="dxa"/>
            <w:tcBorders>
              <w:top w:color="cccccc" w:space="0" w:sz="4" w:val="single"/>
              <w:left w:color="cccccc" w:space="0" w:sz="4" w:val="single"/>
              <w:bottom w:color="cccccc" w:space="0" w:sz="4" w:val="single"/>
              <w:right w:color="cccccc" w:space="0" w:sz="4" w:val="single"/>
            </w:tcBorders>
            <w:shd w:fill="f2f9fc" w:val="clear"/>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14</w:t>
            </w:r>
          </w:p>
        </w:tc>
      </w:tr>
      <w:tr>
        <w:trPr>
          <w:cantSplit/>
        </w:trPr>
        <w:tc>
          <w:tcPr>
            <w:tcW w:w="105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11</w:t>
            </w:r>
          </w:p>
        </w:tc>
        <w:tc>
          <w:tcPr>
            <w:tcW w:w="615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Open Decisions</w:t>
            </w:r>
          </w:p>
        </w:tc>
        <w:tc>
          <w:tcPr>
            <w:tcW w:w="18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15</w:t>
            </w:r>
          </w:p>
        </w:tc>
      </w:tr>
      <w:tr>
        <w:trPr>
          <w:cantSplit/>
        </w:trPr>
        <w:tc>
          <w:tcPr>
            <w:tcW w:w="105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12</w:t>
            </w:r>
          </w:p>
        </w:tc>
        <w:tc>
          <w:tcPr>
            <w:tcW w:w="6150" w:type="dxa"/>
            <w:tcBorders>
              <w:top w:color="cccccc" w:space="0" w:sz="4" w:val="single"/>
              <w:left w:color="cccccc" w:space="0" w:sz="4" w:val="single"/>
              <w:bottom w:color="cccccc" w:space="0" w:sz="4" w:val="single"/>
              <w:right w:color="cccccc" w:space="0" w:sz="4" w:val="single"/>
            </w:tcBorders>
            <w:shd w:fill="f2f9fc" w:val="clear"/>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Recommendations for this Document</w:t>
            </w:r>
          </w:p>
        </w:tc>
        <w:tc>
          <w:tcPr>
            <w:tcW w:w="1860" w:type="dxa"/>
            <w:tcBorders>
              <w:top w:color="cccccc" w:space="0" w:sz="4" w:val="single"/>
              <w:left w:color="cccccc" w:space="0" w:sz="4" w:val="single"/>
              <w:bottom w:color="cccccc" w:space="0" w:sz="4" w:val="single"/>
              <w:right w:color="cccccc" w:space="0" w:sz="4" w:val="single"/>
            </w:tcBorders>
            <w:shd w:fill="f2f9fc" w:val="clear"/>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15</w:t>
            </w:r>
          </w:p>
        </w:tc>
      </w:tr>
      <w:tr>
        <w:trPr>
          <w:cantSplit/>
        </w:trPr>
        <w:tc>
          <w:tcPr>
            <w:tcW w:w="105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13</w:t>
            </w:r>
          </w:p>
        </w:tc>
        <w:tc>
          <w:tcPr>
            <w:tcW w:w="615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Revision History</w:t>
            </w:r>
          </w:p>
        </w:tc>
        <w:tc>
          <w:tcPr>
            <w:tcW w:w="18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15</w:t>
            </w:r>
          </w:p>
        </w:tc>
      </w:tr>
    </w:tbl>
    <w:p>
      <w:pPr>
        <w:spacing w:after="60" w:before="0" w:lineRule="auto"/>
        <w:jc w:val="both"/>
      </w:pPr>
    </w:p>
    <w:p w:rsidR="00000000" w:rsidDel="00000000" w:rsidP="00000000" w:rsidRDefault="00000000" w:rsidRPr="00000000" w14:paraId="00000069">
      <w:pPr>
        <w:spacing w:after="120" w:before="120" w:lineRule="auto"/>
        <w:rPr/>
      </w:pPr>
      <w:r w:rsidDel="00000000" w:rsidR="00000000" w:rsidRPr="00000000">
        <w:rPr>
          <w:rtl w:val="0"/>
        </w:rPr>
      </w:r>
    </w:p>
    <w:p w:rsidR="00000000" w:rsidDel="00000000" w:rsidP="00000000" w:rsidRDefault="00000000" w:rsidRPr="00000000" w14:paraId="0000006A">
      <w:pPr>
        <w:spacing w:after="80" w:before="80" w:lineRule="auto"/>
        <w:jc w:val="both"/>
        <w:rPr/>
      </w:pPr>
      <w:r w:rsidDel="00000000" w:rsidR="00000000" w:rsidRPr="00000000">
        <w:rPr>
          <w:rFonts w:ascii="Arial" w:cs="Arial" w:eastAsia="Arial" w:hAnsi="Arial"/>
          <w:b w:val="0"/>
          <w:bCs w:val="0"/>
          <w:i w:val="1"/>
          <w:iCs w:val="1"/>
          <w:color w:val="666666"/>
          <w:sz w:val="20"/>
          <w:szCs w:val="20"/>
          <w:rtl w:val="0"/>
        </w:rPr>
        <w:t xml:space="preserve">Note: Page numbers are indicative. Actual pagination depends on rendering and may shift slightly between Word versions. Use Word's Navigation Pane (View &gt; Navigation Pane) for live navigation.</w:t>
      </w:r>
      <w:r w:rsidDel="00000000" w:rsidR="00000000" w:rsidRPr="00000000">
        <w:rPr>
          <w:rtl w:val="0"/>
        </w:rPr>
      </w:r>
    </w:p>
    <w:p>
      <w:r>
        <w:br w:type="page"/>
      </w:r>
    </w:p>
    <w:p>
      <w:pPr>
        <w:pStyle w:val="Heading1"/>
        <w:spacing w:after="120" w:before="300" w:lineRule="auto"/>
      </w:pPr>
      <w:r>
        <w:rPr>
          <w:rFonts w:ascii="Arial" w:cs="Arial" w:eastAsia="Arial" w:hAnsi="Arial"/>
        </w:rPr>
        <w:t xml:space="preserve">1. Why Gate^Flame Exists</w:t>
      </w:r>
    </w:p>
    <w:p>
      <w:pPr>
        <w:spacing w:after="80" w:before="80" w:lineRule="auto"/>
        <w:jc w:val="both"/>
      </w:pPr>
      <w:r>
        <w:rPr>
          <w:rFonts w:ascii="Arial" w:cs="Arial" w:eastAsia="Arial" w:hAnsi="Arial"/>
          <w:b/>
          <w:bCs/>
          <w:color w:val="000000"/>
          <w:sz w:val="20"/>
          <w:szCs w:val="20"/>
        </w:rPr>
        <w:t xml:space="preserve">Gate^Flame™</w:t>
      </w:r>
      <w:r>
        <w:rPr>
          <w:rFonts w:ascii="Arial" w:cs="Arial" w:eastAsia="Arial" w:hAnsi="Arial"/>
          <w:color w:val="000000"/>
          <w:sz w:val="20"/>
          <w:szCs w:val="20"/>
        </w:rPr>
        <w:t xml:space="preserve"> is Ionity Global's home and small-office network protection device. It sits on the customer's network and stops malicious and unwanted domains — advertising, trackers, malware and phishing sites — from being reached, before any device in the house connects to them.</w:t>
      </w:r>
    </w:p>
    <w:p>
      <w:pPr>
        <w:spacing w:after="80" w:before="80" w:lineRule="auto"/>
        <w:jc w:val="both"/>
      </w:pPr>
      <w:r>
        <w:rPr>
          <w:rFonts w:ascii="Arial" w:cs="Arial" w:eastAsia="Arial" w:hAnsi="Arial"/>
          <w:b/>
          <w:bCs/>
          <w:color w:val="000000"/>
          <w:sz w:val="20"/>
          <w:szCs w:val="20"/>
        </w:rPr>
        <w:t xml:space="preserve">The problem.</w:t>
      </w:r>
      <w:r>
        <w:rPr>
          <w:rFonts w:ascii="Arial" w:cs="Arial" w:eastAsia="Arial" w:hAnsi="Arial"/>
          <w:color w:val="000000"/>
          <w:sz w:val="20"/>
          <w:szCs w:val="20"/>
        </w:rPr>
        <w:t xml:space="preserve"> Every household device resolves names through the ISP's DNS, with no filtering and no visibility for the owner. Filtering on each phone, TV and laptop separately is impractical, and most routers offer nothing usable.</w:t>
      </w:r>
    </w:p>
    <w:p>
      <w:pPr>
        <w:spacing w:after="80" w:before="80" w:lineRule="auto"/>
        <w:jc w:val="both"/>
      </w:pPr>
      <w:r>
        <w:rPr>
          <w:rFonts w:ascii="Arial" w:cs="Arial" w:eastAsia="Arial" w:hAnsi="Arial"/>
          <w:b/>
          <w:bCs/>
          <w:color w:val="000000"/>
          <w:sz w:val="20"/>
          <w:szCs w:val="20"/>
        </w:rPr>
        <w:t xml:space="preserve">The approach.</w:t>
      </w:r>
      <w:r>
        <w:rPr>
          <w:rFonts w:ascii="Arial" w:cs="Arial" w:eastAsia="Arial" w:hAnsi="Arial"/>
          <w:color w:val="000000"/>
          <w:sz w:val="20"/>
          <w:szCs w:val="20"/>
        </w:rPr>
        <w:t xml:space="preserve"> Gate^Flame filters at the network's own DNS. In the Standard editions it is a </w:t>
      </w:r>
      <w:r>
        <w:rPr>
          <w:rFonts w:ascii="Arial" w:cs="Arial" w:eastAsia="Arial" w:hAnsi="Arial"/>
          <w:b/>
          <w:bCs/>
          <w:color w:val="000000"/>
          <w:sz w:val="20"/>
          <w:szCs w:val="20"/>
        </w:rPr>
        <w:t xml:space="preserve">side-car</w:t>
      </w:r>
      <w:r>
        <w:rPr>
          <w:rFonts w:ascii="Arial" w:cs="Arial" w:eastAsia="Arial" w:hAnsi="Arial"/>
          <w:color w:val="000000"/>
          <w:sz w:val="20"/>
          <w:szCs w:val="20"/>
        </w:rPr>
        <w:t xml:space="preserve">: the router uses Gate^Flame as its upstream DNS, household traffic never passes through the box, and if the box loses power (load shedding) the router falls back on its own. The connection cannot be made slower by the box, and every blocked tracker is a request never made (ADR-001).</w:t>
      </w:r>
    </w:p>
    <w:p>
      <w:pPr>
        <w:spacing w:after="80" w:before="80" w:lineRule="auto"/>
        <w:jc w:val="both"/>
      </w:pPr>
      <w:r>
        <w:rPr>
          <w:rFonts w:ascii="Arial" w:cs="Arial" w:eastAsia="Arial" w:hAnsi="Arial"/>
          <w:b/>
          <w:bCs/>
          <w:color w:val="000000"/>
          <w:sz w:val="20"/>
          <w:szCs w:val="20"/>
        </w:rPr>
        <w:t xml:space="preserve">The business.</w:t>
      </w:r>
      <w:r>
        <w:rPr>
          <w:rFonts w:ascii="Arial" w:cs="Arial" w:eastAsia="Arial" w:hAnsi="Arial"/>
          <w:color w:val="000000"/>
          <w:sz w:val="20"/>
          <w:szCs w:val="20"/>
        </w:rPr>
        <w:t xml:space="preserve"> Every unit reports to Ionity's fleet console, which provides status reporting, remote support and the basis of the monthly subscription. A guided help menu (IoniBot) in the mobile app replaces a call centre.</w:t>
      </w:r>
    </w:p>
    <w:p>
      <w:pPr>
        <w:spacing w:after="80" w:before="80" w:lineRule="auto"/>
        <w:jc w:val="both"/>
      </w:pPr>
      <w:r>
        <w:rPr>
          <w:rFonts w:ascii="Arial" w:cs="Arial" w:eastAsia="Arial" w:hAnsi="Arial"/>
          <w:b/>
          <w:bCs/>
          <w:color w:val="000000"/>
          <w:sz w:val="20"/>
          <w:szCs w:val="20"/>
        </w:rPr>
        <w:t xml:space="preserve">The range.</w:t>
      </w:r>
      <w:r>
        <w:rPr>
          <w:rFonts w:ascii="Arial" w:cs="Arial" w:eastAsia="Arial" w:hAnsi="Arial"/>
          <w:color w:val="000000"/>
          <w:sz w:val="20"/>
          <w:szCs w:val="20"/>
        </w:rPr>
        <w:t xml:space="preserve"> Four tiers, T1 to T4, each in a </w:t>
      </w:r>
      <w:r>
        <w:rPr>
          <w:rFonts w:ascii="Arial" w:cs="Arial" w:eastAsia="Arial" w:hAnsi="Arial"/>
          <w:b/>
          <w:bCs/>
          <w:color w:val="000000"/>
          <w:sz w:val="20"/>
          <w:szCs w:val="20"/>
        </w:rPr>
        <w:t xml:space="preserve">Standard</w:t>
      </w:r>
      <w:r>
        <w:rPr>
          <w:rFonts w:ascii="Arial" w:cs="Arial" w:eastAsia="Arial" w:hAnsi="Arial"/>
          <w:color w:val="000000"/>
          <w:sz w:val="20"/>
          <w:szCs w:val="20"/>
        </w:rPr>
        <w:t xml:space="preserve"> and a </w:t>
      </w:r>
      <w:r>
        <w:rPr>
          <w:rFonts w:ascii="Arial" w:cs="Arial" w:eastAsia="Arial" w:hAnsi="Arial"/>
          <w:b/>
          <w:bCs/>
          <w:color w:val="000000"/>
          <w:sz w:val="20"/>
          <w:szCs w:val="20"/>
        </w:rPr>
        <w:t xml:space="preserve">Premium</w:t>
      </w:r>
      <w:r>
        <w:rPr>
          <w:rFonts w:ascii="Arial" w:cs="Arial" w:eastAsia="Arial" w:hAnsi="Arial"/>
          <w:color w:val="000000"/>
          <w:sz w:val="20"/>
          <w:szCs w:val="20"/>
        </w:rPr>
        <w:t xml:space="preserve"> edition, from a low-cost microcontroller filter (T1) to the full appliance with a touch-screen kiosk (T3) and beyond. This document defines each model's hardware, setup, deployment method and features, and is updated as each is decided.</w:t>
      </w:r>
    </w:p>
    <w:p>
      <w:pPr>
        <w:spacing w:after="80" w:before="120" w:lineRule="auto"/>
        <w:jc w:val="both"/>
      </w:pPr>
      <w:r>
        <w:rPr>
          <w:rFonts w:ascii="Arial" w:cs="Arial" w:eastAsia="Arial" w:hAnsi="Arial"/>
          <w:i/>
          <w:iCs/>
          <w:color w:val="666666"/>
          <w:sz w:val="20"/>
          <w:szCs w:val="20"/>
        </w:rPr>
        <w:t xml:space="preserve">Wording rule: the product filters DNS. Say "Your network is filtered" — never "your family is safe" — and never claim intrusion detection or 100 % coverage.</w:t>
      </w:r>
    </w:p>
    <w:p>
      <w:r>
        <w:br w:type="page"/>
      </w:r>
    </w:p>
    <w:p>
      <w:pPr>
        <w:pStyle w:val="Heading1"/>
        <w:spacing w:after="120" w:before="300" w:lineRule="auto"/>
      </w:pPr>
      <w:r>
        <w:rPr>
          <w:rFonts w:ascii="Arial" w:cs="Arial" w:eastAsia="Arial" w:hAnsi="Arial"/>
        </w:rPr>
        <w:t xml:space="preserve">2. Tier Structure at a Glance</w:t>
      </w:r>
    </w:p>
    <w:tbl>
      <w:tblPr>
        <w:tblW w:w="9060" w:type="dxa"/>
        <w:tblLayout w:type="fixed"/>
        <w:tblLook w:val="0000"/>
      </w:tblPr>
      <w:tblGrid>
        <w:gridCol w:w="1000"/>
        <w:gridCol w:w="4030"/>
        <w:gridCol w:w="4030"/>
      </w:tblGrid>
      <w:tr>
        <w:trPr>
          <w:tblHeader/>
        </w:trPr>
        <w:tc>
          <w:tcPr>
            <w:tcW w:w="1000" w:type="dxa"/>
            <w:tcBorders>
              <w:top w:color="cccccc" w:space="0" w:sz="4" w:val="single"/>
              <w:left w:color="cccccc" w:space="0" w:sz="4" w:val="single"/>
              <w:bottom w:color="cccccc" w:space="0" w:sz="4" w:val="single"/>
              <w:right w:color="cccccc" w:space="0" w:sz="4" w:val="single"/>
            </w:tcBorders>
            <w:shd w:fill="0d2137" w:val="clear"/>
            <w:tcMar>
              <w:top w:w="60" w:type="dxa"/>
              <w:left w:w="100" w:type="dxa"/>
              <w:bottom w:w="60" w:type="dxa"/>
              <w:right w:w="100" w:type="dxa"/>
            </w:tcMar>
            <w:vAlign w:val="center"/>
          </w:tcPr>
          <w:p>
            <w:pPr>
              <w:spacing w:after="0" w:before="0"/>
              <w:jc w:val="left"/>
            </w:pPr>
            <w:r>
              <w:rPr>
                <w:rFonts w:ascii="Arial" w:cs="Arial" w:eastAsia="Arial" w:hAnsi="Arial"/>
                <w:b/>
                <w:bCs/>
                <w:color w:val="ffffff"/>
                <w:sz w:val="18"/>
                <w:szCs w:val="18"/>
              </w:rPr>
              <w:t xml:space="preserve">Tier</w:t>
            </w:r>
          </w:p>
        </w:tc>
        <w:tc>
          <w:tcPr>
            <w:tcW w:w="4030" w:type="dxa"/>
            <w:tcBorders>
              <w:top w:color="cccccc" w:space="0" w:sz="4" w:val="single"/>
              <w:left w:color="cccccc" w:space="0" w:sz="4" w:val="single"/>
              <w:bottom w:color="cccccc" w:space="0" w:sz="4" w:val="single"/>
              <w:right w:color="cccccc" w:space="0" w:sz="4" w:val="single"/>
            </w:tcBorders>
            <w:shd w:fill="0d2137" w:val="clear"/>
            <w:tcMar>
              <w:top w:w="60" w:type="dxa"/>
              <w:left w:w="100" w:type="dxa"/>
              <w:bottom w:w="60" w:type="dxa"/>
              <w:right w:w="100" w:type="dxa"/>
            </w:tcMar>
            <w:vAlign w:val="center"/>
          </w:tcPr>
          <w:p>
            <w:pPr>
              <w:spacing w:after="0" w:before="0"/>
              <w:jc w:val="left"/>
            </w:pPr>
            <w:r>
              <w:rPr>
                <w:rFonts w:ascii="Arial" w:cs="Arial" w:eastAsia="Arial" w:hAnsi="Arial"/>
                <w:b/>
                <w:bCs/>
                <w:color w:val="ffffff"/>
                <w:sz w:val="18"/>
                <w:szCs w:val="18"/>
              </w:rPr>
              <w:t xml:space="preserve">Standard</w:t>
            </w:r>
          </w:p>
        </w:tc>
        <w:tc>
          <w:tcPr>
            <w:tcW w:w="4030" w:type="dxa"/>
            <w:tcBorders>
              <w:top w:color="cccccc" w:space="0" w:sz="4" w:val="single"/>
              <w:left w:color="cccccc" w:space="0" w:sz="4" w:val="single"/>
              <w:bottom w:color="cccccc" w:space="0" w:sz="4" w:val="single"/>
              <w:right w:color="cccccc" w:space="0" w:sz="4" w:val="single"/>
            </w:tcBorders>
            <w:shd w:fill="0d2137" w:val="clear"/>
            <w:tcMar>
              <w:top w:w="60" w:type="dxa"/>
              <w:left w:w="100" w:type="dxa"/>
              <w:bottom w:w="60" w:type="dxa"/>
              <w:right w:w="100" w:type="dxa"/>
            </w:tcMar>
            <w:vAlign w:val="center"/>
          </w:tcPr>
          <w:p>
            <w:pPr>
              <w:spacing w:after="0" w:before="0"/>
              <w:jc w:val="left"/>
            </w:pPr>
            <w:r>
              <w:rPr>
                <w:rFonts w:ascii="Arial" w:cs="Arial" w:eastAsia="Arial" w:hAnsi="Arial"/>
                <w:b/>
                <w:bCs/>
                <w:color w:val="ffffff"/>
                <w:sz w:val="18"/>
                <w:szCs w:val="18"/>
              </w:rPr>
              <w:t xml:space="preserve">Premium</w:t>
            </w:r>
          </w:p>
        </w:tc>
      </w:tr>
      <w:tr>
        <w:trPr>
          <w:cantSplit/>
        </w:trPr>
        <w:tc>
          <w:tcPr>
            <w:tcW w:w="10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T1</w:t>
            </w:r>
          </w:p>
        </w:tc>
        <w:tc>
          <w:tcPr>
            <w:tcW w:w="403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ESP32-S3 DNS filter + Ionity server — Lab build v0.1</w:t>
            </w:r>
          </w:p>
        </w:tc>
        <w:tc>
          <w:tcPr>
            <w:tcW w:w="403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To be defined</w:t>
            </w:r>
          </w:p>
        </w:tc>
      </w:tr>
      <w:tr>
        <w:trPr>
          <w:cantSplit/>
        </w:trPr>
        <w:tc>
          <w:tcPr>
            <w:tcW w:w="10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T2</w:t>
            </w:r>
          </w:p>
        </w:tc>
        <w:tc>
          <w:tcPr>
            <w:tcW w:w="4030" w:type="dxa"/>
            <w:tcBorders>
              <w:top w:color="cccccc" w:space="0" w:sz="4" w:val="single"/>
              <w:left w:color="cccccc" w:space="0" w:sz="4" w:val="single"/>
              <w:bottom w:color="cccccc" w:space="0" w:sz="4" w:val="single"/>
              <w:right w:color="cccccc" w:space="0" w:sz="4" w:val="single"/>
            </w:tcBorders>
            <w:shd w:fill="f2f9fc" w:val="clear"/>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To be defined</w:t>
            </w:r>
          </w:p>
        </w:tc>
        <w:tc>
          <w:tcPr>
            <w:tcW w:w="4030" w:type="dxa"/>
            <w:tcBorders>
              <w:top w:color="cccccc" w:space="0" w:sz="4" w:val="single"/>
              <w:left w:color="cccccc" w:space="0" w:sz="4" w:val="single"/>
              <w:bottom w:color="cccccc" w:space="0" w:sz="4" w:val="single"/>
              <w:right w:color="cccccc" w:space="0" w:sz="4" w:val="single"/>
            </w:tcBorders>
            <w:shd w:fill="f2f9fc" w:val="clear"/>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To be defined</w:t>
            </w:r>
          </w:p>
        </w:tc>
      </w:tr>
      <w:tr>
        <w:trPr>
          <w:cantSplit/>
        </w:trPr>
        <w:tc>
          <w:tcPr>
            <w:tcW w:w="10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T3</w:t>
            </w:r>
          </w:p>
        </w:tc>
        <w:tc>
          <w:tcPr>
            <w:tcW w:w="403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Radxa Cubie A7A 6 GB appliance with kiosk — Established</w:t>
            </w:r>
          </w:p>
        </w:tc>
        <w:tc>
          <w:tcPr>
            <w:tcW w:w="403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Standard T3 + crypto-wallet safeguarding, 16 GB — Direction set</w:t>
            </w:r>
          </w:p>
        </w:tc>
      </w:tr>
      <w:tr>
        <w:trPr>
          <w:cantSplit/>
        </w:trPr>
        <w:tc>
          <w:tcPr>
            <w:tcW w:w="10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T4</w:t>
            </w:r>
          </w:p>
        </w:tc>
        <w:tc>
          <w:tcPr>
            <w:tcW w:w="4030" w:type="dxa"/>
            <w:tcBorders>
              <w:top w:color="cccccc" w:space="0" w:sz="4" w:val="single"/>
              <w:left w:color="cccccc" w:space="0" w:sz="4" w:val="single"/>
              <w:bottom w:color="cccccc" w:space="0" w:sz="4" w:val="single"/>
              <w:right w:color="cccccc" w:space="0" w:sz="4" w:val="single"/>
            </w:tcBorders>
            <w:shd w:fill="f2f9fc" w:val="clear"/>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To be defined</w:t>
            </w:r>
          </w:p>
        </w:tc>
        <w:tc>
          <w:tcPr>
            <w:tcW w:w="4030" w:type="dxa"/>
            <w:tcBorders>
              <w:top w:color="cccccc" w:space="0" w:sz="4" w:val="single"/>
              <w:left w:color="cccccc" w:space="0" w:sz="4" w:val="single"/>
              <w:bottom w:color="cccccc" w:space="0" w:sz="4" w:val="single"/>
              <w:right w:color="cccccc" w:space="0" w:sz="4" w:val="single"/>
            </w:tcBorders>
            <w:shd w:fill="f2f9fc" w:val="clear"/>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To be defined</w:t>
            </w:r>
          </w:p>
        </w:tc>
      </w:tr>
    </w:tbl>
    <w:p>
      <w:pPr>
        <w:spacing w:after="60" w:before="0" w:lineRule="auto"/>
        <w:jc w:val="both"/>
      </w:pPr>
    </w:p>
    <w:p>
      <w:pPr>
        <w:pStyle w:val="Heading2"/>
        <w:spacing w:after="80" w:before="220" w:lineRule="auto"/>
      </w:pPr>
      <w:r>
        <w:rPr>
          <w:rFonts w:ascii="Arial" w:cs="Arial" w:eastAsia="Arial" w:hAnsi="Arial"/>
        </w:rPr>
        <w:t xml:space="preserve">2.1 Status stamps used in this document</w:t>
      </w:r>
    </w:p>
    <w:tbl>
      <w:tblPr>
        <w:tblW w:w="9060" w:type="dxa"/>
        <w:tblLayout w:type="fixed"/>
        <w:tblLook w:val="0000"/>
      </w:tblPr>
      <w:tblGrid>
        <w:gridCol w:w="2200"/>
        <w:gridCol w:w="6860"/>
      </w:tblGrid>
      <w:tr>
        <w:trPr>
          <w:cantSplit/>
        </w:trPr>
        <w:tc>
          <w:tcPr>
            <w:tcW w:w="2200" w:type="dxa"/>
            <w:tcBorders>
              <w:top w:color="cccccc" w:space="0" w:sz="4" w:val="single"/>
              <w:left w:color="cccccc" w:space="0" w:sz="4" w:val="single"/>
              <w:bottom w:color="cccccc" w:space="0" w:sz="4" w:val="single"/>
              <w:right w:color="cccccc" w:space="0" w:sz="4" w:val="single"/>
            </w:tcBorders>
            <w:shd w:fill="e6f7fb" w:val="clear"/>
            <w:tcMar>
              <w:top w:w="60" w:type="dxa"/>
              <w:left w:w="100" w:type="dxa"/>
              <w:bottom w:w="60" w:type="dxa"/>
              <w:right w:w="100" w:type="dxa"/>
            </w:tcMar>
            <w:vAlign w:val="center"/>
          </w:tcPr>
          <w:p>
            <w:pPr>
              <w:spacing w:after="0" w:before="0"/>
              <w:jc w:val="left"/>
            </w:pPr>
            <w:r>
              <w:rPr>
                <w:rFonts w:ascii="Arial" w:cs="Arial" w:eastAsia="Arial" w:hAnsi="Arial"/>
                <w:b/>
                <w:bCs/>
                <w:color w:val="000000"/>
                <w:sz w:val="18"/>
                <w:szCs w:val="18"/>
              </w:rPr>
              <w:t xml:space="preserve">Established</w:t>
            </w:r>
          </w:p>
        </w:tc>
        <w:tc>
          <w:tcPr>
            <w:tcW w:w="68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Built and running on a lab unit; details below are measured, not planned.</w:t>
            </w:r>
          </w:p>
        </w:tc>
      </w:tr>
      <w:tr>
        <w:trPr>
          <w:cantSplit/>
        </w:trPr>
        <w:tc>
          <w:tcPr>
            <w:tcW w:w="2200" w:type="dxa"/>
            <w:tcBorders>
              <w:top w:color="cccccc" w:space="0" w:sz="4" w:val="single"/>
              <w:left w:color="cccccc" w:space="0" w:sz="4" w:val="single"/>
              <w:bottom w:color="cccccc" w:space="0" w:sz="4" w:val="single"/>
              <w:right w:color="cccccc" w:space="0" w:sz="4" w:val="single"/>
            </w:tcBorders>
            <w:shd w:fill="e6f7fb" w:val="clear"/>
            <w:tcMar>
              <w:top w:w="60" w:type="dxa"/>
              <w:left w:w="100" w:type="dxa"/>
              <w:bottom w:w="60" w:type="dxa"/>
              <w:right w:w="100" w:type="dxa"/>
            </w:tcMar>
            <w:vAlign w:val="center"/>
          </w:tcPr>
          <w:p>
            <w:pPr>
              <w:spacing w:after="0" w:before="0"/>
              <w:jc w:val="left"/>
            </w:pPr>
            <w:r>
              <w:rPr>
                <w:rFonts w:ascii="Arial" w:cs="Arial" w:eastAsia="Arial" w:hAnsi="Arial"/>
                <w:b/>
                <w:bCs/>
                <w:color w:val="000000"/>
                <w:sz w:val="18"/>
                <w:szCs w:val="18"/>
              </w:rPr>
              <w:t xml:space="preserve">Lab build</w:t>
            </w:r>
          </w:p>
        </w:tc>
        <w:tc>
          <w:tcPr>
            <w:tcW w:w="68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Code exists and is tested on the bench/simulator; not yet on production hardware.</w:t>
            </w:r>
          </w:p>
        </w:tc>
      </w:tr>
      <w:tr>
        <w:trPr>
          <w:cantSplit/>
        </w:trPr>
        <w:tc>
          <w:tcPr>
            <w:tcW w:w="2200" w:type="dxa"/>
            <w:tcBorders>
              <w:top w:color="cccccc" w:space="0" w:sz="4" w:val="single"/>
              <w:left w:color="cccccc" w:space="0" w:sz="4" w:val="single"/>
              <w:bottom w:color="cccccc" w:space="0" w:sz="4" w:val="single"/>
              <w:right w:color="cccccc" w:space="0" w:sz="4" w:val="single"/>
            </w:tcBorders>
            <w:shd w:fill="e6f7fb" w:val="clear"/>
            <w:tcMar>
              <w:top w:w="60" w:type="dxa"/>
              <w:left w:w="100" w:type="dxa"/>
              <w:bottom w:w="60" w:type="dxa"/>
              <w:right w:w="100" w:type="dxa"/>
            </w:tcMar>
            <w:vAlign w:val="center"/>
          </w:tcPr>
          <w:p>
            <w:pPr>
              <w:spacing w:after="0" w:before="0"/>
              <w:jc w:val="left"/>
            </w:pPr>
            <w:r>
              <w:rPr>
                <w:rFonts w:ascii="Arial" w:cs="Arial" w:eastAsia="Arial" w:hAnsi="Arial"/>
                <w:b/>
                <w:bCs/>
                <w:color w:val="000000"/>
                <w:sz w:val="18"/>
                <w:szCs w:val="18"/>
              </w:rPr>
              <w:t xml:space="preserve">Direction set</w:t>
            </w:r>
          </w:p>
        </w:tc>
        <w:tc>
          <w:tcPr>
            <w:tcW w:w="68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Dennis has decided what it is; the specification is still open.</w:t>
            </w:r>
          </w:p>
        </w:tc>
      </w:tr>
      <w:tr>
        <w:trPr>
          <w:cantSplit/>
        </w:trPr>
        <w:tc>
          <w:tcPr>
            <w:tcW w:w="2200" w:type="dxa"/>
            <w:tcBorders>
              <w:top w:color="cccccc" w:space="0" w:sz="4" w:val="single"/>
              <w:left w:color="cccccc" w:space="0" w:sz="4" w:val="single"/>
              <w:bottom w:color="cccccc" w:space="0" w:sz="4" w:val="single"/>
              <w:right w:color="cccccc" w:space="0" w:sz="4" w:val="single"/>
            </w:tcBorders>
            <w:shd w:fill="e6f7fb" w:val="clear"/>
            <w:tcMar>
              <w:top w:w="60" w:type="dxa"/>
              <w:left w:w="100" w:type="dxa"/>
              <w:bottom w:w="60" w:type="dxa"/>
              <w:right w:w="100" w:type="dxa"/>
            </w:tcMar>
            <w:vAlign w:val="center"/>
          </w:tcPr>
          <w:p>
            <w:pPr>
              <w:spacing w:after="0" w:before="0"/>
              <w:jc w:val="left"/>
            </w:pPr>
            <w:r>
              <w:rPr>
                <w:rFonts w:ascii="Arial" w:cs="Arial" w:eastAsia="Arial" w:hAnsi="Arial"/>
                <w:b/>
                <w:bCs/>
                <w:color w:val="000000"/>
                <w:sz w:val="18"/>
                <w:szCs w:val="18"/>
              </w:rPr>
              <w:t xml:space="preserve">To be defined</w:t>
            </w:r>
          </w:p>
        </w:tc>
        <w:tc>
          <w:tcPr>
            <w:tcW w:w="68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A reserved slot in the range. Nothing decided yet.</w:t>
            </w:r>
          </w:p>
        </w:tc>
      </w:tr>
    </w:tbl>
    <w:p>
      <w:pPr>
        <w:spacing w:after="60" w:before="0" w:lineRule="auto"/>
        <w:jc w:val="both"/>
      </w:pPr>
    </w:p>
    <w:p>
      <w:r>
        <w:br w:type="page"/>
      </w:r>
    </w:p>
    <w:p>
      <w:pPr>
        <w:pStyle w:val="Heading1"/>
        <w:spacing w:after="120" w:before="300" w:lineRule="auto"/>
      </w:pPr>
      <w:r>
        <w:rPr>
          <w:rFonts w:ascii="Arial" w:cs="Arial" w:eastAsia="Arial" w:hAnsi="Arial"/>
        </w:rPr>
        <w:t xml:space="preserve">3. Gate^Flame Tier 1 — Standard</w:t>
      </w:r>
    </w:p>
    <w:tbl>
      <w:tblPr>
        <w:tblW w:w="9060" w:type="dxa"/>
        <w:tblLayout w:type="fixed"/>
        <w:tblLook w:val="0000"/>
      </w:tblPr>
      <w:tblGrid>
        <w:gridCol w:w="2200"/>
        <w:gridCol w:w="6860"/>
      </w:tblGrid>
      <w:tr>
        <w:trPr>
          <w:cantSplit/>
        </w:trPr>
        <w:tc>
          <w:tcPr>
            <w:tcW w:w="2200" w:type="dxa"/>
            <w:tcBorders>
              <w:top w:color="cccccc" w:space="0" w:sz="4" w:val="single"/>
              <w:left w:color="cccccc" w:space="0" w:sz="4" w:val="single"/>
              <w:bottom w:color="cccccc" w:space="0" w:sz="4" w:val="single"/>
              <w:right w:color="cccccc" w:space="0" w:sz="4" w:val="single"/>
            </w:tcBorders>
            <w:shd w:fill="e6f7fb" w:val="clear"/>
            <w:tcMar>
              <w:top w:w="60" w:type="dxa"/>
              <w:left w:w="100" w:type="dxa"/>
              <w:bottom w:w="60" w:type="dxa"/>
              <w:right w:w="100" w:type="dxa"/>
            </w:tcMar>
            <w:vAlign w:val="center"/>
          </w:tcPr>
          <w:p>
            <w:pPr>
              <w:spacing w:after="0" w:before="0"/>
              <w:jc w:val="left"/>
            </w:pPr>
            <w:r>
              <w:rPr>
                <w:rFonts w:ascii="Arial" w:cs="Arial" w:eastAsia="Arial" w:hAnsi="Arial"/>
                <w:b/>
                <w:bCs/>
                <w:color w:val="000000"/>
                <w:sz w:val="18"/>
                <w:szCs w:val="18"/>
              </w:rPr>
              <w:t xml:space="preserve">Status</w:t>
            </w:r>
          </w:p>
        </w:tc>
        <w:tc>
          <w:tcPr>
            <w:tcW w:w="68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Lab build v0.1 (25 Sep 2026): server running, filters built, firmware compiles cleanly. Not yet tested on a physical board.</w:t>
            </w:r>
          </w:p>
        </w:tc>
      </w:tr>
      <w:tr>
        <w:trPr>
          <w:cantSplit/>
        </w:trPr>
        <w:tc>
          <w:tcPr>
            <w:tcW w:w="2200" w:type="dxa"/>
            <w:tcBorders>
              <w:top w:color="cccccc" w:space="0" w:sz="4" w:val="single"/>
              <w:left w:color="cccccc" w:space="0" w:sz="4" w:val="single"/>
              <w:bottom w:color="cccccc" w:space="0" w:sz="4" w:val="single"/>
              <w:right w:color="cccccc" w:space="0" w:sz="4" w:val="single"/>
            </w:tcBorders>
            <w:shd w:fill="e6f7fb" w:val="clear"/>
            <w:tcMar>
              <w:top w:w="60" w:type="dxa"/>
              <w:left w:w="100" w:type="dxa"/>
              <w:bottom w:w="60" w:type="dxa"/>
              <w:right w:w="100" w:type="dxa"/>
            </w:tcMar>
            <w:vAlign w:val="center"/>
          </w:tcPr>
          <w:p>
            <w:pPr>
              <w:spacing w:after="0" w:before="0"/>
              <w:jc w:val="left"/>
            </w:pPr>
            <w:r>
              <w:rPr>
                <w:rFonts w:ascii="Arial" w:cs="Arial" w:eastAsia="Arial" w:hAnsi="Arial"/>
                <w:b/>
                <w:bCs/>
                <w:color w:val="000000"/>
                <w:sz w:val="18"/>
                <w:szCs w:val="18"/>
              </w:rPr>
              <w:t xml:space="preserve">Role</w:t>
            </w:r>
          </w:p>
        </w:tc>
        <w:tc>
          <w:tcPr>
            <w:tcW w:w="68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Low-cost side-car DNS filter; the heavy lifting runs on the Ionity server.</w:t>
            </w:r>
          </w:p>
        </w:tc>
      </w:tr>
      <w:tr>
        <w:trPr>
          <w:cantSplit/>
        </w:trPr>
        <w:tc>
          <w:tcPr>
            <w:tcW w:w="2200" w:type="dxa"/>
            <w:tcBorders>
              <w:top w:color="cccccc" w:space="0" w:sz="4" w:val="single"/>
              <w:left w:color="cccccc" w:space="0" w:sz="4" w:val="single"/>
              <w:bottom w:color="cccccc" w:space="0" w:sz="4" w:val="single"/>
              <w:right w:color="cccccc" w:space="0" w:sz="4" w:val="single"/>
            </w:tcBorders>
            <w:shd w:fill="e6f7fb" w:val="clear"/>
            <w:tcMar>
              <w:top w:w="60" w:type="dxa"/>
              <w:left w:w="100" w:type="dxa"/>
              <w:bottom w:w="60" w:type="dxa"/>
              <w:right w:w="100" w:type="dxa"/>
            </w:tcMar>
            <w:vAlign w:val="center"/>
          </w:tcPr>
          <w:p>
            <w:pPr>
              <w:spacing w:after="0" w:before="0"/>
              <w:jc w:val="left"/>
            </w:pPr>
            <w:r>
              <w:rPr>
                <w:rFonts w:ascii="Arial" w:cs="Arial" w:eastAsia="Arial" w:hAnsi="Arial"/>
                <w:b/>
                <w:bCs/>
                <w:color w:val="000000"/>
                <w:sz w:val="18"/>
                <w:szCs w:val="18"/>
              </w:rPr>
              <w:t xml:space="preserve">Code</w:t>
            </w:r>
          </w:p>
        </w:tc>
        <w:tc>
          <w:tcPr>
            <w:tcW w:w="68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Repository Gate-Flame, folder t1/ (separate from the ESP32-MCP project).</w:t>
            </w:r>
          </w:p>
        </w:tc>
      </w:tr>
    </w:tbl>
    <w:p>
      <w:pPr>
        <w:spacing w:after="60" w:before="0" w:lineRule="auto"/>
        <w:jc w:val="both"/>
      </w:pPr>
    </w:p>
    <w:p>
      <w:pPr>
        <w:pStyle w:val="Heading2"/>
        <w:spacing w:after="80" w:before="220" w:lineRule="auto"/>
      </w:pPr>
      <w:r>
        <w:rPr>
          <w:rFonts w:ascii="Arial" w:cs="Arial" w:eastAsia="Arial" w:hAnsi="Arial"/>
        </w:rPr>
        <w:t xml:space="preserve">3.1 Hardware</w:t>
      </w:r>
    </w:p>
    <w:p>
      <w:pPr>
        <w:numPr>
          <w:ilvl w:val="0"/>
          <w:numId w:val="90"/>
        </w:numPr>
        <w:spacing w:after="30" w:before="30" w:lineRule="auto"/>
        <w:jc w:val="both"/>
      </w:pPr>
      <w:r>
        <w:rPr>
          <w:rFonts w:ascii="Arial" w:cs="Arial" w:eastAsia="Arial" w:hAnsi="Arial"/>
          <w:b/>
          <w:bCs/>
          <w:color w:val="000000"/>
          <w:sz w:val="20"/>
          <w:szCs w:val="20"/>
        </w:rPr>
        <w:t xml:space="preserve">ESP32-S3 N16R8</w:t>
      </w:r>
      <w:r>
        <w:rPr>
          <w:rFonts w:ascii="Arial" w:cs="Arial" w:eastAsia="Arial" w:hAnsi="Arial"/>
          <w:color w:val="000000"/>
          <w:sz w:val="20"/>
          <w:szCs w:val="20"/>
        </w:rPr>
        <w:t xml:space="preserve"> — 16 MB flash and 8 MB octal PSRAM. The PSRAM is required: the largest filter is 5.5 MB.</w:t>
      </w:r>
    </w:p>
    <w:p>
      <w:pPr>
        <w:numPr>
          <w:ilvl w:val="0"/>
          <w:numId w:val="90"/>
        </w:numPr>
        <w:spacing w:after="30" w:before="30" w:lineRule="auto"/>
        <w:jc w:val="both"/>
      </w:pPr>
      <w:r>
        <w:rPr>
          <w:rFonts w:ascii="Arial" w:cs="Arial" w:eastAsia="Arial" w:hAnsi="Arial"/>
          <w:color w:val="000000"/>
          <w:sz w:val="20"/>
          <w:szCs w:val="20"/>
        </w:rPr>
        <w:t xml:space="preserve">2.4 GHz Wi-Fi (802.11 b/g/n). No Ethernet on the reference board.</w:t>
      </w:r>
    </w:p>
    <w:p>
      <w:pPr>
        <w:numPr>
          <w:ilvl w:val="0"/>
          <w:numId w:val="90"/>
        </w:numPr>
        <w:spacing w:after="30" w:before="30" w:lineRule="auto"/>
        <w:jc w:val="both"/>
      </w:pPr>
      <w:r>
        <w:rPr>
          <w:rFonts w:ascii="Arial" w:cs="Arial" w:eastAsia="Arial" w:hAnsi="Arial"/>
          <w:color w:val="000000"/>
          <w:sz w:val="20"/>
          <w:szCs w:val="20"/>
        </w:rPr>
        <w:t xml:space="preserve">5 V USB-C power; RGB status LED — green protected, amber paused/applying, red unprotected or degraded, blue no Wi-Fi.</w:t>
      </w:r>
    </w:p>
    <w:p>
      <w:pPr>
        <w:numPr>
          <w:ilvl w:val="0"/>
          <w:numId w:val="90"/>
        </w:numPr>
        <w:spacing w:after="30" w:before="30" w:lineRule="auto"/>
        <w:jc w:val="both"/>
      </w:pPr>
      <w:r>
        <w:rPr>
          <w:rFonts w:ascii="Arial" w:cs="Arial" w:eastAsia="Arial" w:hAnsi="Arial"/>
          <w:color w:val="000000"/>
          <w:sz w:val="20"/>
          <w:szCs w:val="20"/>
        </w:rPr>
        <w:t xml:space="preserve">9 MB internal file partition keeps the signed filter, so protection resumes after a power cut without the server.</w:t>
      </w:r>
    </w:p>
    <w:p>
      <w:pPr>
        <w:numPr>
          <w:ilvl w:val="0"/>
          <w:numId w:val="90"/>
        </w:numPr>
        <w:spacing w:after="30" w:before="30" w:lineRule="auto"/>
        <w:jc w:val="both"/>
      </w:pPr>
      <w:r>
        <w:rPr>
          <w:rFonts w:ascii="Arial" w:cs="Arial" w:eastAsia="Arial" w:hAnsi="Arial"/>
          <w:color w:val="000000"/>
          <w:sz w:val="20"/>
          <w:szCs w:val="20"/>
        </w:rPr>
        <w:t xml:space="preserve">Raspberry Pi Pico 2 / Pico 2 W: accessory role only (display, sensor). Too little memory for the full list, and the Pico 2 has no radio.</w:t>
      </w:r>
    </w:p>
    <w:p>
      <w:pPr>
        <w:numPr>
          <w:ilvl w:val="0"/>
          <w:numId w:val="90"/>
        </w:numPr>
        <w:spacing w:after="30" w:before="30" w:lineRule="auto"/>
        <w:jc w:val="both"/>
      </w:pPr>
      <w:r>
        <w:rPr>
          <w:rFonts w:ascii="Arial" w:cs="Arial" w:eastAsia="Arial" w:hAnsi="Arial"/>
          <w:color w:val="000000"/>
          <w:sz w:val="20"/>
          <w:szCs w:val="20"/>
        </w:rPr>
        <w:t xml:space="preserve">Enclosure, power supply and bill of materials: to be defined.</w:t>
      </w:r>
    </w:p>
    <w:p>
      <w:pPr>
        <w:pStyle w:val="Heading2"/>
        <w:spacing w:after="80" w:before="220" w:lineRule="auto"/>
      </w:pPr>
      <w:r>
        <w:rPr>
          <w:rFonts w:ascii="Arial" w:cs="Arial" w:eastAsia="Arial" w:hAnsi="Arial"/>
        </w:rPr>
        <w:t xml:space="preserve">3.2 Setup</w:t>
      </w:r>
    </w:p>
    <w:p>
      <w:pPr>
        <w:numPr>
          <w:ilvl w:val="0"/>
          <w:numId w:val="101"/>
        </w:numPr>
        <w:spacing w:after="30" w:before="30" w:lineRule="auto"/>
        <w:jc w:val="both"/>
      </w:pPr>
      <w:r>
        <w:rPr>
          <w:rFonts w:ascii="Arial" w:cs="Arial" w:eastAsia="Arial" w:hAnsi="Arial"/>
          <w:color w:val="000000"/>
          <w:sz w:val="20"/>
          <w:szCs w:val="20"/>
        </w:rPr>
        <w:t xml:space="preserve">The Ionity T1 server builds and digitally signs one filter per protection level from the same blocklists as T3.</w:t>
      </w:r>
    </w:p>
    <w:p>
      <w:pPr>
        <w:numPr>
          <w:ilvl w:val="0"/>
          <w:numId w:val="101"/>
        </w:numPr>
        <w:spacing w:after="30" w:before="30" w:lineRule="auto"/>
        <w:jc w:val="both"/>
      </w:pPr>
      <w:r>
        <w:rPr>
          <w:rFonts w:ascii="Arial" w:cs="Arial" w:eastAsia="Arial" w:hAnsi="Arial"/>
          <w:color w:val="000000"/>
          <w:sz w:val="20"/>
          <w:szCs w:val="20"/>
        </w:rPr>
        <w:t xml:space="preserve">The board is flashed with the Gate^Flame T1 firmware; the Wi-Fi password is entered on the installer's PC and never sent anywhere else.</w:t>
      </w:r>
    </w:p>
    <w:p>
      <w:pPr>
        <w:numPr>
          <w:ilvl w:val="0"/>
          <w:numId w:val="101"/>
        </w:numPr>
        <w:spacing w:after="30" w:before="30" w:lineRule="auto"/>
        <w:jc w:val="both"/>
      </w:pPr>
      <w:r>
        <w:rPr>
          <w:rFonts w:ascii="Arial" w:cs="Arial" w:eastAsia="Arial" w:hAnsi="Arial"/>
          <w:color w:val="000000"/>
          <w:sz w:val="20"/>
          <w:szCs w:val="20"/>
        </w:rPr>
        <w:t xml:space="preserve">The board is given a fixed address (router DHCP reservation, or a static address at flashing).</w:t>
      </w:r>
    </w:p>
    <w:p>
      <w:pPr>
        <w:numPr>
          <w:ilvl w:val="0"/>
          <w:numId w:val="101"/>
        </w:numPr>
        <w:spacing w:after="30" w:before="30" w:lineRule="auto"/>
        <w:jc w:val="both"/>
      </w:pPr>
      <w:r>
        <w:rPr>
          <w:rFonts w:ascii="Arial" w:cs="Arial" w:eastAsia="Arial" w:hAnsi="Arial"/>
          <w:color w:val="000000"/>
          <w:sz w:val="20"/>
          <w:szCs w:val="20"/>
        </w:rPr>
        <w:t xml:space="preserve">The router's upstream DNS is set to the board's address — not the DNS it hands to devices.</w:t>
      </w:r>
    </w:p>
    <w:p>
      <w:pPr>
        <w:numPr>
          <w:ilvl w:val="0"/>
          <w:numId w:val="101"/>
        </w:numPr>
        <w:spacing w:after="30" w:before="30" w:lineRule="auto"/>
        <w:jc w:val="both"/>
      </w:pPr>
      <w:r>
        <w:rPr>
          <w:rFonts w:ascii="Arial" w:cs="Arial" w:eastAsia="Arial" w:hAnsi="Arial"/>
          <w:color w:val="000000"/>
          <w:sz w:val="20"/>
          <w:szCs w:val="20"/>
        </w:rPr>
        <w:t xml:space="preserve">The board finds the server (mDNS, or a fallback address), downloads the filter, checks the signature and starts filtering. Setup only counts as complete once the board has reported to the server.</w:t>
      </w:r>
    </w:p>
    <w:p>
      <w:pPr>
        <w:pStyle w:val="Heading2"/>
        <w:spacing w:after="80" w:before="220" w:lineRule="auto"/>
      </w:pPr>
      <w:r>
        <w:rPr>
          <w:rFonts w:ascii="Arial" w:cs="Arial" w:eastAsia="Arial" w:hAnsi="Arial"/>
        </w:rPr>
        <w:t xml:space="preserve">3.3 Deployment Method</w:t>
      </w:r>
    </w:p>
    <w:p>
      <w:pPr>
        <w:numPr>
          <w:ilvl w:val="0"/>
          <w:numId w:val="90"/>
        </w:numPr>
        <w:spacing w:after="30" w:before="30" w:lineRule="auto"/>
        <w:jc w:val="both"/>
      </w:pPr>
      <w:r>
        <w:rPr>
          <w:rFonts w:ascii="Arial" w:cs="Arial" w:eastAsia="Arial" w:hAnsi="Arial"/>
          <w:color w:val="000000"/>
          <w:sz w:val="20"/>
          <w:szCs w:val="20"/>
        </w:rPr>
        <w:t xml:space="preserve">Side-car, exactly as T3 (ADR-001): household devices are never pointed at the board; if it is off, the router falls back automatically.</w:t>
      </w:r>
    </w:p>
    <w:p>
      <w:pPr>
        <w:numPr>
          <w:ilvl w:val="0"/>
          <w:numId w:val="90"/>
        </w:numPr>
        <w:spacing w:after="30" w:before="30" w:lineRule="auto"/>
        <w:jc w:val="both"/>
      </w:pPr>
      <w:r>
        <w:rPr>
          <w:rFonts w:ascii="Arial" w:cs="Arial" w:eastAsia="Arial" w:hAnsi="Arial"/>
          <w:color w:val="000000"/>
          <w:sz w:val="20"/>
          <w:szCs w:val="20"/>
        </w:rPr>
        <w:t xml:space="preserve">Allowed look-ups go to Quad9 (9.9.9.9 / 149.112.112.112), never back to the router. After 3 s without an answer the board tells the router to use its own upstream.</w:t>
      </w:r>
    </w:p>
    <w:p>
      <w:pPr>
        <w:numPr>
          <w:ilvl w:val="0"/>
          <w:numId w:val="90"/>
        </w:numPr>
        <w:spacing w:after="30" w:before="30" w:lineRule="auto"/>
        <w:jc w:val="both"/>
      </w:pPr>
      <w:r>
        <w:rPr>
          <w:rFonts w:ascii="Arial" w:cs="Arial" w:eastAsia="Arial" w:hAnsi="Arial"/>
          <w:color w:val="000000"/>
          <w:sz w:val="20"/>
          <w:szCs w:val="20"/>
        </w:rPr>
        <w:t xml:space="preserve">Managed from the Ionity server: dashboard, remote commands and an AI (MCP) interface. For now the server runs on Ionity's own workstation; a hosted server follows.</w:t>
      </w:r>
    </w:p>
    <w:p>
      <w:pPr>
        <w:pStyle w:val="Heading2"/>
        <w:spacing w:after="80" w:before="220" w:lineRule="auto"/>
      </w:pPr>
      <w:r>
        <w:rPr>
          <w:rFonts w:ascii="Arial" w:cs="Arial" w:eastAsia="Arial" w:hAnsi="Arial"/>
        </w:rPr>
        <w:t xml:space="preserve">3.4 Features and Functionalities</w:t>
      </w:r>
    </w:p>
    <w:p>
      <w:pPr>
        <w:numPr>
          <w:ilvl w:val="0"/>
          <w:numId w:val="90"/>
        </w:numPr>
        <w:spacing w:after="30" w:before="30" w:lineRule="auto"/>
        <w:jc w:val="both"/>
      </w:pPr>
      <w:r>
        <w:rPr>
          <w:rFonts w:ascii="Arial" w:cs="Arial" w:eastAsia="Arial" w:hAnsi="Arial"/>
          <w:color w:val="000000"/>
          <w:sz w:val="20"/>
          <w:szCs w:val="20"/>
        </w:rPr>
        <w:t xml:space="preserve">DNS filtering at three levels, same lists as T3. Build of 25 Sep 2026: </w:t>
      </w:r>
      <w:r>
        <w:rPr>
          <w:rFonts w:ascii="Arial" w:cs="Arial" w:eastAsia="Arial" w:hAnsi="Arial"/>
          <w:b/>
          <w:bCs/>
          <w:color w:val="000000"/>
          <w:sz w:val="20"/>
          <w:szCs w:val="20"/>
        </w:rPr>
        <w:t xml:space="preserve">low 340,446 domains, medium 3,023,751, high 3,037,423</w:t>
      </w:r>
      <w:r>
        <w:rPr>
          <w:rFonts w:ascii="Arial" w:cs="Arial" w:eastAsia="Arial" w:hAnsi="Arial"/>
          <w:color w:val="000000"/>
          <w:sz w:val="20"/>
          <w:szCs w:val="20"/>
        </w:rPr>
        <w:t xml:space="preserve">.</w:t>
      </w:r>
    </w:p>
    <w:p>
      <w:pPr>
        <w:numPr>
          <w:ilvl w:val="0"/>
          <w:numId w:val="90"/>
        </w:numPr>
        <w:spacing w:after="30" w:before="30" w:lineRule="auto"/>
        <w:jc w:val="both"/>
      </w:pPr>
      <w:r>
        <w:rPr>
          <w:rFonts w:ascii="Arial" w:cs="Arial" w:eastAsia="Arial" w:hAnsi="Arial"/>
          <w:color w:val="000000"/>
          <w:sz w:val="20"/>
          <w:szCs w:val="20"/>
        </w:rPr>
        <w:t xml:space="preserve">Level descriptions are the product's own: low — "Blocks ads and trackers. Safest - very unlikely to break a website."; medium — "Adds malware and phishing protection. Recommended for most homes."; high — "Adds aggressive tracking and telemetry blocking. May occasionally break a site."</w:t>
      </w:r>
    </w:p>
    <w:p>
      <w:pPr>
        <w:numPr>
          <w:ilvl w:val="0"/>
          <w:numId w:val="90"/>
        </w:numPr>
        <w:spacing w:after="30" w:before="30" w:lineRule="auto"/>
        <w:jc w:val="both"/>
      </w:pPr>
      <w:r>
        <w:rPr>
          <w:rFonts w:ascii="Arial" w:cs="Arial" w:eastAsia="Arial" w:hAnsi="Arial"/>
          <w:color w:val="000000"/>
          <w:sz w:val="20"/>
          <w:szCs w:val="20"/>
        </w:rPr>
        <w:t xml:space="preserve">Blocked names answer 0.0.0.0 / :: , the same behaviour as T3.</w:t>
      </w:r>
    </w:p>
    <w:p>
      <w:pPr>
        <w:numPr>
          <w:ilvl w:val="0"/>
          <w:numId w:val="90"/>
        </w:numPr>
        <w:spacing w:after="30" w:before="30" w:lineRule="auto"/>
        <w:jc w:val="both"/>
      </w:pPr>
      <w:r>
        <w:rPr>
          <w:rFonts w:ascii="Arial" w:cs="Arial" w:eastAsia="Arial" w:hAnsi="Arial"/>
          <w:color w:val="000000"/>
          <w:sz w:val="20"/>
          <w:szCs w:val="20"/>
        </w:rPr>
        <w:t xml:space="preserve">About 1 look-up in 1,000 can be blocked by mistake (compact filter). The dashboard shows whether a block is a real list entry or such a false positive, and a fleet-wide allow-list fixes it.</w:t>
      </w:r>
    </w:p>
    <w:p>
      <w:pPr>
        <w:numPr>
          <w:ilvl w:val="0"/>
          <w:numId w:val="90"/>
        </w:numPr>
        <w:spacing w:after="30" w:before="30" w:lineRule="auto"/>
        <w:jc w:val="both"/>
      </w:pPr>
      <w:r>
        <w:rPr>
          <w:rFonts w:ascii="Arial" w:cs="Arial" w:eastAsia="Arial" w:hAnsi="Arial"/>
          <w:color w:val="000000"/>
          <w:sz w:val="20"/>
          <w:szCs w:val="20"/>
        </w:rPr>
        <w:t xml:space="preserve">Remote commands: pause (1–1,440 minutes), resume, update filter, change level, change upstream, identify (blink), reboot.</w:t>
      </w:r>
    </w:p>
    <w:p>
      <w:pPr>
        <w:numPr>
          <w:ilvl w:val="0"/>
          <w:numId w:val="90"/>
        </w:numPr>
        <w:spacing w:after="30" w:before="30" w:lineRule="auto"/>
        <w:jc w:val="both"/>
      </w:pPr>
      <w:r>
        <w:rPr>
          <w:rFonts w:ascii="Arial" w:cs="Arial" w:eastAsia="Arial" w:hAnsi="Arial"/>
          <w:color w:val="000000"/>
          <w:sz w:val="20"/>
          <w:szCs w:val="20"/>
        </w:rPr>
        <w:t xml:space="preserve">Protection status uses the same five states as T3: PROTECTED, PAUSED, UNPROTECTED, DEGRADED, APPLYING.</w:t>
      </w:r>
    </w:p>
    <w:p>
      <w:pPr>
        <w:numPr>
          <w:ilvl w:val="0"/>
          <w:numId w:val="90"/>
        </w:numPr>
        <w:spacing w:after="30" w:before="30" w:lineRule="auto"/>
        <w:jc w:val="both"/>
      </w:pPr>
      <w:r>
        <w:rPr>
          <w:rFonts w:ascii="Arial" w:cs="Arial" w:eastAsia="Arial" w:hAnsi="Arial"/>
          <w:color w:val="000000"/>
          <w:sz w:val="20"/>
          <w:szCs w:val="20"/>
        </w:rPr>
        <w:t xml:space="preserve">Every filter and allow-list is signed and checked on the board, and re-checked at every start-up.</w:t>
      </w:r>
    </w:p>
    <w:p>
      <w:pPr>
        <w:numPr>
          <w:ilvl w:val="0"/>
          <w:numId w:val="90"/>
        </w:numPr>
        <w:spacing w:after="30" w:before="30" w:lineRule="auto"/>
        <w:jc w:val="both"/>
      </w:pPr>
      <w:r>
        <w:rPr>
          <w:rFonts w:ascii="Arial" w:cs="Arial" w:eastAsia="Arial" w:hAnsi="Arial"/>
          <w:color w:val="000000"/>
          <w:sz w:val="20"/>
          <w:szCs w:val="20"/>
        </w:rPr>
        <w:t xml:space="preserve">Privacy: the board reports counters only. No domain name ever leaves the board.</w:t>
      </w:r>
    </w:p>
    <w:p>
      <w:pPr>
        <w:numPr>
          <w:ilvl w:val="0"/>
          <w:numId w:val="90"/>
        </w:numPr>
        <w:spacing w:after="30" w:before="30" w:lineRule="auto"/>
        <w:jc w:val="both"/>
      </w:pPr>
      <w:r>
        <w:rPr>
          <w:rFonts w:ascii="Arial" w:cs="Arial" w:eastAsia="Arial" w:hAnsi="Arial"/>
          <w:color w:val="000000"/>
          <w:sz w:val="20"/>
          <w:szCs w:val="20"/>
        </w:rPr>
        <w:t xml:space="preserve">Fleet dashboard (filters, devices, activity chart, event log) and ten AI tools (t1_*) on the Ionity server.</w:t>
      </w:r>
    </w:p>
    <w:p>
      <w:pPr>
        <w:pStyle w:val="Heading2"/>
        <w:spacing w:after="80" w:before="220" w:lineRule="auto"/>
      </w:pPr>
      <w:r>
        <w:rPr>
          <w:rFonts w:ascii="Arial" w:cs="Arial" w:eastAsia="Arial" w:hAnsi="Arial"/>
        </w:rPr>
        <w:t xml:space="preserve">3.5 Not in T1 Standard (compared with T3)</w:t>
      </w:r>
    </w:p>
    <w:p>
      <w:pPr>
        <w:numPr>
          <w:ilvl w:val="0"/>
          <w:numId w:val="90"/>
        </w:numPr>
        <w:spacing w:after="30" w:before="30" w:lineRule="auto"/>
        <w:jc w:val="both"/>
      </w:pPr>
      <w:r>
        <w:rPr>
          <w:rFonts w:ascii="Arial" w:cs="Arial" w:eastAsia="Arial" w:hAnsi="Arial"/>
          <w:color w:val="000000"/>
          <w:sz w:val="20"/>
          <w:szCs w:val="20"/>
        </w:rPr>
        <w:t xml:space="preserve">No kiosk display, no content categories (adult, gambling, social, misinformation), no Shield VPN, no device list, no mobile app yet.</w:t>
      </w:r>
    </w:p>
    <w:p>
      <w:pPr>
        <w:numPr>
          <w:ilvl w:val="0"/>
          <w:numId w:val="90"/>
        </w:numPr>
        <w:spacing w:after="30" w:before="30" w:lineRule="auto"/>
        <w:jc w:val="both"/>
      </w:pPr>
      <w:r>
        <w:rPr>
          <w:rFonts w:ascii="Arial" w:cs="Arial" w:eastAsia="Arial" w:hAnsi="Arial"/>
          <w:color w:val="000000"/>
          <w:sz w:val="20"/>
          <w:szCs w:val="20"/>
        </w:rPr>
        <w:t xml:space="preserve">No DNS over TCP, no answer cache, no encrypted upstream (DoT) yet.</w:t>
      </w:r>
    </w:p>
    <w:p>
      <w:pPr>
        <w:pStyle w:val="Heading2"/>
        <w:spacing w:after="80" w:before="220" w:lineRule="auto"/>
      </w:pPr>
      <w:r>
        <w:rPr>
          <w:rFonts w:ascii="Arial" w:cs="Arial" w:eastAsia="Arial" w:hAnsi="Arial"/>
        </w:rPr>
        <w:t xml:space="preserve">3.6 Required before T1 is sold</w:t>
      </w:r>
    </w:p>
    <w:p>
      <w:pPr>
        <w:numPr>
          <w:ilvl w:val="0"/>
          <w:numId w:val="90"/>
        </w:numPr>
        <w:spacing w:after="30" w:before="30" w:lineRule="auto"/>
        <w:jc w:val="both"/>
      </w:pPr>
      <w:r>
        <w:rPr>
          <w:rFonts w:ascii="Arial" w:cs="Arial" w:eastAsia="Arial" w:hAnsi="Arial"/>
          <w:color w:val="000000"/>
          <w:sz w:val="20"/>
          <w:szCs w:val="20"/>
        </w:rPr>
        <w:t xml:space="preserve">Signed over-the-air firmware updates; secure boot and flash encryption; one token per board.</w:t>
      </w:r>
    </w:p>
    <w:p>
      <w:pPr>
        <w:numPr>
          <w:ilvl w:val="0"/>
          <w:numId w:val="90"/>
        </w:numPr>
        <w:spacing w:after="30" w:before="30" w:lineRule="auto"/>
        <w:jc w:val="both"/>
      </w:pPr>
      <w:r>
        <w:rPr>
          <w:rFonts w:ascii="Arial" w:cs="Arial" w:eastAsia="Arial" w:hAnsi="Arial"/>
          <w:color w:val="000000"/>
          <w:sz w:val="20"/>
          <w:szCs w:val="20"/>
        </w:rPr>
        <w:t xml:space="preserve">Bench-measured throughput and added latency on real hardware.</w:t>
      </w:r>
    </w:p>
    <w:p>
      <w:pPr>
        <w:numPr>
          <w:ilvl w:val="0"/>
          <w:numId w:val="90"/>
        </w:numPr>
        <w:spacing w:after="30" w:before="30" w:lineRule="auto"/>
        <w:jc w:val="both"/>
      </w:pPr>
      <w:r>
        <w:rPr>
          <w:rFonts w:ascii="Arial" w:cs="Arial" w:eastAsia="Arial" w:hAnsi="Arial"/>
          <w:color w:val="000000"/>
          <w:sz w:val="20"/>
          <w:szCs w:val="20"/>
        </w:rPr>
        <w:t xml:space="preserve">Radio compliance (ICASA type approval in South Africa) — use a pre-certified module.</w:t>
      </w:r>
    </w:p>
    <w:p>
      <w:pPr>
        <w:numPr>
          <w:ilvl w:val="0"/>
          <w:numId w:val="90"/>
        </w:numPr>
        <w:spacing w:after="30" w:before="30" w:lineRule="auto"/>
        <w:jc w:val="both"/>
      </w:pPr>
      <w:r>
        <w:rPr>
          <w:rFonts w:ascii="Arial" w:cs="Arial" w:eastAsia="Arial" w:hAnsi="Arial"/>
          <w:color w:val="000000"/>
          <w:sz w:val="20"/>
          <w:szCs w:val="20"/>
        </w:rPr>
        <w:t xml:space="preserve">Enclosure, power supply, price and subscription.</w:t>
      </w:r>
    </w:p>
    <w:p>
      <w:r>
        <w:br w:type="page"/>
      </w:r>
    </w:p>
    <w:p>
      <w:pPr>
        <w:pStyle w:val="Heading1"/>
        <w:spacing w:after="120" w:before="300" w:lineRule="auto"/>
      </w:pPr>
      <w:r>
        <w:rPr>
          <w:rFonts w:ascii="Arial" w:cs="Arial" w:eastAsia="Arial" w:hAnsi="Arial"/>
        </w:rPr>
        <w:t xml:space="preserve">4. Gate^Flame Tier 1 — Premium</w:t>
      </w:r>
    </w:p>
    <w:tbl>
      <w:tblPr>
        <w:tblW w:w="9060" w:type="dxa"/>
        <w:tblLayout w:type="fixed"/>
        <w:tblLook w:val="0000"/>
      </w:tblPr>
      <w:tblGrid>
        <w:gridCol w:w="2200"/>
        <w:gridCol w:w="6860"/>
      </w:tblGrid>
      <w:tr>
        <w:trPr>
          <w:cantSplit/>
        </w:trPr>
        <w:tc>
          <w:tcPr>
            <w:tcW w:w="2200" w:type="dxa"/>
            <w:tcBorders>
              <w:top w:color="cccccc" w:space="0" w:sz="4" w:val="single"/>
              <w:left w:color="cccccc" w:space="0" w:sz="4" w:val="single"/>
              <w:bottom w:color="cccccc" w:space="0" w:sz="4" w:val="single"/>
              <w:right w:color="cccccc" w:space="0" w:sz="4" w:val="single"/>
            </w:tcBorders>
            <w:shd w:fill="e6f7fb" w:val="clear"/>
            <w:tcMar>
              <w:top w:w="60" w:type="dxa"/>
              <w:left w:w="100" w:type="dxa"/>
              <w:bottom w:w="60" w:type="dxa"/>
              <w:right w:w="100" w:type="dxa"/>
            </w:tcMar>
            <w:vAlign w:val="center"/>
          </w:tcPr>
          <w:p>
            <w:pPr>
              <w:spacing w:after="0" w:before="0"/>
              <w:jc w:val="left"/>
            </w:pPr>
            <w:r>
              <w:rPr>
                <w:rFonts w:ascii="Arial" w:cs="Arial" w:eastAsia="Arial" w:hAnsi="Arial"/>
                <w:b/>
                <w:bCs/>
                <w:color w:val="000000"/>
                <w:sz w:val="18"/>
                <w:szCs w:val="18"/>
              </w:rPr>
              <w:t xml:space="preserve">Status</w:t>
            </w:r>
          </w:p>
        </w:tc>
        <w:tc>
          <w:tcPr>
            <w:tcW w:w="68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To be defined</w:t>
            </w:r>
          </w:p>
        </w:tc>
      </w:tr>
    </w:tbl>
    <w:p>
      <w:pPr>
        <w:spacing w:after="60" w:before="0" w:lineRule="auto"/>
        <w:jc w:val="both"/>
      </w:pPr>
    </w:p>
    <w:p>
      <w:pPr>
        <w:spacing w:after="80" w:before="80" w:lineRule="auto"/>
        <w:jc w:val="both"/>
      </w:pPr>
      <w:r>
        <w:rPr>
          <w:rFonts w:ascii="Arial" w:cs="Arial" w:eastAsia="Arial" w:hAnsi="Arial"/>
          <w:color w:val="000000"/>
          <w:sz w:val="20"/>
          <w:szCs w:val="20"/>
        </w:rPr>
        <w:t xml:space="preserve">No decision yet. This slot is reserved in the range.</w:t>
      </w:r>
    </w:p>
    <w:p>
      <w:pPr>
        <w:pStyle w:val="Heading2"/>
        <w:spacing w:after="80" w:before="220" w:lineRule="auto"/>
      </w:pPr>
      <w:r>
        <w:rPr>
          <w:rFonts w:ascii="Arial" w:cs="Arial" w:eastAsia="Arial" w:hAnsi="Arial"/>
        </w:rPr>
        <w:t xml:space="preserve">4.1 Hardware</w:t>
      </w:r>
    </w:p>
    <w:p>
      <w:pPr>
        <w:spacing w:after="80" w:before="80" w:lineRule="auto"/>
        <w:jc w:val="both"/>
      </w:pPr>
      <w:r>
        <w:rPr>
          <w:rFonts w:ascii="Arial" w:cs="Arial" w:eastAsia="Arial" w:hAnsi="Arial"/>
          <w:color w:val="000000"/>
          <w:sz w:val="20"/>
          <w:szCs w:val="20"/>
        </w:rPr>
        <w:t xml:space="preserve">To be defined</w:t>
      </w:r>
    </w:p>
    <w:p>
      <w:pPr>
        <w:pStyle w:val="Heading2"/>
        <w:spacing w:after="80" w:before="220" w:lineRule="auto"/>
      </w:pPr>
      <w:r>
        <w:rPr>
          <w:rFonts w:ascii="Arial" w:cs="Arial" w:eastAsia="Arial" w:hAnsi="Arial"/>
        </w:rPr>
        <w:t xml:space="preserve">4.2 Setup</w:t>
      </w:r>
    </w:p>
    <w:p>
      <w:pPr>
        <w:spacing w:after="80" w:before="80" w:lineRule="auto"/>
        <w:jc w:val="both"/>
      </w:pPr>
      <w:r>
        <w:rPr>
          <w:rFonts w:ascii="Arial" w:cs="Arial" w:eastAsia="Arial" w:hAnsi="Arial"/>
          <w:color w:val="000000"/>
          <w:sz w:val="20"/>
          <w:szCs w:val="20"/>
        </w:rPr>
        <w:t xml:space="preserve">To be defined</w:t>
      </w:r>
    </w:p>
    <w:p>
      <w:pPr>
        <w:pStyle w:val="Heading2"/>
        <w:spacing w:after="80" w:before="220" w:lineRule="auto"/>
      </w:pPr>
      <w:r>
        <w:rPr>
          <w:rFonts w:ascii="Arial" w:cs="Arial" w:eastAsia="Arial" w:hAnsi="Arial"/>
        </w:rPr>
        <w:t xml:space="preserve">4.3 Deployment Method</w:t>
      </w:r>
    </w:p>
    <w:p>
      <w:pPr>
        <w:spacing w:after="80" w:before="80" w:lineRule="auto"/>
        <w:jc w:val="both"/>
      </w:pPr>
      <w:r>
        <w:rPr>
          <w:rFonts w:ascii="Arial" w:cs="Arial" w:eastAsia="Arial" w:hAnsi="Arial"/>
          <w:color w:val="000000"/>
          <w:sz w:val="20"/>
          <w:szCs w:val="20"/>
        </w:rPr>
        <w:t xml:space="preserve">To be defined</w:t>
      </w:r>
    </w:p>
    <w:p>
      <w:pPr>
        <w:pStyle w:val="Heading2"/>
        <w:spacing w:after="80" w:before="220" w:lineRule="auto"/>
      </w:pPr>
      <w:r>
        <w:rPr>
          <w:rFonts w:ascii="Arial" w:cs="Arial" w:eastAsia="Arial" w:hAnsi="Arial"/>
        </w:rPr>
        <w:t xml:space="preserve">4.4 Features and Functionalities</w:t>
      </w:r>
    </w:p>
    <w:p>
      <w:pPr>
        <w:spacing w:after="80" w:before="80" w:lineRule="auto"/>
        <w:jc w:val="both"/>
      </w:pPr>
      <w:r>
        <w:rPr>
          <w:rFonts w:ascii="Arial" w:cs="Arial" w:eastAsia="Arial" w:hAnsi="Arial"/>
          <w:color w:val="000000"/>
          <w:sz w:val="20"/>
          <w:szCs w:val="20"/>
        </w:rPr>
        <w:t xml:space="preserve">To be defined</w:t>
      </w:r>
    </w:p>
    <w:p>
      <w:pPr>
        <w:spacing w:after="80" w:before="120" w:lineRule="auto"/>
        <w:jc w:val="both"/>
      </w:pPr>
      <w:r>
        <w:rPr>
          <w:rFonts w:ascii="Arial" w:cs="Arial" w:eastAsia="Arial" w:hAnsi="Arial"/>
          <w:i/>
          <w:iCs/>
          <w:color w:val="666666"/>
          <w:sz w:val="20"/>
          <w:szCs w:val="20"/>
        </w:rPr>
        <w:t xml:space="preserve">Candidate direction (recommendation, not decided): T1 Standard plus content categories and a small display.</w:t>
      </w:r>
    </w:p>
    <w:p>
      <w:r>
        <w:br w:type="page"/>
      </w:r>
    </w:p>
    <w:p>
      <w:pPr>
        <w:pStyle w:val="Heading1"/>
        <w:spacing w:after="120" w:before="300" w:lineRule="auto"/>
      </w:pPr>
      <w:r>
        <w:rPr>
          <w:rFonts w:ascii="Arial" w:cs="Arial" w:eastAsia="Arial" w:hAnsi="Arial"/>
        </w:rPr>
        <w:t xml:space="preserve">5. Gate^Flame Tier 2 — Standard</w:t>
      </w:r>
    </w:p>
    <w:tbl>
      <w:tblPr>
        <w:tblW w:w="9060" w:type="dxa"/>
        <w:tblLayout w:type="fixed"/>
        <w:tblLook w:val="0000"/>
      </w:tblPr>
      <w:tblGrid>
        <w:gridCol w:w="2200"/>
        <w:gridCol w:w="6860"/>
      </w:tblGrid>
      <w:tr>
        <w:trPr>
          <w:cantSplit/>
        </w:trPr>
        <w:tc>
          <w:tcPr>
            <w:tcW w:w="2200" w:type="dxa"/>
            <w:tcBorders>
              <w:top w:color="cccccc" w:space="0" w:sz="4" w:val="single"/>
              <w:left w:color="cccccc" w:space="0" w:sz="4" w:val="single"/>
              <w:bottom w:color="cccccc" w:space="0" w:sz="4" w:val="single"/>
              <w:right w:color="cccccc" w:space="0" w:sz="4" w:val="single"/>
            </w:tcBorders>
            <w:shd w:fill="e6f7fb" w:val="clear"/>
            <w:tcMar>
              <w:top w:w="60" w:type="dxa"/>
              <w:left w:w="100" w:type="dxa"/>
              <w:bottom w:w="60" w:type="dxa"/>
              <w:right w:w="100" w:type="dxa"/>
            </w:tcMar>
            <w:vAlign w:val="center"/>
          </w:tcPr>
          <w:p>
            <w:pPr>
              <w:spacing w:after="0" w:before="0"/>
              <w:jc w:val="left"/>
            </w:pPr>
            <w:r>
              <w:rPr>
                <w:rFonts w:ascii="Arial" w:cs="Arial" w:eastAsia="Arial" w:hAnsi="Arial"/>
                <w:b/>
                <w:bCs/>
                <w:color w:val="000000"/>
                <w:sz w:val="18"/>
                <w:szCs w:val="18"/>
              </w:rPr>
              <w:t xml:space="preserve">Status</w:t>
            </w:r>
          </w:p>
        </w:tc>
        <w:tc>
          <w:tcPr>
            <w:tcW w:w="68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To be defined</w:t>
            </w:r>
          </w:p>
        </w:tc>
      </w:tr>
    </w:tbl>
    <w:p>
      <w:pPr>
        <w:spacing w:after="60" w:before="0" w:lineRule="auto"/>
        <w:jc w:val="both"/>
      </w:pPr>
    </w:p>
    <w:p>
      <w:pPr>
        <w:spacing w:after="80" w:before="80" w:lineRule="auto"/>
        <w:jc w:val="both"/>
      </w:pPr>
      <w:r>
        <w:rPr>
          <w:rFonts w:ascii="Arial" w:cs="Arial" w:eastAsia="Arial" w:hAnsi="Arial"/>
          <w:color w:val="000000"/>
          <w:sz w:val="20"/>
          <w:szCs w:val="20"/>
        </w:rPr>
        <w:t xml:space="preserve">No decision yet. This slot is reserved in the range.</w:t>
      </w:r>
    </w:p>
    <w:p>
      <w:pPr>
        <w:pStyle w:val="Heading2"/>
        <w:spacing w:after="80" w:before="220" w:lineRule="auto"/>
      </w:pPr>
      <w:r>
        <w:rPr>
          <w:rFonts w:ascii="Arial" w:cs="Arial" w:eastAsia="Arial" w:hAnsi="Arial"/>
        </w:rPr>
        <w:t xml:space="preserve">5.1 Hardware</w:t>
      </w:r>
    </w:p>
    <w:p>
      <w:pPr>
        <w:spacing w:after="80" w:before="80" w:lineRule="auto"/>
        <w:jc w:val="both"/>
      </w:pPr>
      <w:r>
        <w:rPr>
          <w:rFonts w:ascii="Arial" w:cs="Arial" w:eastAsia="Arial" w:hAnsi="Arial"/>
          <w:color w:val="000000"/>
          <w:sz w:val="20"/>
          <w:szCs w:val="20"/>
        </w:rPr>
        <w:t xml:space="preserve">To be defined</w:t>
      </w:r>
    </w:p>
    <w:p>
      <w:pPr>
        <w:pStyle w:val="Heading2"/>
        <w:spacing w:after="80" w:before="220" w:lineRule="auto"/>
      </w:pPr>
      <w:r>
        <w:rPr>
          <w:rFonts w:ascii="Arial" w:cs="Arial" w:eastAsia="Arial" w:hAnsi="Arial"/>
        </w:rPr>
        <w:t xml:space="preserve">5.2 Setup</w:t>
      </w:r>
    </w:p>
    <w:p>
      <w:pPr>
        <w:spacing w:after="80" w:before="80" w:lineRule="auto"/>
        <w:jc w:val="both"/>
      </w:pPr>
      <w:r>
        <w:rPr>
          <w:rFonts w:ascii="Arial" w:cs="Arial" w:eastAsia="Arial" w:hAnsi="Arial"/>
          <w:color w:val="000000"/>
          <w:sz w:val="20"/>
          <w:szCs w:val="20"/>
        </w:rPr>
        <w:t xml:space="preserve">To be defined</w:t>
      </w:r>
    </w:p>
    <w:p>
      <w:pPr>
        <w:pStyle w:val="Heading2"/>
        <w:spacing w:after="80" w:before="220" w:lineRule="auto"/>
      </w:pPr>
      <w:r>
        <w:rPr>
          <w:rFonts w:ascii="Arial" w:cs="Arial" w:eastAsia="Arial" w:hAnsi="Arial"/>
        </w:rPr>
        <w:t xml:space="preserve">5.3 Deployment Method</w:t>
      </w:r>
    </w:p>
    <w:p>
      <w:pPr>
        <w:spacing w:after="80" w:before="80" w:lineRule="auto"/>
        <w:jc w:val="both"/>
      </w:pPr>
      <w:r>
        <w:rPr>
          <w:rFonts w:ascii="Arial" w:cs="Arial" w:eastAsia="Arial" w:hAnsi="Arial"/>
          <w:color w:val="000000"/>
          <w:sz w:val="20"/>
          <w:szCs w:val="20"/>
        </w:rPr>
        <w:t xml:space="preserve">To be defined</w:t>
      </w:r>
    </w:p>
    <w:p>
      <w:pPr>
        <w:pStyle w:val="Heading2"/>
        <w:spacing w:after="80" w:before="220" w:lineRule="auto"/>
      </w:pPr>
      <w:r>
        <w:rPr>
          <w:rFonts w:ascii="Arial" w:cs="Arial" w:eastAsia="Arial" w:hAnsi="Arial"/>
        </w:rPr>
        <w:t xml:space="preserve">5.4 Features and Functionalities</w:t>
      </w:r>
    </w:p>
    <w:p>
      <w:pPr>
        <w:spacing w:after="80" w:before="80" w:lineRule="auto"/>
        <w:jc w:val="both"/>
      </w:pPr>
      <w:r>
        <w:rPr>
          <w:rFonts w:ascii="Arial" w:cs="Arial" w:eastAsia="Arial" w:hAnsi="Arial"/>
          <w:color w:val="000000"/>
          <w:sz w:val="20"/>
          <w:szCs w:val="20"/>
        </w:rPr>
        <w:t xml:space="preserve">To be defined</w:t>
      </w:r>
    </w:p>
    <w:p>
      <w:r>
        <w:br w:type="page"/>
      </w:r>
    </w:p>
    <w:p>
      <w:pPr>
        <w:pStyle w:val="Heading1"/>
        <w:spacing w:after="120" w:before="300" w:lineRule="auto"/>
      </w:pPr>
      <w:r>
        <w:rPr>
          <w:rFonts w:ascii="Arial" w:cs="Arial" w:eastAsia="Arial" w:hAnsi="Arial"/>
        </w:rPr>
        <w:t xml:space="preserve">6. Gate^Flame Tier 2 — Premium</w:t>
      </w:r>
    </w:p>
    <w:tbl>
      <w:tblPr>
        <w:tblW w:w="9060" w:type="dxa"/>
        <w:tblLayout w:type="fixed"/>
        <w:tblLook w:val="0000"/>
      </w:tblPr>
      <w:tblGrid>
        <w:gridCol w:w="2200"/>
        <w:gridCol w:w="6860"/>
      </w:tblGrid>
      <w:tr>
        <w:trPr>
          <w:cantSplit/>
        </w:trPr>
        <w:tc>
          <w:tcPr>
            <w:tcW w:w="2200" w:type="dxa"/>
            <w:tcBorders>
              <w:top w:color="cccccc" w:space="0" w:sz="4" w:val="single"/>
              <w:left w:color="cccccc" w:space="0" w:sz="4" w:val="single"/>
              <w:bottom w:color="cccccc" w:space="0" w:sz="4" w:val="single"/>
              <w:right w:color="cccccc" w:space="0" w:sz="4" w:val="single"/>
            </w:tcBorders>
            <w:shd w:fill="e6f7fb" w:val="clear"/>
            <w:tcMar>
              <w:top w:w="60" w:type="dxa"/>
              <w:left w:w="100" w:type="dxa"/>
              <w:bottom w:w="60" w:type="dxa"/>
              <w:right w:w="100" w:type="dxa"/>
            </w:tcMar>
            <w:vAlign w:val="center"/>
          </w:tcPr>
          <w:p>
            <w:pPr>
              <w:spacing w:after="0" w:before="0"/>
              <w:jc w:val="left"/>
            </w:pPr>
            <w:r>
              <w:rPr>
                <w:rFonts w:ascii="Arial" w:cs="Arial" w:eastAsia="Arial" w:hAnsi="Arial"/>
                <w:b/>
                <w:bCs/>
                <w:color w:val="000000"/>
                <w:sz w:val="18"/>
                <w:szCs w:val="18"/>
              </w:rPr>
              <w:t xml:space="preserve">Status</w:t>
            </w:r>
          </w:p>
        </w:tc>
        <w:tc>
          <w:tcPr>
            <w:tcW w:w="68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To be defined</w:t>
            </w:r>
          </w:p>
        </w:tc>
      </w:tr>
    </w:tbl>
    <w:p>
      <w:pPr>
        <w:spacing w:after="60" w:before="0" w:lineRule="auto"/>
        <w:jc w:val="both"/>
      </w:pPr>
    </w:p>
    <w:p>
      <w:pPr>
        <w:spacing w:after="80" w:before="80" w:lineRule="auto"/>
        <w:jc w:val="both"/>
      </w:pPr>
      <w:r>
        <w:rPr>
          <w:rFonts w:ascii="Arial" w:cs="Arial" w:eastAsia="Arial" w:hAnsi="Arial"/>
          <w:color w:val="000000"/>
          <w:sz w:val="20"/>
          <w:szCs w:val="20"/>
        </w:rPr>
        <w:t xml:space="preserve">No decision yet. This slot is reserved in the range.</w:t>
      </w:r>
    </w:p>
    <w:p>
      <w:pPr>
        <w:pStyle w:val="Heading2"/>
        <w:spacing w:after="80" w:before="220" w:lineRule="auto"/>
      </w:pPr>
      <w:r>
        <w:rPr>
          <w:rFonts w:ascii="Arial" w:cs="Arial" w:eastAsia="Arial" w:hAnsi="Arial"/>
        </w:rPr>
        <w:t xml:space="preserve">6.1 Hardware</w:t>
      </w:r>
    </w:p>
    <w:p>
      <w:pPr>
        <w:spacing w:after="80" w:before="80" w:lineRule="auto"/>
        <w:jc w:val="both"/>
      </w:pPr>
      <w:r>
        <w:rPr>
          <w:rFonts w:ascii="Arial" w:cs="Arial" w:eastAsia="Arial" w:hAnsi="Arial"/>
          <w:color w:val="000000"/>
          <w:sz w:val="20"/>
          <w:szCs w:val="20"/>
        </w:rPr>
        <w:t xml:space="preserve">To be defined</w:t>
      </w:r>
    </w:p>
    <w:p>
      <w:pPr>
        <w:pStyle w:val="Heading2"/>
        <w:spacing w:after="80" w:before="220" w:lineRule="auto"/>
      </w:pPr>
      <w:r>
        <w:rPr>
          <w:rFonts w:ascii="Arial" w:cs="Arial" w:eastAsia="Arial" w:hAnsi="Arial"/>
        </w:rPr>
        <w:t xml:space="preserve">6.2 Setup</w:t>
      </w:r>
    </w:p>
    <w:p>
      <w:pPr>
        <w:spacing w:after="80" w:before="80" w:lineRule="auto"/>
        <w:jc w:val="both"/>
      </w:pPr>
      <w:r>
        <w:rPr>
          <w:rFonts w:ascii="Arial" w:cs="Arial" w:eastAsia="Arial" w:hAnsi="Arial"/>
          <w:color w:val="000000"/>
          <w:sz w:val="20"/>
          <w:szCs w:val="20"/>
        </w:rPr>
        <w:t xml:space="preserve">To be defined</w:t>
      </w:r>
    </w:p>
    <w:p>
      <w:pPr>
        <w:pStyle w:val="Heading2"/>
        <w:spacing w:after="80" w:before="220" w:lineRule="auto"/>
      </w:pPr>
      <w:r>
        <w:rPr>
          <w:rFonts w:ascii="Arial" w:cs="Arial" w:eastAsia="Arial" w:hAnsi="Arial"/>
        </w:rPr>
        <w:t xml:space="preserve">6.3 Deployment Method</w:t>
      </w:r>
    </w:p>
    <w:p>
      <w:pPr>
        <w:spacing w:after="80" w:before="80" w:lineRule="auto"/>
        <w:jc w:val="both"/>
      </w:pPr>
      <w:r>
        <w:rPr>
          <w:rFonts w:ascii="Arial" w:cs="Arial" w:eastAsia="Arial" w:hAnsi="Arial"/>
          <w:color w:val="000000"/>
          <w:sz w:val="20"/>
          <w:szCs w:val="20"/>
        </w:rPr>
        <w:t xml:space="preserve">To be defined</w:t>
      </w:r>
    </w:p>
    <w:p>
      <w:pPr>
        <w:pStyle w:val="Heading2"/>
        <w:spacing w:after="80" w:before="220" w:lineRule="auto"/>
      </w:pPr>
      <w:r>
        <w:rPr>
          <w:rFonts w:ascii="Arial" w:cs="Arial" w:eastAsia="Arial" w:hAnsi="Arial"/>
        </w:rPr>
        <w:t xml:space="preserve">6.4 Features and Functionalities</w:t>
      </w:r>
    </w:p>
    <w:p>
      <w:pPr>
        <w:spacing w:after="80" w:before="80" w:lineRule="auto"/>
        <w:jc w:val="both"/>
      </w:pPr>
      <w:r>
        <w:rPr>
          <w:rFonts w:ascii="Arial" w:cs="Arial" w:eastAsia="Arial" w:hAnsi="Arial"/>
          <w:color w:val="000000"/>
          <w:sz w:val="20"/>
          <w:szCs w:val="20"/>
        </w:rPr>
        <w:t xml:space="preserve">To be defined</w:t>
      </w:r>
    </w:p>
    <w:p>
      <w:r>
        <w:br w:type="page"/>
      </w:r>
    </w:p>
    <w:p>
      <w:pPr>
        <w:pStyle w:val="Heading1"/>
        <w:spacing w:after="120" w:before="300" w:lineRule="auto"/>
      </w:pPr>
      <w:r>
        <w:rPr>
          <w:rFonts w:ascii="Arial" w:cs="Arial" w:eastAsia="Arial" w:hAnsi="Arial"/>
        </w:rPr>
        <w:t xml:space="preserve">7. Gate^Flame Tier 3 — Standard</w:t>
      </w:r>
    </w:p>
    <w:tbl>
      <w:tblPr>
        <w:tblW w:w="9060" w:type="dxa"/>
        <w:tblLayout w:type="fixed"/>
        <w:tblLook w:val="0000"/>
      </w:tblPr>
      <w:tblGrid>
        <w:gridCol w:w="2200"/>
        <w:gridCol w:w="6860"/>
      </w:tblGrid>
      <w:tr>
        <w:trPr>
          <w:cantSplit/>
        </w:trPr>
        <w:tc>
          <w:tcPr>
            <w:tcW w:w="2200" w:type="dxa"/>
            <w:tcBorders>
              <w:top w:color="cccccc" w:space="0" w:sz="4" w:val="single"/>
              <w:left w:color="cccccc" w:space="0" w:sz="4" w:val="single"/>
              <w:bottom w:color="cccccc" w:space="0" w:sz="4" w:val="single"/>
              <w:right w:color="cccccc" w:space="0" w:sz="4" w:val="single"/>
            </w:tcBorders>
            <w:shd w:fill="e6f7fb" w:val="clear"/>
            <w:tcMar>
              <w:top w:w="60" w:type="dxa"/>
              <w:left w:w="100" w:type="dxa"/>
              <w:bottom w:w="60" w:type="dxa"/>
              <w:right w:w="100" w:type="dxa"/>
            </w:tcMar>
            <w:vAlign w:val="center"/>
          </w:tcPr>
          <w:p>
            <w:pPr>
              <w:spacing w:after="0" w:before="0"/>
              <w:jc w:val="left"/>
            </w:pPr>
            <w:r>
              <w:rPr>
                <w:rFonts w:ascii="Arial" w:cs="Arial" w:eastAsia="Arial" w:hAnsi="Arial"/>
                <w:b/>
                <w:bCs/>
                <w:color w:val="000000"/>
                <w:sz w:val="18"/>
                <w:szCs w:val="18"/>
              </w:rPr>
              <w:t xml:space="preserve">Status</w:t>
            </w:r>
          </w:p>
        </w:tc>
        <w:tc>
          <w:tcPr>
            <w:tcW w:w="68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Established. Full software stack running on the lab reference unit (Raspberry Pi 5, 16 GB) on Ionity's isolated test network; mobile app 1.0.3 in tester builds.</w:t>
            </w:r>
          </w:p>
        </w:tc>
      </w:tr>
      <w:tr>
        <w:trPr>
          <w:cantSplit/>
        </w:trPr>
        <w:tc>
          <w:tcPr>
            <w:tcW w:w="2200" w:type="dxa"/>
            <w:tcBorders>
              <w:top w:color="cccccc" w:space="0" w:sz="4" w:val="single"/>
              <w:left w:color="cccccc" w:space="0" w:sz="4" w:val="single"/>
              <w:bottom w:color="cccccc" w:space="0" w:sz="4" w:val="single"/>
              <w:right w:color="cccccc" w:space="0" w:sz="4" w:val="single"/>
            </w:tcBorders>
            <w:shd w:fill="e6f7fb" w:val="clear"/>
            <w:tcMar>
              <w:top w:w="60" w:type="dxa"/>
              <w:left w:w="100" w:type="dxa"/>
              <w:bottom w:w="60" w:type="dxa"/>
              <w:right w:w="100" w:type="dxa"/>
            </w:tcMar>
            <w:vAlign w:val="center"/>
          </w:tcPr>
          <w:p>
            <w:pPr>
              <w:spacing w:after="0" w:before="0"/>
              <w:jc w:val="left"/>
            </w:pPr>
            <w:r>
              <w:rPr>
                <w:rFonts w:ascii="Arial" w:cs="Arial" w:eastAsia="Arial" w:hAnsi="Arial"/>
                <w:b/>
                <w:bCs/>
                <w:color w:val="000000"/>
                <w:sz w:val="18"/>
                <w:szCs w:val="18"/>
              </w:rPr>
              <w:t xml:space="preserve">Role</w:t>
            </w:r>
          </w:p>
        </w:tc>
        <w:tc>
          <w:tcPr>
            <w:tcW w:w="68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The civilian household appliance: DNS filtering side-car with its own touch-screen kiosk.</w:t>
            </w:r>
          </w:p>
        </w:tc>
      </w:tr>
      <w:tr>
        <w:trPr>
          <w:cantSplit/>
        </w:trPr>
        <w:tc>
          <w:tcPr>
            <w:tcW w:w="2200" w:type="dxa"/>
            <w:tcBorders>
              <w:top w:color="cccccc" w:space="0" w:sz="4" w:val="single"/>
              <w:left w:color="cccccc" w:space="0" w:sz="4" w:val="single"/>
              <w:bottom w:color="cccccc" w:space="0" w:sz="4" w:val="single"/>
              <w:right w:color="cccccc" w:space="0" w:sz="4" w:val="single"/>
            </w:tcBorders>
            <w:shd w:fill="e6f7fb" w:val="clear"/>
            <w:tcMar>
              <w:top w:w="60" w:type="dxa"/>
              <w:left w:w="100" w:type="dxa"/>
              <w:bottom w:w="60" w:type="dxa"/>
              <w:right w:w="100" w:type="dxa"/>
            </w:tcMar>
            <w:vAlign w:val="center"/>
          </w:tcPr>
          <w:p>
            <w:pPr>
              <w:spacing w:after="0" w:before="0"/>
              <w:jc w:val="left"/>
            </w:pPr>
            <w:r>
              <w:rPr>
                <w:rFonts w:ascii="Arial" w:cs="Arial" w:eastAsia="Arial" w:hAnsi="Arial"/>
                <w:b/>
                <w:bCs/>
                <w:color w:val="000000"/>
                <w:sz w:val="18"/>
                <w:szCs w:val="18"/>
              </w:rPr>
              <w:t xml:space="preserve">Production board</w:t>
            </w:r>
          </w:p>
        </w:tc>
        <w:tc>
          <w:tcPr>
            <w:tcW w:w="68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Radxa Cubie A7A 6 GB. Running the stack on this board is still to be validated.</w:t>
            </w:r>
          </w:p>
        </w:tc>
      </w:tr>
    </w:tbl>
    <w:p>
      <w:pPr>
        <w:spacing w:after="60" w:before="0" w:lineRule="auto"/>
        <w:jc w:val="both"/>
      </w:pPr>
    </w:p>
    <w:p>
      <w:pPr>
        <w:pStyle w:val="Heading2"/>
        <w:spacing w:after="80" w:before="220" w:lineRule="auto"/>
      </w:pPr>
      <w:r>
        <w:rPr>
          <w:rFonts w:ascii="Arial" w:cs="Arial" w:eastAsia="Arial" w:hAnsi="Arial"/>
        </w:rPr>
        <w:t xml:space="preserve">7.1 Hardware</w:t>
      </w:r>
    </w:p>
    <w:p>
      <w:pPr>
        <w:numPr>
          <w:ilvl w:val="0"/>
          <w:numId w:val="90"/>
        </w:numPr>
        <w:spacing w:after="30" w:before="30" w:lineRule="auto"/>
        <w:jc w:val="both"/>
      </w:pPr>
      <w:r>
        <w:rPr>
          <w:rFonts w:ascii="Arial" w:cs="Arial" w:eastAsia="Arial" w:hAnsi="Arial"/>
          <w:b/>
          <w:bCs/>
          <w:color w:val="000000"/>
          <w:sz w:val="20"/>
          <w:szCs w:val="20"/>
        </w:rPr>
        <w:t xml:space="preserve">Radxa Cubie A7A, 6 GB RAM</w:t>
      </w:r>
      <w:r>
        <w:rPr>
          <w:rFonts w:ascii="Arial" w:cs="Arial" w:eastAsia="Arial" w:hAnsi="Arial"/>
          <w:color w:val="000000"/>
          <w:sz w:val="20"/>
          <w:szCs w:val="20"/>
        </w:rPr>
        <w:t xml:space="preserve">, with the XSG-0504000HEU power supply (sourced from robotics.org.za).</w:t>
      </w:r>
    </w:p>
    <w:p>
      <w:pPr>
        <w:numPr>
          <w:ilvl w:val="0"/>
          <w:numId w:val="90"/>
        </w:numPr>
        <w:spacing w:after="30" w:before="30" w:lineRule="auto"/>
        <w:jc w:val="both"/>
      </w:pPr>
      <w:r>
        <w:rPr>
          <w:rFonts w:ascii="Arial" w:cs="Arial" w:eastAsia="Arial" w:hAnsi="Arial"/>
          <w:color w:val="000000"/>
          <w:sz w:val="20"/>
          <w:szCs w:val="20"/>
        </w:rPr>
        <w:t xml:space="preserve">Wired Ethernet to the customer's router.</w:t>
      </w:r>
    </w:p>
    <w:p>
      <w:pPr>
        <w:numPr>
          <w:ilvl w:val="0"/>
          <w:numId w:val="90"/>
        </w:numPr>
        <w:spacing w:after="30" w:before="30" w:lineRule="auto"/>
        <w:jc w:val="both"/>
      </w:pPr>
      <w:r>
        <w:rPr>
          <w:rFonts w:ascii="Arial" w:cs="Arial" w:eastAsia="Arial" w:hAnsi="Arial"/>
          <w:color w:val="000000"/>
          <w:sz w:val="20"/>
          <w:szCs w:val="20"/>
        </w:rPr>
        <w:t xml:space="preserve">Local display running the Gate^Flame kiosk — the kiosk is the product's face, not an add-on. Panel model: to be defined.</w:t>
      </w:r>
    </w:p>
    <w:p>
      <w:pPr>
        <w:numPr>
          <w:ilvl w:val="0"/>
          <w:numId w:val="90"/>
        </w:numPr>
        <w:spacing w:after="30" w:before="30" w:lineRule="auto"/>
        <w:jc w:val="both"/>
      </w:pPr>
      <w:r>
        <w:rPr>
          <w:rFonts w:ascii="Arial" w:cs="Arial" w:eastAsia="Arial" w:hAnsi="Arial"/>
          <w:color w:val="000000"/>
          <w:sz w:val="20"/>
          <w:szCs w:val="20"/>
        </w:rPr>
        <w:t xml:space="preserve">Lab reference unit: Raspberry Pi 5, 16 GB.</w:t>
      </w:r>
    </w:p>
    <w:p>
      <w:pPr>
        <w:pStyle w:val="Heading2"/>
        <w:spacing w:after="80" w:before="220" w:lineRule="auto"/>
      </w:pPr>
      <w:r>
        <w:rPr>
          <w:rFonts w:ascii="Arial" w:cs="Arial" w:eastAsia="Arial" w:hAnsi="Arial"/>
        </w:rPr>
        <w:t xml:space="preserve">7.2 Setup</w:t>
      </w:r>
    </w:p>
    <w:p>
      <w:pPr>
        <w:numPr>
          <w:ilvl w:val="0"/>
          <w:numId w:val="102"/>
        </w:numPr>
        <w:spacing w:after="30" w:before="30" w:lineRule="auto"/>
        <w:jc w:val="both"/>
      </w:pPr>
      <w:r>
        <w:rPr>
          <w:rFonts w:ascii="Arial" w:cs="Arial" w:eastAsia="Arial" w:hAnsi="Arial"/>
          <w:color w:val="000000"/>
          <w:sz w:val="20"/>
          <w:szCs w:val="20"/>
        </w:rPr>
        <w:t xml:space="preserve">One installer puts the node agent, kiosk, DNS watchdog, DNS stack and fleet reporting on a fresh device, with read-back and rollback.</w:t>
      </w:r>
    </w:p>
    <w:p>
      <w:pPr>
        <w:numPr>
          <w:ilvl w:val="0"/>
          <w:numId w:val="102"/>
        </w:numPr>
        <w:spacing w:after="30" w:before="30" w:lineRule="auto"/>
        <w:jc w:val="both"/>
      </w:pPr>
      <w:r>
        <w:rPr>
          <w:rFonts w:ascii="Arial" w:cs="Arial" w:eastAsia="Arial" w:hAnsi="Arial"/>
          <w:color w:val="000000"/>
          <w:sz w:val="20"/>
          <w:szCs w:val="20"/>
        </w:rPr>
        <w:t xml:space="preserve">The owner pairs the Gate^Flame mobile app (distributed through Google Play) with the box; the first pairing provisions it.</w:t>
      </w:r>
    </w:p>
    <w:p>
      <w:pPr>
        <w:numPr>
          <w:ilvl w:val="0"/>
          <w:numId w:val="102"/>
        </w:numPr>
        <w:spacing w:after="30" w:before="30" w:lineRule="auto"/>
        <w:jc w:val="both"/>
      </w:pPr>
      <w:r>
        <w:rPr>
          <w:rFonts w:ascii="Arial" w:cs="Arial" w:eastAsia="Arial" w:hAnsi="Arial"/>
          <w:color w:val="000000"/>
          <w:sz w:val="20"/>
          <w:szCs w:val="20"/>
        </w:rPr>
        <w:t xml:space="preserve">The owner changes one setting — the router's upstream DNS — guided by a single screen; the box confirms the change by reading it back.</w:t>
      </w:r>
    </w:p>
    <w:p>
      <w:pPr>
        <w:numPr>
          <w:ilvl w:val="0"/>
          <w:numId w:val="102"/>
        </w:numPr>
        <w:spacing w:after="30" w:before="30" w:lineRule="auto"/>
        <w:jc w:val="both"/>
      </w:pPr>
      <w:r>
        <w:rPr>
          <w:rFonts w:ascii="Arial" w:cs="Arial" w:eastAsia="Arial" w:hAnsi="Arial"/>
          <w:color w:val="000000"/>
          <w:sz w:val="20"/>
          <w:szCs w:val="20"/>
        </w:rPr>
        <w:t xml:space="preserve">Router IPv6 is corrected at install. The customer is never asked to switch IPv6 off.</w:t>
      </w:r>
    </w:p>
    <w:p>
      <w:pPr>
        <w:pStyle w:val="Heading2"/>
        <w:spacing w:after="80" w:before="220" w:lineRule="auto"/>
      </w:pPr>
      <w:r>
        <w:rPr>
          <w:rFonts w:ascii="Arial" w:cs="Arial" w:eastAsia="Arial" w:hAnsi="Arial"/>
        </w:rPr>
        <w:t xml:space="preserve">7.3 Deployment Method</w:t>
      </w:r>
    </w:p>
    <w:p>
      <w:pPr>
        <w:numPr>
          <w:ilvl w:val="0"/>
          <w:numId w:val="90"/>
        </w:numPr>
        <w:spacing w:after="30" w:before="30" w:lineRule="auto"/>
        <w:jc w:val="both"/>
      </w:pPr>
      <w:r>
        <w:rPr>
          <w:rFonts w:ascii="Arial" w:cs="Arial" w:eastAsia="Arial" w:hAnsi="Arial"/>
          <w:color w:val="000000"/>
          <w:sz w:val="20"/>
          <w:szCs w:val="20"/>
        </w:rPr>
        <w:t xml:space="preserve">Side-car (ADR-001): the router forwards to Gate^Flame; devices are never pointed at the box. A power cut costs filtering, never the internet.</w:t>
      </w:r>
    </w:p>
    <w:p>
      <w:pPr>
        <w:numPr>
          <w:ilvl w:val="0"/>
          <w:numId w:val="90"/>
        </w:numPr>
        <w:spacing w:after="30" w:before="30" w:lineRule="auto"/>
        <w:jc w:val="both"/>
      </w:pPr>
      <w:r>
        <w:rPr>
          <w:rFonts w:ascii="Arial" w:cs="Arial" w:eastAsia="Arial" w:hAnsi="Arial"/>
          <w:color w:val="000000"/>
          <w:sz w:val="20"/>
          <w:szCs w:val="20"/>
        </w:rPr>
        <w:t xml:space="preserve">Household traffic never passes through the box, so it cannot slow the connection; warm cache answers in under 1 ms against 20–40 ms at the ISP.</w:t>
      </w:r>
    </w:p>
    <w:p>
      <w:pPr>
        <w:numPr>
          <w:ilvl w:val="0"/>
          <w:numId w:val="90"/>
        </w:numPr>
        <w:spacing w:after="30" w:before="30" w:lineRule="auto"/>
        <w:jc w:val="both"/>
      </w:pPr>
      <w:r>
        <w:rPr>
          <w:rFonts w:ascii="Arial" w:cs="Arial" w:eastAsia="Arial" w:hAnsi="Arial"/>
          <w:color w:val="000000"/>
          <w:sz w:val="20"/>
          <w:szCs w:val="20"/>
        </w:rPr>
        <w:t xml:space="preserve">No secondary DNS, ever. If filtering fails, the watchdog falls back to unfiltered resolvers so the house stays online (UNPROTECTED).</w:t>
      </w:r>
    </w:p>
    <w:p>
      <w:pPr>
        <w:numPr>
          <w:ilvl w:val="0"/>
          <w:numId w:val="90"/>
        </w:numPr>
        <w:spacing w:after="30" w:before="30" w:lineRule="auto"/>
        <w:jc w:val="both"/>
      </w:pPr>
      <w:r>
        <w:rPr>
          <w:rFonts w:ascii="Arial" w:cs="Arial" w:eastAsia="Arial" w:hAnsi="Arial"/>
          <w:color w:val="000000"/>
          <w:sz w:val="20"/>
          <w:szCs w:val="20"/>
        </w:rPr>
        <w:t xml:space="preserve">Accepted limits: filtering is not 100 % (the router sometimes uses its own upstream), and look-ups are not attributed per device.</w:t>
      </w:r>
    </w:p>
    <w:p>
      <w:pPr>
        <w:numPr>
          <w:ilvl w:val="0"/>
          <w:numId w:val="90"/>
        </w:numPr>
        <w:spacing w:after="30" w:before="30" w:lineRule="auto"/>
        <w:jc w:val="both"/>
      </w:pPr>
      <w:r>
        <w:rPr>
          <w:rFonts w:ascii="Arial" w:cs="Arial" w:eastAsia="Arial" w:hAnsi="Arial"/>
          <w:color w:val="000000"/>
          <w:sz w:val="20"/>
          <w:szCs w:val="20"/>
        </w:rPr>
        <w:t xml:space="preserve">Every unit reports to the Ionity fleet console — the billable surface for status reports, support and the subscription.</w:t>
      </w:r>
    </w:p>
    <w:p>
      <w:pPr>
        <w:pStyle w:val="Heading2"/>
        <w:spacing w:after="80" w:before="220" w:lineRule="auto"/>
      </w:pPr>
      <w:r>
        <w:rPr>
          <w:rFonts w:ascii="Arial" w:cs="Arial" w:eastAsia="Arial" w:hAnsi="Arial"/>
        </w:rPr>
        <w:t xml:space="preserve">7.4 Features and Functionalities</w:t>
      </w:r>
    </w:p>
    <w:p>
      <w:pPr>
        <w:numPr>
          <w:ilvl w:val="0"/>
          <w:numId w:val="90"/>
        </w:numPr>
        <w:spacing w:after="30" w:before="30" w:lineRule="auto"/>
        <w:jc w:val="both"/>
      </w:pPr>
      <w:r>
        <w:rPr>
          <w:rFonts w:ascii="Arial" w:cs="Arial" w:eastAsia="Arial" w:hAnsi="Arial"/>
          <w:color w:val="000000"/>
          <w:sz w:val="20"/>
          <w:szCs w:val="20"/>
        </w:rPr>
        <w:t xml:space="preserve">Pi-hole v6 filtering with the Unbound recursive resolver, in containers.</w:t>
      </w:r>
    </w:p>
    <w:p>
      <w:pPr>
        <w:numPr>
          <w:ilvl w:val="0"/>
          <w:numId w:val="90"/>
        </w:numPr>
        <w:spacing w:after="30" w:before="30" w:lineRule="auto"/>
        <w:jc w:val="both"/>
      </w:pPr>
      <w:r>
        <w:rPr>
          <w:rFonts w:ascii="Arial" w:cs="Arial" w:eastAsia="Arial" w:hAnsi="Arial"/>
          <w:color w:val="000000"/>
          <w:sz w:val="20"/>
          <w:szCs w:val="20"/>
        </w:rPr>
        <w:t xml:space="preserve">Protection level low / medium / high, with the same descriptions as T1 (up to about 3.08 million domains at high).</w:t>
      </w:r>
    </w:p>
    <w:p>
      <w:pPr>
        <w:numPr>
          <w:ilvl w:val="0"/>
          <w:numId w:val="90"/>
        </w:numPr>
        <w:spacing w:after="30" w:before="30" w:lineRule="auto"/>
        <w:jc w:val="both"/>
      </w:pPr>
      <w:r>
        <w:rPr>
          <w:rFonts w:ascii="Arial" w:cs="Arial" w:eastAsia="Arial" w:hAnsi="Arial"/>
          <w:color w:val="000000"/>
          <w:sz w:val="20"/>
          <w:szCs w:val="20"/>
        </w:rPr>
        <w:t xml:space="preserve">Content categories: Adult content — "Blocks pornography and explicit sites."; Gambling — "Blocks online casinos, betting and lottery sites."; Social media — "Blocks social networks."; Misinformation sites — "Blocks sites widely identified as publishing fabricated news."</w:t>
      </w:r>
    </w:p>
    <w:p>
      <w:pPr>
        <w:numPr>
          <w:ilvl w:val="0"/>
          <w:numId w:val="90"/>
        </w:numPr>
        <w:spacing w:after="30" w:before="30" w:lineRule="auto"/>
        <w:jc w:val="both"/>
      </w:pPr>
      <w:r>
        <w:rPr>
          <w:rFonts w:ascii="Arial" w:cs="Arial" w:eastAsia="Arial" w:hAnsi="Arial"/>
          <w:color w:val="000000"/>
          <w:sz w:val="20"/>
          <w:szCs w:val="20"/>
        </w:rPr>
        <w:t xml:space="preserve">Pause: 5 minutes, 30 minutes, 2 hours, Until the box restarts, Until I turn it back on.</w:t>
      </w:r>
    </w:p>
    <w:p>
      <w:pPr>
        <w:numPr>
          <w:ilvl w:val="0"/>
          <w:numId w:val="90"/>
        </w:numPr>
        <w:spacing w:after="30" w:before="30" w:lineRule="auto"/>
        <w:jc w:val="both"/>
      </w:pPr>
      <w:r>
        <w:rPr>
          <w:rFonts w:ascii="Arial" w:cs="Arial" w:eastAsia="Arial" w:hAnsi="Arial"/>
          <w:color w:val="000000"/>
          <w:sz w:val="20"/>
          <w:szCs w:val="20"/>
        </w:rPr>
        <w:t xml:space="preserve">Five-state protection status: PROTECTED, PAUSED, UNPROTECTED, DEGRADED, APPLYING — with the reason when it is not protected.</w:t>
      </w:r>
    </w:p>
    <w:p>
      <w:pPr>
        <w:numPr>
          <w:ilvl w:val="0"/>
          <w:numId w:val="90"/>
        </w:numPr>
        <w:spacing w:after="30" w:before="30" w:lineRule="auto"/>
        <w:jc w:val="both"/>
      </w:pPr>
      <w:r>
        <w:rPr>
          <w:rFonts w:ascii="Arial" w:cs="Arial" w:eastAsia="Arial" w:hAnsi="Arial"/>
          <w:color w:val="000000"/>
          <w:sz w:val="20"/>
          <w:szCs w:val="20"/>
        </w:rPr>
        <w:t xml:space="preserve">A list of the devices connected to the network (no per-device history, by design).</w:t>
      </w:r>
    </w:p>
    <w:p>
      <w:pPr>
        <w:numPr>
          <w:ilvl w:val="0"/>
          <w:numId w:val="90"/>
        </w:numPr>
        <w:spacing w:after="30" w:before="30" w:lineRule="auto"/>
        <w:jc w:val="both"/>
      </w:pPr>
      <w:r>
        <w:rPr>
          <w:rFonts w:ascii="Arial" w:cs="Arial" w:eastAsia="Arial" w:hAnsi="Arial"/>
          <w:color w:val="000000"/>
          <w:sz w:val="20"/>
          <w:szCs w:val="20"/>
        </w:rPr>
        <w:t xml:space="preserve">Gate^Flame Shield (in progress): per-device, per-region VPN hand-off. The box only tells a device which region to use; the tunnel runs from the device, never through the box.</w:t>
      </w:r>
    </w:p>
    <w:p>
      <w:pPr>
        <w:numPr>
          <w:ilvl w:val="0"/>
          <w:numId w:val="90"/>
        </w:numPr>
        <w:spacing w:after="30" w:before="30" w:lineRule="auto"/>
        <w:jc w:val="both"/>
      </w:pPr>
      <w:r>
        <w:rPr>
          <w:rFonts w:ascii="Arial" w:cs="Arial" w:eastAsia="Arial" w:hAnsi="Arial"/>
          <w:color w:val="000000"/>
          <w:sz w:val="20"/>
          <w:szCs w:val="20"/>
        </w:rPr>
        <w:t xml:space="preserve">Mobile app (Android): Home, Activity, Blocked, Network, Health, Settings and Shield screens, confirmed on a real handset on 15 Sep 2026.</w:t>
      </w:r>
    </w:p>
    <w:p>
      <w:pPr>
        <w:numPr>
          <w:ilvl w:val="0"/>
          <w:numId w:val="90"/>
        </w:numPr>
        <w:spacing w:after="30" w:before="30" w:lineRule="auto"/>
        <w:jc w:val="both"/>
      </w:pPr>
      <w:r>
        <w:rPr>
          <w:rFonts w:ascii="Arial" w:cs="Arial" w:eastAsia="Arial" w:hAnsi="Arial"/>
          <w:color w:val="000000"/>
          <w:sz w:val="20"/>
          <w:szCs w:val="20"/>
        </w:rPr>
        <w:t xml:space="preserve">IoniBot: a guided question menu in the mobile app — a live instruction manual, not a live AI.</w:t>
      </w:r>
    </w:p>
    <w:p>
      <w:pPr>
        <w:numPr>
          <w:ilvl w:val="0"/>
          <w:numId w:val="90"/>
        </w:numPr>
        <w:spacing w:after="30" w:before="30" w:lineRule="auto"/>
        <w:jc w:val="both"/>
      </w:pPr>
      <w:r>
        <w:rPr>
          <w:rFonts w:ascii="Arial" w:cs="Arial" w:eastAsia="Arial" w:hAnsi="Arial"/>
          <w:color w:val="000000"/>
          <w:sz w:val="20"/>
          <w:szCs w:val="20"/>
        </w:rPr>
        <w:t xml:space="preserve">Fleet reporting to Ionity for remote support and the monthly subscription.</w:t>
      </w:r>
    </w:p>
    <w:p>
      <w:r>
        <w:br w:type="page"/>
      </w:r>
    </w:p>
    <w:p>
      <w:pPr>
        <w:pStyle w:val="Heading1"/>
        <w:spacing w:after="120" w:before="300" w:lineRule="auto"/>
      </w:pPr>
      <w:r>
        <w:rPr>
          <w:rFonts w:ascii="Arial" w:cs="Arial" w:eastAsia="Arial" w:hAnsi="Arial"/>
        </w:rPr>
        <w:t xml:space="preserve">8. Gate^Flame Tier 3 — Premium</w:t>
      </w:r>
    </w:p>
    <w:tbl>
      <w:tblPr>
        <w:tblW w:w="9060" w:type="dxa"/>
        <w:tblLayout w:type="fixed"/>
        <w:tblLook w:val="0000"/>
      </w:tblPr>
      <w:tblGrid>
        <w:gridCol w:w="2200"/>
        <w:gridCol w:w="6860"/>
      </w:tblGrid>
      <w:tr>
        <w:trPr>
          <w:cantSplit/>
        </w:trPr>
        <w:tc>
          <w:tcPr>
            <w:tcW w:w="2200" w:type="dxa"/>
            <w:tcBorders>
              <w:top w:color="cccccc" w:space="0" w:sz="4" w:val="single"/>
              <w:left w:color="cccccc" w:space="0" w:sz="4" w:val="single"/>
              <w:bottom w:color="cccccc" w:space="0" w:sz="4" w:val="single"/>
              <w:right w:color="cccccc" w:space="0" w:sz="4" w:val="single"/>
            </w:tcBorders>
            <w:shd w:fill="e6f7fb" w:val="clear"/>
            <w:tcMar>
              <w:top w:w="60" w:type="dxa"/>
              <w:left w:w="100" w:type="dxa"/>
              <w:bottom w:w="60" w:type="dxa"/>
              <w:right w:w="100" w:type="dxa"/>
            </w:tcMar>
            <w:vAlign w:val="center"/>
          </w:tcPr>
          <w:p>
            <w:pPr>
              <w:spacing w:after="0" w:before="0"/>
              <w:jc w:val="left"/>
            </w:pPr>
            <w:r>
              <w:rPr>
                <w:rFonts w:ascii="Arial" w:cs="Arial" w:eastAsia="Arial" w:hAnsi="Arial"/>
                <w:b/>
                <w:bCs/>
                <w:color w:val="000000"/>
                <w:sz w:val="18"/>
                <w:szCs w:val="18"/>
              </w:rPr>
              <w:t xml:space="preserve">Status</w:t>
            </w:r>
          </w:p>
        </w:tc>
        <w:tc>
          <w:tcPr>
            <w:tcW w:w="68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Direction set by Dennis on 25 Sep 2026; specification open.</w:t>
            </w:r>
          </w:p>
        </w:tc>
      </w:tr>
      <w:tr>
        <w:trPr>
          <w:cantSplit/>
        </w:trPr>
        <w:tc>
          <w:tcPr>
            <w:tcW w:w="2200" w:type="dxa"/>
            <w:tcBorders>
              <w:top w:color="cccccc" w:space="0" w:sz="4" w:val="single"/>
              <w:left w:color="cccccc" w:space="0" w:sz="4" w:val="single"/>
              <w:bottom w:color="cccccc" w:space="0" w:sz="4" w:val="single"/>
              <w:right w:color="cccccc" w:space="0" w:sz="4" w:val="single"/>
            </w:tcBorders>
            <w:shd w:fill="e6f7fb" w:val="clear"/>
            <w:tcMar>
              <w:top w:w="60" w:type="dxa"/>
              <w:left w:w="100" w:type="dxa"/>
              <w:bottom w:w="60" w:type="dxa"/>
              <w:right w:w="100" w:type="dxa"/>
            </w:tcMar>
            <w:vAlign w:val="center"/>
          </w:tcPr>
          <w:p>
            <w:pPr>
              <w:spacing w:after="0" w:before="0"/>
              <w:jc w:val="left"/>
            </w:pPr>
            <w:r>
              <w:rPr>
                <w:rFonts w:ascii="Arial" w:cs="Arial" w:eastAsia="Arial" w:hAnsi="Arial"/>
                <w:b/>
                <w:bCs/>
                <w:color w:val="000000"/>
                <w:sz w:val="18"/>
                <w:szCs w:val="18"/>
              </w:rPr>
              <w:t xml:space="preserve">Definition</w:t>
            </w:r>
          </w:p>
        </w:tc>
        <w:tc>
          <w:tcPr>
            <w:tcW w:w="68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Standard T3 plus enough extra features to safeguard crypto wallets stored on a private server.</w:t>
            </w:r>
          </w:p>
        </w:tc>
      </w:tr>
      <w:tr>
        <w:trPr>
          <w:cantSplit/>
        </w:trPr>
        <w:tc>
          <w:tcPr>
            <w:tcW w:w="2200" w:type="dxa"/>
            <w:tcBorders>
              <w:top w:color="cccccc" w:space="0" w:sz="4" w:val="single"/>
              <w:left w:color="cccccc" w:space="0" w:sz="4" w:val="single"/>
              <w:bottom w:color="cccccc" w:space="0" w:sz="4" w:val="single"/>
              <w:right w:color="cccccc" w:space="0" w:sz="4" w:val="single"/>
            </w:tcBorders>
            <w:shd w:fill="e6f7fb" w:val="clear"/>
            <w:tcMar>
              <w:top w:w="60" w:type="dxa"/>
              <w:left w:w="100" w:type="dxa"/>
              <w:bottom w:w="60" w:type="dxa"/>
              <w:right w:w="100" w:type="dxa"/>
            </w:tcMar>
            <w:vAlign w:val="center"/>
          </w:tcPr>
          <w:p>
            <w:pPr>
              <w:spacing w:after="0" w:before="0"/>
              <w:jc w:val="left"/>
            </w:pPr>
            <w:r>
              <w:rPr>
                <w:rFonts w:ascii="Arial" w:cs="Arial" w:eastAsia="Arial" w:hAnsi="Arial"/>
                <w:b/>
                <w:bCs/>
                <w:color w:val="000000"/>
                <w:sz w:val="18"/>
                <w:szCs w:val="18"/>
              </w:rPr>
              <w:t xml:space="preserve">Memory</w:t>
            </w:r>
          </w:p>
        </w:tc>
        <w:tc>
          <w:tcPr>
            <w:tcW w:w="68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16 GB version.</w:t>
            </w:r>
          </w:p>
        </w:tc>
      </w:tr>
    </w:tbl>
    <w:p>
      <w:pPr>
        <w:spacing w:after="60" w:before="0" w:lineRule="auto"/>
        <w:jc w:val="both"/>
      </w:pPr>
    </w:p>
    <w:p>
      <w:pPr>
        <w:pStyle w:val="Heading2"/>
        <w:spacing w:after="80" w:before="220" w:lineRule="auto"/>
      </w:pPr>
      <w:r>
        <w:rPr>
          <w:rFonts w:ascii="Arial" w:cs="Arial" w:eastAsia="Arial" w:hAnsi="Arial"/>
        </w:rPr>
        <w:t xml:space="preserve">8.1 Hardware</w:t>
      </w:r>
    </w:p>
    <w:p>
      <w:pPr>
        <w:numPr>
          <w:ilvl w:val="0"/>
          <w:numId w:val="90"/>
        </w:numPr>
        <w:spacing w:after="30" w:before="30" w:lineRule="auto"/>
        <w:jc w:val="both"/>
      </w:pPr>
      <w:r>
        <w:rPr>
          <w:rFonts w:ascii="Arial" w:cs="Arial" w:eastAsia="Arial" w:hAnsi="Arial"/>
          <w:color w:val="000000"/>
          <w:sz w:val="20"/>
          <w:szCs w:val="20"/>
        </w:rPr>
        <w:t xml:space="preserve">16 GB board — which board is open (the lab Raspberry Pi 5 16 GB is the obvious candidate).</w:t>
      </w:r>
    </w:p>
    <w:p>
      <w:pPr>
        <w:numPr>
          <w:ilvl w:val="0"/>
          <w:numId w:val="90"/>
        </w:numPr>
        <w:spacing w:after="30" w:before="30" w:lineRule="auto"/>
        <w:jc w:val="both"/>
      </w:pPr>
      <w:r>
        <w:rPr>
          <w:rFonts w:ascii="Arial" w:cs="Arial" w:eastAsia="Arial" w:hAnsi="Arial"/>
          <w:color w:val="000000"/>
          <w:sz w:val="20"/>
          <w:szCs w:val="20"/>
        </w:rPr>
        <w:t xml:space="preserve">Everything in Standard T3.</w:t>
      </w:r>
    </w:p>
    <w:p>
      <w:pPr>
        <w:pStyle w:val="Heading2"/>
        <w:spacing w:after="80" w:before="220" w:lineRule="auto"/>
      </w:pPr>
      <w:r>
        <w:rPr>
          <w:rFonts w:ascii="Arial" w:cs="Arial" w:eastAsia="Arial" w:hAnsi="Arial"/>
        </w:rPr>
        <w:t xml:space="preserve">8.2 Setup</w:t>
      </w:r>
    </w:p>
    <w:p>
      <w:pPr>
        <w:spacing w:after="80" w:before="80" w:lineRule="auto"/>
        <w:jc w:val="both"/>
      </w:pPr>
      <w:r>
        <w:rPr>
          <w:rFonts w:ascii="Arial" w:cs="Arial" w:eastAsia="Arial" w:hAnsi="Arial"/>
          <w:color w:val="000000"/>
          <w:sz w:val="20"/>
          <w:szCs w:val="20"/>
        </w:rPr>
        <w:t xml:space="preserve">As Standard T3, plus the wallet-server protection set-up. To be defined.</w:t>
      </w:r>
    </w:p>
    <w:p>
      <w:pPr>
        <w:pStyle w:val="Heading2"/>
        <w:spacing w:after="80" w:before="220" w:lineRule="auto"/>
      </w:pPr>
      <w:r>
        <w:rPr>
          <w:rFonts w:ascii="Arial" w:cs="Arial" w:eastAsia="Arial" w:hAnsi="Arial"/>
        </w:rPr>
        <w:t xml:space="preserve">8.3 Deployment Method</w:t>
      </w:r>
    </w:p>
    <w:p>
      <w:pPr>
        <w:spacing w:after="80" w:before="80" w:lineRule="auto"/>
        <w:jc w:val="both"/>
      </w:pPr>
      <w:r>
        <w:rPr>
          <w:rFonts w:ascii="Arial" w:cs="Arial" w:eastAsia="Arial" w:hAnsi="Arial"/>
          <w:color w:val="000000"/>
          <w:sz w:val="20"/>
          <w:szCs w:val="20"/>
        </w:rPr>
        <w:t xml:space="preserve">Open: protecting a wallet server properly (isolating it, limiting where it may connect) means that server's traffic must cross the box — an in-path design for that one machine. That reopens the load-shedding question for the Premium unit only, and needs a deliberate decision.</w:t>
      </w:r>
    </w:p>
    <w:p>
      <w:pPr>
        <w:pStyle w:val="Heading2"/>
        <w:spacing w:after="80" w:before="220" w:lineRule="auto"/>
      </w:pPr>
      <w:r>
        <w:rPr>
          <w:rFonts w:ascii="Arial" w:cs="Arial" w:eastAsia="Arial" w:hAnsi="Arial"/>
        </w:rPr>
        <w:t xml:space="preserve">8.4 Features and Functionalities</w:t>
      </w:r>
    </w:p>
    <w:p>
      <w:pPr>
        <w:numPr>
          <w:ilvl w:val="0"/>
          <w:numId w:val="90"/>
        </w:numPr>
        <w:spacing w:after="30" w:before="30" w:lineRule="auto"/>
        <w:jc w:val="both"/>
      </w:pPr>
      <w:r>
        <w:rPr>
          <w:rFonts w:ascii="Arial" w:cs="Arial" w:eastAsia="Arial" w:hAnsi="Arial"/>
          <w:color w:val="000000"/>
          <w:sz w:val="20"/>
          <w:szCs w:val="20"/>
        </w:rPr>
        <w:t xml:space="preserve">Everything in Standard T3.</w:t>
      </w:r>
    </w:p>
    <w:p>
      <w:pPr>
        <w:numPr>
          <w:ilvl w:val="0"/>
          <w:numId w:val="90"/>
        </w:numPr>
        <w:spacing w:after="30" w:before="30" w:lineRule="auto"/>
        <w:jc w:val="both"/>
      </w:pPr>
      <w:r>
        <w:rPr>
          <w:rFonts w:ascii="Arial" w:cs="Arial" w:eastAsia="Arial" w:hAnsi="Arial"/>
          <w:color w:val="000000"/>
          <w:sz w:val="20"/>
          <w:szCs w:val="20"/>
        </w:rPr>
        <w:t xml:space="preserve">Crypto-wallet safeguarding — candidates for decision: isolating the wallet server on its own segment; allowing it to reach only approved exchanges and nodes; alerting on any new destination; blocking wallet-drainer and phishing domains; a hardware-backed signing step.</w:t>
      </w:r>
    </w:p>
    <w:p>
      <w:r>
        <w:br w:type="page"/>
      </w:r>
    </w:p>
    <w:p>
      <w:pPr>
        <w:pStyle w:val="Heading1"/>
        <w:spacing w:after="120" w:before="300" w:lineRule="auto"/>
      </w:pPr>
      <w:r>
        <w:rPr>
          <w:rFonts w:ascii="Arial" w:cs="Arial" w:eastAsia="Arial" w:hAnsi="Arial"/>
        </w:rPr>
        <w:t xml:space="preserve">9. Gate^Flame Tier 4 — Standard</w:t>
      </w:r>
    </w:p>
    <w:tbl>
      <w:tblPr>
        <w:tblW w:w="9060" w:type="dxa"/>
        <w:tblLayout w:type="fixed"/>
        <w:tblLook w:val="0000"/>
      </w:tblPr>
      <w:tblGrid>
        <w:gridCol w:w="2200"/>
        <w:gridCol w:w="6860"/>
      </w:tblGrid>
      <w:tr>
        <w:trPr>
          <w:cantSplit/>
        </w:trPr>
        <w:tc>
          <w:tcPr>
            <w:tcW w:w="2200" w:type="dxa"/>
            <w:tcBorders>
              <w:top w:color="cccccc" w:space="0" w:sz="4" w:val="single"/>
              <w:left w:color="cccccc" w:space="0" w:sz="4" w:val="single"/>
              <w:bottom w:color="cccccc" w:space="0" w:sz="4" w:val="single"/>
              <w:right w:color="cccccc" w:space="0" w:sz="4" w:val="single"/>
            </w:tcBorders>
            <w:shd w:fill="e6f7fb" w:val="clear"/>
            <w:tcMar>
              <w:top w:w="60" w:type="dxa"/>
              <w:left w:w="100" w:type="dxa"/>
              <w:bottom w:w="60" w:type="dxa"/>
              <w:right w:w="100" w:type="dxa"/>
            </w:tcMar>
            <w:vAlign w:val="center"/>
          </w:tcPr>
          <w:p>
            <w:pPr>
              <w:spacing w:after="0" w:before="0"/>
              <w:jc w:val="left"/>
            </w:pPr>
            <w:r>
              <w:rPr>
                <w:rFonts w:ascii="Arial" w:cs="Arial" w:eastAsia="Arial" w:hAnsi="Arial"/>
                <w:b/>
                <w:bCs/>
                <w:color w:val="000000"/>
                <w:sz w:val="18"/>
                <w:szCs w:val="18"/>
              </w:rPr>
              <w:t xml:space="preserve">Status</w:t>
            </w:r>
          </w:p>
        </w:tc>
        <w:tc>
          <w:tcPr>
            <w:tcW w:w="68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To be defined</w:t>
            </w:r>
          </w:p>
        </w:tc>
      </w:tr>
    </w:tbl>
    <w:p>
      <w:pPr>
        <w:spacing w:after="60" w:before="0" w:lineRule="auto"/>
        <w:jc w:val="both"/>
      </w:pPr>
    </w:p>
    <w:p>
      <w:pPr>
        <w:spacing w:after="80" w:before="80" w:lineRule="auto"/>
        <w:jc w:val="both"/>
      </w:pPr>
      <w:r>
        <w:rPr>
          <w:rFonts w:ascii="Arial" w:cs="Arial" w:eastAsia="Arial" w:hAnsi="Arial"/>
          <w:color w:val="000000"/>
          <w:sz w:val="20"/>
          <w:szCs w:val="20"/>
        </w:rPr>
        <w:t xml:space="preserve">No decision yet. This slot is reserved in the range.</w:t>
      </w:r>
    </w:p>
    <w:p>
      <w:pPr>
        <w:pStyle w:val="Heading2"/>
        <w:spacing w:after="80" w:before="220" w:lineRule="auto"/>
      </w:pPr>
      <w:r>
        <w:rPr>
          <w:rFonts w:ascii="Arial" w:cs="Arial" w:eastAsia="Arial" w:hAnsi="Arial"/>
        </w:rPr>
        <w:t xml:space="preserve">9.1 Hardware</w:t>
      </w:r>
    </w:p>
    <w:p>
      <w:pPr>
        <w:spacing w:after="80" w:before="80" w:lineRule="auto"/>
        <w:jc w:val="both"/>
      </w:pPr>
      <w:r>
        <w:rPr>
          <w:rFonts w:ascii="Arial" w:cs="Arial" w:eastAsia="Arial" w:hAnsi="Arial"/>
          <w:color w:val="000000"/>
          <w:sz w:val="20"/>
          <w:szCs w:val="20"/>
        </w:rPr>
        <w:t xml:space="preserve">To be defined</w:t>
      </w:r>
    </w:p>
    <w:p>
      <w:pPr>
        <w:pStyle w:val="Heading2"/>
        <w:spacing w:after="80" w:before="220" w:lineRule="auto"/>
      </w:pPr>
      <w:r>
        <w:rPr>
          <w:rFonts w:ascii="Arial" w:cs="Arial" w:eastAsia="Arial" w:hAnsi="Arial"/>
        </w:rPr>
        <w:t xml:space="preserve">9.2 Setup</w:t>
      </w:r>
    </w:p>
    <w:p>
      <w:pPr>
        <w:spacing w:after="80" w:before="80" w:lineRule="auto"/>
        <w:jc w:val="both"/>
      </w:pPr>
      <w:r>
        <w:rPr>
          <w:rFonts w:ascii="Arial" w:cs="Arial" w:eastAsia="Arial" w:hAnsi="Arial"/>
          <w:color w:val="000000"/>
          <w:sz w:val="20"/>
          <w:szCs w:val="20"/>
        </w:rPr>
        <w:t xml:space="preserve">To be defined</w:t>
      </w:r>
    </w:p>
    <w:p>
      <w:pPr>
        <w:pStyle w:val="Heading2"/>
        <w:spacing w:after="80" w:before="220" w:lineRule="auto"/>
      </w:pPr>
      <w:r>
        <w:rPr>
          <w:rFonts w:ascii="Arial" w:cs="Arial" w:eastAsia="Arial" w:hAnsi="Arial"/>
        </w:rPr>
        <w:t xml:space="preserve">9.3 Deployment Method</w:t>
      </w:r>
    </w:p>
    <w:p>
      <w:pPr>
        <w:spacing w:after="80" w:before="80" w:lineRule="auto"/>
        <w:jc w:val="both"/>
      </w:pPr>
      <w:r>
        <w:rPr>
          <w:rFonts w:ascii="Arial" w:cs="Arial" w:eastAsia="Arial" w:hAnsi="Arial"/>
          <w:color w:val="000000"/>
          <w:sz w:val="20"/>
          <w:szCs w:val="20"/>
        </w:rPr>
        <w:t xml:space="preserve">To be defined</w:t>
      </w:r>
    </w:p>
    <w:p>
      <w:pPr>
        <w:pStyle w:val="Heading2"/>
        <w:spacing w:after="80" w:before="220" w:lineRule="auto"/>
      </w:pPr>
      <w:r>
        <w:rPr>
          <w:rFonts w:ascii="Arial" w:cs="Arial" w:eastAsia="Arial" w:hAnsi="Arial"/>
        </w:rPr>
        <w:t xml:space="preserve">9.4 Features and Functionalities</w:t>
      </w:r>
    </w:p>
    <w:p>
      <w:pPr>
        <w:spacing w:after="80" w:before="80" w:lineRule="auto"/>
        <w:jc w:val="both"/>
      </w:pPr>
      <w:r>
        <w:rPr>
          <w:rFonts w:ascii="Arial" w:cs="Arial" w:eastAsia="Arial" w:hAnsi="Arial"/>
          <w:color w:val="000000"/>
          <w:sz w:val="20"/>
          <w:szCs w:val="20"/>
        </w:rPr>
        <w:t xml:space="preserve">To be defined</w:t>
      </w:r>
    </w:p>
    <w:p>
      <w:r>
        <w:br w:type="page"/>
      </w:r>
    </w:p>
    <w:p>
      <w:pPr>
        <w:pStyle w:val="Heading1"/>
        <w:spacing w:after="120" w:before="300" w:lineRule="auto"/>
      </w:pPr>
      <w:r>
        <w:rPr>
          <w:rFonts w:ascii="Arial" w:cs="Arial" w:eastAsia="Arial" w:hAnsi="Arial"/>
        </w:rPr>
        <w:t xml:space="preserve">10. Gate^Flame Tier 4 — Premium</w:t>
      </w:r>
    </w:p>
    <w:tbl>
      <w:tblPr>
        <w:tblW w:w="9060" w:type="dxa"/>
        <w:tblLayout w:type="fixed"/>
        <w:tblLook w:val="0000"/>
      </w:tblPr>
      <w:tblGrid>
        <w:gridCol w:w="2200"/>
        <w:gridCol w:w="6860"/>
      </w:tblGrid>
      <w:tr>
        <w:trPr>
          <w:cantSplit/>
        </w:trPr>
        <w:tc>
          <w:tcPr>
            <w:tcW w:w="2200" w:type="dxa"/>
            <w:tcBorders>
              <w:top w:color="cccccc" w:space="0" w:sz="4" w:val="single"/>
              <w:left w:color="cccccc" w:space="0" w:sz="4" w:val="single"/>
              <w:bottom w:color="cccccc" w:space="0" w:sz="4" w:val="single"/>
              <w:right w:color="cccccc" w:space="0" w:sz="4" w:val="single"/>
            </w:tcBorders>
            <w:shd w:fill="e6f7fb" w:val="clear"/>
            <w:tcMar>
              <w:top w:w="60" w:type="dxa"/>
              <w:left w:w="100" w:type="dxa"/>
              <w:bottom w:w="60" w:type="dxa"/>
              <w:right w:w="100" w:type="dxa"/>
            </w:tcMar>
            <w:vAlign w:val="center"/>
          </w:tcPr>
          <w:p>
            <w:pPr>
              <w:spacing w:after="0" w:before="0"/>
              <w:jc w:val="left"/>
            </w:pPr>
            <w:r>
              <w:rPr>
                <w:rFonts w:ascii="Arial" w:cs="Arial" w:eastAsia="Arial" w:hAnsi="Arial"/>
                <w:b/>
                <w:bCs/>
                <w:color w:val="000000"/>
                <w:sz w:val="18"/>
                <w:szCs w:val="18"/>
              </w:rPr>
              <w:t xml:space="preserve">Status</w:t>
            </w:r>
          </w:p>
        </w:tc>
        <w:tc>
          <w:tcPr>
            <w:tcW w:w="68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To be defined</w:t>
            </w:r>
          </w:p>
        </w:tc>
      </w:tr>
    </w:tbl>
    <w:p>
      <w:pPr>
        <w:spacing w:after="60" w:before="0" w:lineRule="auto"/>
        <w:jc w:val="both"/>
      </w:pPr>
    </w:p>
    <w:p>
      <w:pPr>
        <w:spacing w:after="80" w:before="80" w:lineRule="auto"/>
        <w:jc w:val="both"/>
      </w:pPr>
      <w:r>
        <w:rPr>
          <w:rFonts w:ascii="Arial" w:cs="Arial" w:eastAsia="Arial" w:hAnsi="Arial"/>
          <w:color w:val="000000"/>
          <w:sz w:val="20"/>
          <w:szCs w:val="20"/>
        </w:rPr>
        <w:t xml:space="preserve">No decision yet. This slot is reserved in the range.</w:t>
      </w:r>
    </w:p>
    <w:p>
      <w:pPr>
        <w:pStyle w:val="Heading2"/>
        <w:spacing w:after="80" w:before="220" w:lineRule="auto"/>
      </w:pPr>
      <w:r>
        <w:rPr>
          <w:rFonts w:ascii="Arial" w:cs="Arial" w:eastAsia="Arial" w:hAnsi="Arial"/>
        </w:rPr>
        <w:t xml:space="preserve">10.1 Hardware</w:t>
      </w:r>
    </w:p>
    <w:p>
      <w:pPr>
        <w:spacing w:after="80" w:before="80" w:lineRule="auto"/>
        <w:jc w:val="both"/>
      </w:pPr>
      <w:r>
        <w:rPr>
          <w:rFonts w:ascii="Arial" w:cs="Arial" w:eastAsia="Arial" w:hAnsi="Arial"/>
          <w:color w:val="000000"/>
          <w:sz w:val="20"/>
          <w:szCs w:val="20"/>
        </w:rPr>
        <w:t xml:space="preserve">To be defined</w:t>
      </w:r>
    </w:p>
    <w:p>
      <w:pPr>
        <w:pStyle w:val="Heading2"/>
        <w:spacing w:after="80" w:before="220" w:lineRule="auto"/>
      </w:pPr>
      <w:r>
        <w:rPr>
          <w:rFonts w:ascii="Arial" w:cs="Arial" w:eastAsia="Arial" w:hAnsi="Arial"/>
        </w:rPr>
        <w:t xml:space="preserve">10.2 Setup</w:t>
      </w:r>
    </w:p>
    <w:p>
      <w:pPr>
        <w:spacing w:after="80" w:before="80" w:lineRule="auto"/>
        <w:jc w:val="both"/>
      </w:pPr>
      <w:r>
        <w:rPr>
          <w:rFonts w:ascii="Arial" w:cs="Arial" w:eastAsia="Arial" w:hAnsi="Arial"/>
          <w:color w:val="000000"/>
          <w:sz w:val="20"/>
          <w:szCs w:val="20"/>
        </w:rPr>
        <w:t xml:space="preserve">To be defined</w:t>
      </w:r>
    </w:p>
    <w:p>
      <w:pPr>
        <w:pStyle w:val="Heading2"/>
        <w:spacing w:after="80" w:before="220" w:lineRule="auto"/>
      </w:pPr>
      <w:r>
        <w:rPr>
          <w:rFonts w:ascii="Arial" w:cs="Arial" w:eastAsia="Arial" w:hAnsi="Arial"/>
        </w:rPr>
        <w:t xml:space="preserve">10.3 Deployment Method</w:t>
      </w:r>
    </w:p>
    <w:p>
      <w:pPr>
        <w:spacing w:after="80" w:before="80" w:lineRule="auto"/>
        <w:jc w:val="both"/>
      </w:pPr>
      <w:r>
        <w:rPr>
          <w:rFonts w:ascii="Arial" w:cs="Arial" w:eastAsia="Arial" w:hAnsi="Arial"/>
          <w:color w:val="000000"/>
          <w:sz w:val="20"/>
          <w:szCs w:val="20"/>
        </w:rPr>
        <w:t xml:space="preserve">To be defined</w:t>
      </w:r>
    </w:p>
    <w:p>
      <w:pPr>
        <w:pStyle w:val="Heading2"/>
        <w:spacing w:after="80" w:before="220" w:lineRule="auto"/>
      </w:pPr>
      <w:r>
        <w:rPr>
          <w:rFonts w:ascii="Arial" w:cs="Arial" w:eastAsia="Arial" w:hAnsi="Arial"/>
        </w:rPr>
        <w:t xml:space="preserve">10.4 Features and Functionalities</w:t>
      </w:r>
    </w:p>
    <w:p>
      <w:pPr>
        <w:spacing w:after="80" w:before="80" w:lineRule="auto"/>
        <w:jc w:val="both"/>
      </w:pPr>
      <w:r>
        <w:rPr>
          <w:rFonts w:ascii="Arial" w:cs="Arial" w:eastAsia="Arial" w:hAnsi="Arial"/>
          <w:color w:val="000000"/>
          <w:sz w:val="20"/>
          <w:szCs w:val="20"/>
        </w:rPr>
        <w:t xml:space="preserve">To be defined</w:t>
      </w:r>
    </w:p>
    <w:p>
      <w:r>
        <w:br w:type="page"/>
      </w:r>
    </w:p>
    <w:p>
      <w:pPr>
        <w:pStyle w:val="Heading1"/>
        <w:spacing w:after="120" w:before="300" w:lineRule="auto"/>
      </w:pPr>
      <w:r>
        <w:rPr>
          <w:rFonts w:ascii="Arial" w:cs="Arial" w:eastAsia="Arial" w:hAnsi="Arial"/>
        </w:rPr>
        <w:t xml:space="preserve">11. Open Decisions</w:t>
      </w:r>
    </w:p>
    <w:tbl>
      <w:tblPr>
        <w:tblW w:w="9060" w:type="dxa"/>
        <w:tblLayout w:type="fixed"/>
        <w:tblLook w:val="0000"/>
      </w:tblPr>
      <w:tblGrid>
        <w:gridCol w:w="700"/>
        <w:gridCol w:w="6860"/>
        <w:gridCol w:w="1500"/>
      </w:tblGrid>
      <w:tr>
        <w:trPr>
          <w:tblHeader/>
        </w:trPr>
        <w:tc>
          <w:tcPr>
            <w:tcW w:w="700" w:type="dxa"/>
            <w:tcBorders>
              <w:top w:color="cccccc" w:space="0" w:sz="4" w:val="single"/>
              <w:left w:color="cccccc" w:space="0" w:sz="4" w:val="single"/>
              <w:bottom w:color="cccccc" w:space="0" w:sz="4" w:val="single"/>
              <w:right w:color="cccccc" w:space="0" w:sz="4" w:val="single"/>
            </w:tcBorders>
            <w:shd w:fill="0d2137" w:val="clear"/>
            <w:tcMar>
              <w:top w:w="60" w:type="dxa"/>
              <w:left w:w="100" w:type="dxa"/>
              <w:bottom w:w="60" w:type="dxa"/>
              <w:right w:w="100" w:type="dxa"/>
            </w:tcMar>
            <w:vAlign w:val="center"/>
          </w:tcPr>
          <w:p>
            <w:pPr>
              <w:spacing w:after="0" w:before="0"/>
              <w:jc w:val="left"/>
            </w:pPr>
            <w:r>
              <w:rPr>
                <w:rFonts w:ascii="Arial" w:cs="Arial" w:eastAsia="Arial" w:hAnsi="Arial"/>
                <w:b/>
                <w:bCs/>
                <w:color w:val="ffffff"/>
                <w:sz w:val="18"/>
                <w:szCs w:val="18"/>
              </w:rPr>
              <w:t xml:space="preserve">#</w:t>
            </w:r>
          </w:p>
        </w:tc>
        <w:tc>
          <w:tcPr>
            <w:tcW w:w="6860" w:type="dxa"/>
            <w:tcBorders>
              <w:top w:color="cccccc" w:space="0" w:sz="4" w:val="single"/>
              <w:left w:color="cccccc" w:space="0" w:sz="4" w:val="single"/>
              <w:bottom w:color="cccccc" w:space="0" w:sz="4" w:val="single"/>
              <w:right w:color="cccccc" w:space="0" w:sz="4" w:val="single"/>
            </w:tcBorders>
            <w:shd w:fill="0d2137" w:val="clear"/>
            <w:tcMar>
              <w:top w:w="60" w:type="dxa"/>
              <w:left w:w="100" w:type="dxa"/>
              <w:bottom w:w="60" w:type="dxa"/>
              <w:right w:w="100" w:type="dxa"/>
            </w:tcMar>
            <w:vAlign w:val="center"/>
          </w:tcPr>
          <w:p>
            <w:pPr>
              <w:spacing w:after="0" w:before="0"/>
              <w:jc w:val="left"/>
            </w:pPr>
            <w:r>
              <w:rPr>
                <w:rFonts w:ascii="Arial" w:cs="Arial" w:eastAsia="Arial" w:hAnsi="Arial"/>
                <w:b/>
                <w:bCs/>
                <w:color w:val="ffffff"/>
                <w:sz w:val="18"/>
                <w:szCs w:val="18"/>
              </w:rPr>
              <w:t xml:space="preserve">Decision</w:t>
            </w:r>
          </w:p>
        </w:tc>
        <w:tc>
          <w:tcPr>
            <w:tcW w:w="1500" w:type="dxa"/>
            <w:tcBorders>
              <w:top w:color="cccccc" w:space="0" w:sz="4" w:val="single"/>
              <w:left w:color="cccccc" w:space="0" w:sz="4" w:val="single"/>
              <w:bottom w:color="cccccc" w:space="0" w:sz="4" w:val="single"/>
              <w:right w:color="cccccc" w:space="0" w:sz="4" w:val="single"/>
            </w:tcBorders>
            <w:shd w:fill="0d2137" w:val="clear"/>
            <w:tcMar>
              <w:top w:w="60" w:type="dxa"/>
              <w:left w:w="100" w:type="dxa"/>
              <w:bottom w:w="60" w:type="dxa"/>
              <w:right w:w="100" w:type="dxa"/>
            </w:tcMar>
            <w:vAlign w:val="center"/>
          </w:tcPr>
          <w:p>
            <w:pPr>
              <w:spacing w:after="0" w:before="0"/>
              <w:jc w:val="left"/>
            </w:pPr>
            <w:r>
              <w:rPr>
                <w:rFonts w:ascii="Arial" w:cs="Arial" w:eastAsia="Arial" w:hAnsi="Arial"/>
                <w:b/>
                <w:bCs/>
                <w:color w:val="ffffff"/>
                <w:sz w:val="18"/>
                <w:szCs w:val="18"/>
              </w:rPr>
              <w:t xml:space="preserve">Owner</w:t>
            </w:r>
          </w:p>
        </w:tc>
      </w:tr>
      <w:tr>
        <w:trPr>
          <w:cantSplit/>
        </w:trPr>
        <w:tc>
          <w:tcPr>
            <w:tcW w:w="7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1</w:t>
            </w:r>
          </w:p>
        </w:tc>
        <w:tc>
          <w:tcPr>
            <w:tcW w:w="68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What "safeguard crypto wallets" means concretely for Premium T3</w:t>
            </w:r>
          </w:p>
        </w:tc>
        <w:tc>
          <w:tcPr>
            <w:tcW w:w="15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Dennis</w:t>
            </w:r>
          </w:p>
        </w:tc>
      </w:tr>
      <w:tr>
        <w:trPr>
          <w:cantSplit/>
        </w:trPr>
        <w:tc>
          <w:tcPr>
            <w:tcW w:w="7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2</w:t>
            </w:r>
          </w:p>
        </w:tc>
        <w:tc>
          <w:tcPr>
            <w:tcW w:w="6860" w:type="dxa"/>
            <w:tcBorders>
              <w:top w:color="cccccc" w:space="0" w:sz="4" w:val="single"/>
              <w:left w:color="cccccc" w:space="0" w:sz="4" w:val="single"/>
              <w:bottom w:color="cccccc" w:space="0" w:sz="4" w:val="single"/>
              <w:right w:color="cccccc" w:space="0" w:sz="4" w:val="single"/>
            </w:tcBorders>
            <w:shd w:fill="f2f9fc" w:val="clear"/>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Whether Premium T3 goes in-path for the wallet server (load shedding)</w:t>
            </w:r>
          </w:p>
        </w:tc>
        <w:tc>
          <w:tcPr>
            <w:tcW w:w="1500" w:type="dxa"/>
            <w:tcBorders>
              <w:top w:color="cccccc" w:space="0" w:sz="4" w:val="single"/>
              <w:left w:color="cccccc" w:space="0" w:sz="4" w:val="single"/>
              <w:bottom w:color="cccccc" w:space="0" w:sz="4" w:val="single"/>
              <w:right w:color="cccccc" w:space="0" w:sz="4" w:val="single"/>
            </w:tcBorders>
            <w:shd w:fill="f2f9fc" w:val="clear"/>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Dennis</w:t>
            </w:r>
          </w:p>
        </w:tc>
      </w:tr>
      <w:tr>
        <w:trPr>
          <w:cantSplit/>
        </w:trPr>
        <w:tc>
          <w:tcPr>
            <w:tcW w:w="7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3</w:t>
            </w:r>
          </w:p>
        </w:tc>
        <w:tc>
          <w:tcPr>
            <w:tcW w:w="68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Which 16 GB board Premium T3 uses</w:t>
            </w:r>
          </w:p>
        </w:tc>
        <w:tc>
          <w:tcPr>
            <w:tcW w:w="15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Dennis</w:t>
            </w:r>
          </w:p>
        </w:tc>
      </w:tr>
      <w:tr>
        <w:trPr>
          <w:cantSplit/>
        </w:trPr>
        <w:tc>
          <w:tcPr>
            <w:tcW w:w="7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4</w:t>
            </w:r>
          </w:p>
        </w:tc>
        <w:tc>
          <w:tcPr>
            <w:tcW w:w="6860" w:type="dxa"/>
            <w:tcBorders>
              <w:top w:color="cccccc" w:space="0" w:sz="4" w:val="single"/>
              <w:left w:color="cccccc" w:space="0" w:sz="4" w:val="single"/>
              <w:bottom w:color="cccccc" w:space="0" w:sz="4" w:val="single"/>
              <w:right w:color="cccccc" w:space="0" w:sz="4" w:val="single"/>
            </w:tcBorders>
            <w:shd w:fill="f2f9fc" w:val="clear"/>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Definitions of T1 Premium, T2 Standard/Premium, T4 Standard/Premium</w:t>
            </w:r>
          </w:p>
        </w:tc>
        <w:tc>
          <w:tcPr>
            <w:tcW w:w="1500" w:type="dxa"/>
            <w:tcBorders>
              <w:top w:color="cccccc" w:space="0" w:sz="4" w:val="single"/>
              <w:left w:color="cccccc" w:space="0" w:sz="4" w:val="single"/>
              <w:bottom w:color="cccccc" w:space="0" w:sz="4" w:val="single"/>
              <w:right w:color="cccccc" w:space="0" w:sz="4" w:val="single"/>
            </w:tcBorders>
            <w:shd w:fill="f2f9fc" w:val="clear"/>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Dennis</w:t>
            </w:r>
          </w:p>
        </w:tc>
      </w:tr>
      <w:tr>
        <w:trPr>
          <w:cantSplit/>
        </w:trPr>
        <w:tc>
          <w:tcPr>
            <w:tcW w:w="7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5</w:t>
            </w:r>
          </w:p>
        </w:tc>
        <w:tc>
          <w:tcPr>
            <w:tcW w:w="68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Price and subscription per tier</w:t>
            </w:r>
          </w:p>
        </w:tc>
        <w:tc>
          <w:tcPr>
            <w:tcW w:w="15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Dennis</w:t>
            </w:r>
          </w:p>
        </w:tc>
      </w:tr>
      <w:tr>
        <w:trPr>
          <w:cantSplit/>
        </w:trPr>
        <w:tc>
          <w:tcPr>
            <w:tcW w:w="7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6</w:t>
            </w:r>
          </w:p>
        </w:tc>
        <w:tc>
          <w:tcPr>
            <w:tcW w:w="6860" w:type="dxa"/>
            <w:tcBorders>
              <w:top w:color="cccccc" w:space="0" w:sz="4" w:val="single"/>
              <w:left w:color="cccccc" w:space="0" w:sz="4" w:val="single"/>
              <w:bottom w:color="cccccc" w:space="0" w:sz="4" w:val="single"/>
              <w:right w:color="cccccc" w:space="0" w:sz="4" w:val="single"/>
            </w:tcBorders>
            <w:shd w:fill="f2f9fc" w:val="clear"/>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Validate the T3 stack on the Cubie A7A 6 GB board</w:t>
            </w:r>
          </w:p>
        </w:tc>
        <w:tc>
          <w:tcPr>
            <w:tcW w:w="1500" w:type="dxa"/>
            <w:tcBorders>
              <w:top w:color="cccccc" w:space="0" w:sz="4" w:val="single"/>
              <w:left w:color="cccccc" w:space="0" w:sz="4" w:val="single"/>
              <w:bottom w:color="cccccc" w:space="0" w:sz="4" w:val="single"/>
              <w:right w:color="cccccc" w:space="0" w:sz="4" w:val="single"/>
            </w:tcBorders>
            <w:shd w:fill="f2f9fc" w:val="clear"/>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Engineering</w:t>
            </w:r>
          </w:p>
        </w:tc>
      </w:tr>
      <w:tr>
        <w:trPr>
          <w:cantSplit/>
        </w:trPr>
        <w:tc>
          <w:tcPr>
            <w:tcW w:w="7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7</w:t>
            </w:r>
          </w:p>
        </w:tc>
        <w:tc>
          <w:tcPr>
            <w:tcW w:w="68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First T1 on real hardware: throughput, latency, Wi-Fi robustness</w:t>
            </w:r>
          </w:p>
        </w:tc>
        <w:tc>
          <w:tcPr>
            <w:tcW w:w="15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Engineering</w:t>
            </w:r>
          </w:p>
        </w:tc>
      </w:tr>
    </w:tbl>
    <w:p>
      <w:pPr>
        <w:spacing w:after="60" w:before="0" w:lineRule="auto"/>
        <w:jc w:val="both"/>
      </w:pPr>
    </w:p>
    <w:p>
      <w:pPr>
        <w:pStyle w:val="Heading1"/>
        <w:spacing w:after="120" w:before="300" w:lineRule="auto"/>
      </w:pPr>
      <w:r>
        <w:rPr>
          <w:rFonts w:ascii="Arial" w:cs="Arial" w:eastAsia="Arial" w:hAnsi="Arial"/>
        </w:rPr>
        <w:t xml:space="preserve">12. Recommendations for this Document</w:t>
      </w:r>
    </w:p>
    <w:p>
      <w:pPr>
        <w:numPr>
          <w:ilvl w:val="0"/>
          <w:numId w:val="103"/>
        </w:numPr>
        <w:spacing w:after="30" w:before="30" w:lineRule="auto"/>
        <w:jc w:val="both"/>
      </w:pPr>
      <w:r>
        <w:rPr>
          <w:rFonts w:ascii="Arial" w:cs="Arial" w:eastAsia="Arial" w:hAnsi="Arial"/>
          <w:b/>
          <w:bCs/>
          <w:color w:val="000000"/>
          <w:sz w:val="20"/>
          <w:szCs w:val="20"/>
        </w:rPr>
        <w:t xml:space="preserve">Add a model code per edition</w:t>
      </w:r>
      <w:r>
        <w:rPr>
          <w:rFonts w:ascii="Arial" w:cs="Arial" w:eastAsia="Arial" w:hAnsi="Arial"/>
          <w:color w:val="000000"/>
          <w:sz w:val="20"/>
          <w:szCs w:val="20"/>
        </w:rPr>
        <w:t xml:space="preserve"> (e.g. GF-T1S, GF-T1P, GF-T3S, GF-T3P) for labels, invoices, the fleet console and support tickets.</w:t>
      </w:r>
    </w:p>
    <w:p>
      <w:pPr>
        <w:numPr>
          <w:ilvl w:val="0"/>
          <w:numId w:val="103"/>
        </w:numPr>
        <w:spacing w:after="30" w:before="30" w:lineRule="auto"/>
        <w:jc w:val="both"/>
      </w:pPr>
      <w:r>
        <w:rPr>
          <w:rFonts w:ascii="Arial" w:cs="Arial" w:eastAsia="Arial" w:hAnsi="Arial"/>
          <w:b/>
          <w:bCs/>
          <w:color w:val="000000"/>
          <w:sz w:val="20"/>
          <w:szCs w:val="20"/>
        </w:rPr>
        <w:t xml:space="preserve">Add bill of materials, cost and retail price per tier</w:t>
      </w:r>
      <w:r>
        <w:rPr>
          <w:rFonts w:ascii="Arial" w:cs="Arial" w:eastAsia="Arial" w:hAnsi="Arial"/>
          <w:color w:val="000000"/>
          <w:sz w:val="20"/>
          <w:szCs w:val="20"/>
        </w:rPr>
        <w:t xml:space="preserve">, and the subscription each includes.</w:t>
      </w:r>
    </w:p>
    <w:p>
      <w:pPr>
        <w:numPr>
          <w:ilvl w:val="0"/>
          <w:numId w:val="103"/>
        </w:numPr>
        <w:spacing w:after="30" w:before="30" w:lineRule="auto"/>
        <w:jc w:val="both"/>
      </w:pPr>
      <w:r>
        <w:rPr>
          <w:rFonts w:ascii="Arial" w:cs="Arial" w:eastAsia="Arial" w:hAnsi="Arial"/>
          <w:b/>
          <w:bCs/>
          <w:color w:val="000000"/>
          <w:sz w:val="20"/>
          <w:szCs w:val="20"/>
        </w:rPr>
        <w:t xml:space="preserve">Add a compliance line per tier</w:t>
      </w:r>
      <w:r>
        <w:rPr>
          <w:rFonts w:ascii="Arial" w:cs="Arial" w:eastAsia="Arial" w:hAnsi="Arial"/>
          <w:color w:val="000000"/>
          <w:sz w:val="20"/>
          <w:szCs w:val="20"/>
        </w:rPr>
        <w:t xml:space="preserve">: ICASA type approval for anything with a radio (T1 is Wi-Fi only), POPIA data flows, CE/FCC if exported.</w:t>
      </w:r>
    </w:p>
    <w:p>
      <w:pPr>
        <w:numPr>
          <w:ilvl w:val="0"/>
          <w:numId w:val="103"/>
        </w:numPr>
        <w:spacing w:after="30" w:before="30" w:lineRule="auto"/>
        <w:jc w:val="both"/>
      </w:pPr>
      <w:r>
        <w:rPr>
          <w:rFonts w:ascii="Arial" w:cs="Arial" w:eastAsia="Arial" w:hAnsi="Arial"/>
          <w:b/>
          <w:bCs/>
          <w:color w:val="000000"/>
          <w:sz w:val="20"/>
          <w:szCs w:val="20"/>
        </w:rPr>
        <w:t xml:space="preserve">Add power behaviour per tier</w:t>
      </w:r>
      <w:r>
        <w:rPr>
          <w:rFonts w:ascii="Arial" w:cs="Arial" w:eastAsia="Arial" w:hAnsi="Arial"/>
          <w:color w:val="000000"/>
          <w:sz w:val="20"/>
          <w:szCs w:val="20"/>
        </w:rPr>
        <w:t xml:space="preserve">: what the household experiences during load shedding, and an optional UPS.</w:t>
      </w:r>
    </w:p>
    <w:p>
      <w:pPr>
        <w:numPr>
          <w:ilvl w:val="0"/>
          <w:numId w:val="103"/>
        </w:numPr>
        <w:spacing w:after="30" w:before="30" w:lineRule="auto"/>
        <w:jc w:val="both"/>
      </w:pPr>
      <w:r>
        <w:rPr>
          <w:rFonts w:ascii="Arial" w:cs="Arial" w:eastAsia="Arial" w:hAnsi="Arial"/>
          <w:b/>
          <w:bCs/>
          <w:color w:val="000000"/>
          <w:sz w:val="20"/>
          <w:szCs w:val="20"/>
        </w:rPr>
        <w:t xml:space="preserve">Add the support model per tier</w:t>
      </w:r>
      <w:r>
        <w:rPr>
          <w:rFonts w:ascii="Arial" w:cs="Arial" w:eastAsia="Arial" w:hAnsi="Arial"/>
          <w:color w:val="000000"/>
          <w:sz w:val="20"/>
          <w:szCs w:val="20"/>
        </w:rPr>
        <w:t xml:space="preserve">: IoniBot, fleet-console access, response times.</w:t>
      </w:r>
    </w:p>
    <w:p>
      <w:pPr>
        <w:numPr>
          <w:ilvl w:val="0"/>
          <w:numId w:val="103"/>
        </w:numPr>
        <w:spacing w:after="30" w:before="30" w:lineRule="auto"/>
        <w:jc w:val="both"/>
      </w:pPr>
      <w:r>
        <w:rPr>
          <w:rFonts w:ascii="Arial" w:cs="Arial" w:eastAsia="Arial" w:hAnsi="Arial"/>
          <w:b/>
          <w:bCs/>
          <w:color w:val="000000"/>
          <w:sz w:val="20"/>
          <w:szCs w:val="20"/>
        </w:rPr>
        <w:t xml:space="preserve">Add an upgrade path</w:t>
      </w:r>
      <w:r>
        <w:rPr>
          <w:rFonts w:ascii="Arial" w:cs="Arial" w:eastAsia="Arial" w:hAnsi="Arial"/>
          <w:color w:val="000000"/>
          <w:sz w:val="20"/>
          <w:szCs w:val="20"/>
        </w:rPr>
        <w:t xml:space="preserve"> between tiers: same app and fleet account, trade-in value.</w:t>
      </w:r>
    </w:p>
    <w:p>
      <w:pPr>
        <w:numPr>
          <w:ilvl w:val="0"/>
          <w:numId w:val="103"/>
        </w:numPr>
        <w:spacing w:after="30" w:before="30" w:lineRule="auto"/>
        <w:jc w:val="both"/>
      </w:pPr>
      <w:r>
        <w:rPr>
          <w:rFonts w:ascii="Arial" w:cs="Arial" w:eastAsia="Arial" w:hAnsi="Arial"/>
          <w:b/>
          <w:bCs/>
          <w:color w:val="000000"/>
          <w:sz w:val="20"/>
          <w:szCs w:val="20"/>
        </w:rPr>
        <w:t xml:space="preserve">Keep one source of truth</w:t>
      </w:r>
      <w:r>
        <w:rPr>
          <w:rFonts w:ascii="Arial" w:cs="Arial" w:eastAsia="Arial" w:hAnsi="Arial"/>
          <w:color w:val="000000"/>
          <w:sz w:val="20"/>
          <w:szCs w:val="20"/>
        </w:rPr>
        <w:t xml:space="preserve">: this document is generated from tools/build-tiers-doc.py in the Gate-Flame repository — edit there and rebuild, so it cannot drift from the product.</w:t>
      </w:r>
    </w:p>
    <w:p>
      <w:pPr>
        <w:pStyle w:val="Heading1"/>
        <w:spacing w:after="120" w:before="300" w:lineRule="auto"/>
      </w:pPr>
      <w:r>
        <w:rPr>
          <w:rFonts w:ascii="Arial" w:cs="Arial" w:eastAsia="Arial" w:hAnsi="Arial"/>
        </w:rPr>
        <w:t xml:space="preserve">13. Revision History</w:t>
      </w:r>
    </w:p>
    <w:tbl>
      <w:tblPr>
        <w:tblW w:w="9060" w:type="dxa"/>
        <w:tblLayout w:type="fixed"/>
        <w:tblLook w:val="0000"/>
      </w:tblPr>
      <w:tblGrid>
        <w:gridCol w:w="1000"/>
        <w:gridCol w:w="1900"/>
        <w:gridCol w:w="4260"/>
        <w:gridCol w:w="1900"/>
      </w:tblGrid>
      <w:tr>
        <w:trPr>
          <w:tblHeader/>
        </w:trPr>
        <w:tc>
          <w:tcPr>
            <w:tcW w:w="1000" w:type="dxa"/>
            <w:tcBorders>
              <w:top w:color="cccccc" w:space="0" w:sz="4" w:val="single"/>
              <w:left w:color="cccccc" w:space="0" w:sz="4" w:val="single"/>
              <w:bottom w:color="cccccc" w:space="0" w:sz="4" w:val="single"/>
              <w:right w:color="cccccc" w:space="0" w:sz="4" w:val="single"/>
            </w:tcBorders>
            <w:shd w:fill="0d2137" w:val="clear"/>
            <w:tcMar>
              <w:top w:w="60" w:type="dxa"/>
              <w:left w:w="100" w:type="dxa"/>
              <w:bottom w:w="60" w:type="dxa"/>
              <w:right w:w="100" w:type="dxa"/>
            </w:tcMar>
            <w:vAlign w:val="center"/>
          </w:tcPr>
          <w:p>
            <w:pPr>
              <w:spacing w:after="0" w:before="0"/>
              <w:jc w:val="left"/>
            </w:pPr>
            <w:r>
              <w:rPr>
                <w:rFonts w:ascii="Arial" w:cs="Arial" w:eastAsia="Arial" w:hAnsi="Arial"/>
                <w:b/>
                <w:bCs/>
                <w:color w:val="ffffff"/>
                <w:sz w:val="18"/>
                <w:szCs w:val="18"/>
              </w:rPr>
              <w:t xml:space="preserve">Version</w:t>
            </w:r>
          </w:p>
        </w:tc>
        <w:tc>
          <w:tcPr>
            <w:tcW w:w="1900" w:type="dxa"/>
            <w:tcBorders>
              <w:top w:color="cccccc" w:space="0" w:sz="4" w:val="single"/>
              <w:left w:color="cccccc" w:space="0" w:sz="4" w:val="single"/>
              <w:bottom w:color="cccccc" w:space="0" w:sz="4" w:val="single"/>
              <w:right w:color="cccccc" w:space="0" w:sz="4" w:val="single"/>
            </w:tcBorders>
            <w:shd w:fill="0d2137" w:val="clear"/>
            <w:tcMar>
              <w:top w:w="60" w:type="dxa"/>
              <w:left w:w="100" w:type="dxa"/>
              <w:bottom w:w="60" w:type="dxa"/>
              <w:right w:w="100" w:type="dxa"/>
            </w:tcMar>
            <w:vAlign w:val="center"/>
          </w:tcPr>
          <w:p>
            <w:pPr>
              <w:spacing w:after="0" w:before="0"/>
              <w:jc w:val="left"/>
            </w:pPr>
            <w:r>
              <w:rPr>
                <w:rFonts w:ascii="Arial" w:cs="Arial" w:eastAsia="Arial" w:hAnsi="Arial"/>
                <w:b/>
                <w:bCs/>
                <w:color w:val="ffffff"/>
                <w:sz w:val="18"/>
                <w:szCs w:val="18"/>
              </w:rPr>
              <w:t xml:space="preserve">Date</w:t>
            </w:r>
          </w:p>
        </w:tc>
        <w:tc>
          <w:tcPr>
            <w:tcW w:w="4260" w:type="dxa"/>
            <w:tcBorders>
              <w:top w:color="cccccc" w:space="0" w:sz="4" w:val="single"/>
              <w:left w:color="cccccc" w:space="0" w:sz="4" w:val="single"/>
              <w:bottom w:color="cccccc" w:space="0" w:sz="4" w:val="single"/>
              <w:right w:color="cccccc" w:space="0" w:sz="4" w:val="single"/>
            </w:tcBorders>
            <w:shd w:fill="0d2137" w:val="clear"/>
            <w:tcMar>
              <w:top w:w="60" w:type="dxa"/>
              <w:left w:w="100" w:type="dxa"/>
              <w:bottom w:w="60" w:type="dxa"/>
              <w:right w:w="100" w:type="dxa"/>
            </w:tcMar>
            <w:vAlign w:val="center"/>
          </w:tcPr>
          <w:p>
            <w:pPr>
              <w:spacing w:after="0" w:before="0"/>
              <w:jc w:val="left"/>
            </w:pPr>
            <w:r>
              <w:rPr>
                <w:rFonts w:ascii="Arial" w:cs="Arial" w:eastAsia="Arial" w:hAnsi="Arial"/>
                <w:b/>
                <w:bCs/>
                <w:color w:val="ffffff"/>
                <w:sz w:val="18"/>
                <w:szCs w:val="18"/>
              </w:rPr>
              <w:t xml:space="preserve">Change</w:t>
            </w:r>
          </w:p>
        </w:tc>
        <w:tc>
          <w:tcPr>
            <w:tcW w:w="1900" w:type="dxa"/>
            <w:tcBorders>
              <w:top w:color="cccccc" w:space="0" w:sz="4" w:val="single"/>
              <w:left w:color="cccccc" w:space="0" w:sz="4" w:val="single"/>
              <w:bottom w:color="cccccc" w:space="0" w:sz="4" w:val="single"/>
              <w:right w:color="cccccc" w:space="0" w:sz="4" w:val="single"/>
            </w:tcBorders>
            <w:shd w:fill="0d2137" w:val="clear"/>
            <w:tcMar>
              <w:top w:w="60" w:type="dxa"/>
              <w:left w:w="100" w:type="dxa"/>
              <w:bottom w:w="60" w:type="dxa"/>
              <w:right w:w="100" w:type="dxa"/>
            </w:tcMar>
            <w:vAlign w:val="center"/>
          </w:tcPr>
          <w:p>
            <w:pPr>
              <w:spacing w:after="0" w:before="0"/>
              <w:jc w:val="left"/>
            </w:pPr>
            <w:r>
              <w:rPr>
                <w:rFonts w:ascii="Arial" w:cs="Arial" w:eastAsia="Arial" w:hAnsi="Arial"/>
                <w:b/>
                <w:bCs/>
                <w:color w:val="ffffff"/>
                <w:sz w:val="18"/>
                <w:szCs w:val="18"/>
              </w:rPr>
              <w:t xml:space="preserve">By</w:t>
            </w:r>
          </w:p>
        </w:tc>
      </w:tr>
      <w:tr>
        <w:trPr>
          <w:cantSplit/>
        </w:trPr>
        <w:tc>
          <w:tcPr>
            <w:tcW w:w="10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1.0</w:t>
            </w:r>
          </w:p>
        </w:tc>
        <w:tc>
          <w:tcPr>
            <w:tcW w:w="19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25 September 2026</w:t>
            </w:r>
          </w:p>
        </w:tc>
        <w:tc>
          <w:tcPr>
            <w:tcW w:w="42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First issue: product overview, tier layout, T1 Standard, T3 Standard, T3 Premium direction; other slots reserved.</w:t>
            </w:r>
          </w:p>
        </w:tc>
        <w:tc>
          <w:tcPr>
            <w:tcW w:w="19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vAlign w:val="center"/>
          </w:tcPr>
          <w:p>
            <w:pPr>
              <w:spacing w:after="0" w:before="0"/>
              <w:jc w:val="left"/>
            </w:pPr>
            <w:r>
              <w:rPr>
                <w:rFonts w:ascii="Arial" w:cs="Arial" w:eastAsia="Arial" w:hAnsi="Arial"/>
                <w:color w:val="000000"/>
                <w:sz w:val="18"/>
                <w:szCs w:val="18"/>
              </w:rPr>
              <w:t xml:space="preserve">Dennis Grobler (Wabakipi)</w:t>
            </w:r>
          </w:p>
        </w:tc>
      </w:tr>
    </w:tbl>
    <w:p>
      <w:pPr>
        <w:spacing w:after="60" w:before="0" w:lineRule="auto"/>
        <w:jc w:val="both"/>
      </w:pPr>
    </w:p>
    <w:sectPr>
      <w:headerReference r:id="rId7" w:type="default"/>
      <w:footerReference r:id="rId8" w:type="default"/>
      <w:pgSz w:h="15840" w:w="12240" w:orient="portrait"/>
      <w:pgMar w:gutter="0"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Bdr>
        <w:top w:color="00b4d8" w:space="4" w:sz="4" w:val="single"/>
      </w:pBdr>
      <w:tabs>
        <w:tab w:val="center" w:leader="none" w:pos="4680"/>
        <w:tab w:val="right" w:leader="none" w:pos="9026"/>
      </w:tabs>
      <w:rPr/>
    </w:pPr>
    <w:r w:rsidDel="00000000" w:rsidR="00000000" w:rsidRPr="00000000">
      <w:rPr>
        <w:rFonts w:ascii="Arial" w:cs="Arial" w:eastAsia="Arial" w:hAnsi="Arial"/>
        <w:color w:val="00b4d8"/>
        <w:sz w:val="14"/>
        <w:szCs w:val="14"/>
        <w:rtl w:val="0"/>
      </w:rPr>
      <w:t xml:space="preserve">www.ionity.today | </w:t>
    </w:r>
    <w:hyperlink r:id="rId1">
      <w:r w:rsidDel="00000000" w:rsidR="00000000" w:rsidRPr="00000000">
        <w:rPr>
          <w:rFonts w:ascii="Arial" w:cs="Arial" w:eastAsia="Arial" w:hAnsi="Arial"/>
          <w:color w:val="1155cc"/>
          <w:sz w:val="14"/>
          <w:szCs w:val="14"/>
          <w:u w:val="single"/>
          <w:rtl w:val="0"/>
        </w:rPr>
        <w:t xml:space="preserve">ai@ionity.today</w:t>
      </w:r>
    </w:hyperlink>
    <w:r w:rsidDel="00000000" w:rsidR="00000000" w:rsidRPr="00000000">
      <w:rPr>
        <w:rFonts w:ascii="Arial" w:cs="Arial" w:eastAsia="Arial" w:hAnsi="Arial"/>
        <w:color w:val="00b4d8"/>
        <w:sz w:val="14"/>
        <w:szCs w:val="14"/>
        <w:rtl w:val="0"/>
      </w:rPr>
      <w:tab/>
    </w:r>
    <w:r w:rsidDel="00000000" w:rsidR="00000000" w:rsidRPr="00000000">
      <w:rPr>
        <w:color w:val="666666"/>
        <w:sz w:val="14"/>
        <w:szCs w:val="14"/>
        <w:rtl w:val="0"/>
      </w:rPr>
      <w:t xml:space="preserve">RULES 991</w:t>
    </w:r>
    <w:r w:rsidDel="00000000" w:rsidR="00000000" w:rsidRPr="00000000">
      <w:rPr>
        <w:rFonts w:ascii="Arial" w:cs="Arial" w:eastAsia="Arial" w:hAnsi="Arial"/>
        <w:color w:val="666666"/>
        <w:sz w:val="14"/>
        <w:szCs w:val="14"/>
        <w:rtl w:val="0"/>
      </w:rPr>
      <w:tab/>
      <w:t xml:space="preserve">Page </w:t>
    </w:r>
    <w:r w:rsidDel="00000000" w:rsidR="00000000" w:rsidRPr="00000000">
      <w:rPr>
        <w:rFonts w:ascii="Arial" w:cs="Arial" w:eastAsia="Arial" w:hAnsi="Arial"/>
        <w:color w:val="666666"/>
        <w:sz w:val="14"/>
        <w:szCs w:val="14"/>
      </w:rPr>
      <w:fldChar w:fldCharType="begin"/>
      <w:instrText xml:space="preserve">PAGE</w:instrText>
      <w:fldChar w:fldCharType="separate"/>
      <w:fldChar w:fldCharType="end"/>
    </w:r>
    <w:r w:rsidDel="00000000" w:rsidR="00000000" w:rsidRPr="00000000">
      <w:rPr>
        <w:rFonts w:ascii="Arial" w:cs="Arial" w:eastAsia="Arial" w:hAnsi="Arial"/>
        <w:color w:val="666666"/>
        <w:sz w:val="14"/>
        <w:szCs w:val="14"/>
        <w:rtl w:val="0"/>
      </w:rPr>
      <w:t xml:space="preserve"> of </w:t>
    </w:r>
    <w:r w:rsidDel="00000000" w:rsidR="00000000" w:rsidRPr="00000000">
      <w:rPr>
        <w:rFonts w:ascii="Arial" w:cs="Arial" w:eastAsia="Arial" w:hAnsi="Arial"/>
        <w:color w:val="666666"/>
        <w:sz w:val="14"/>
        <w:szCs w:val="1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7E">
    <w:pPr>
      <w:spacing w:after="0" w:before="20" w:lineRule="auto"/>
      <w:jc w:val="center"/>
      <w:rPr/>
    </w:pPr>
    <w:r w:rsidDel="00000000" w:rsidR="00000000" w:rsidRPr="00000000">
      <w:rPr/>
      <w:drawing>
        <wp:inline distB="0" distT="0" distL="0" distR="0">
          <wp:extent cx="571500" cy="381000"/>
          <wp:effectExtent b="0" l="0" r="0" t="0"/>
          <wp:docPr descr="Ionity logo" id="1" name="image1.png"/>
          <a:graphic>
            <a:graphicData uri="http://schemas.openxmlformats.org/drawingml/2006/picture">
              <pic:pic>
                <pic:nvPicPr>
                  <pic:cNvPr descr="Ionity logo" id="0" name="image1.png"/>
                  <pic:cNvPicPr preferRelativeResize="0"/>
                </pic:nvPicPr>
                <pic:blipFill>
                  <a:blip r:embed="rId2"/>
                  <a:srcRect b="0" l="0" r="0" t="0"/>
                  <a:stretch>
                    <a:fillRect/>
                  </a:stretch>
                </pic:blipFill>
                <pic:spPr>
                  <a:xfrm>
                    <a:off x="0" y="0"/>
                    <a:ext cx="571500" cy="38100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pict>
        <v:shape id="WordPictureWatermark1" style="position:absolute;width:468.0pt;height:312.0pt;rotation:0;z-index:-503316481;mso-position-horizontal-relative:margin;mso-position-horizontal:center;mso-position-vertical-relative:margin;mso-position-vertical:absolute;margin-top:180.0pt;" alt="" type="#_x0000_t75">
          <v:imagedata cropbottom="0f" cropleft="0f" cropright="0f" croptop="0f" r:id="rId1" o:title="image2.png"/>
        </v:shape>
      </w:pict>
    </w:r>
    <w:r w:rsidDel="00000000" w:rsidR="00000000" w:rsidRPr="00000000">
      <w:rPr>
        <w:rtl w:val="0"/>
      </w:rPr>
    </w:r>
  </w:p>
  <w:p w:rsidR="00000000" w:rsidDel="00000000" w:rsidP="00000000" w:rsidRDefault="00000000" w:rsidRPr="00000000" w14:paraId="0000007C">
    <w:pPr>
      <w:pBdr>
        <w:bottom w:color="00b4d8" w:space="4" w:sz="6" w:val="single"/>
      </w:pBdr>
      <w:tabs>
        <w:tab w:val="center" w:leader="none" w:pos="4680"/>
        <w:tab w:val="right" w:leader="none" w:pos="9026"/>
      </w:tabs>
      <w:jc w:val="left"/>
      <w:rPr/>
    </w:pPr>
    <w:r w:rsidDel="00000000" w:rsidR="00000000" w:rsidRPr="00000000">
      <w:rPr>
        <w:rFonts w:ascii="Arial" w:cs="Arial" w:eastAsia="Arial" w:hAnsi="Arial"/>
        <w:b w:val="1"/>
        <w:bCs w:val="1"/>
        <w:color w:val="0d2137"/>
        <w:sz w:val="16"/>
        <w:szCs w:val="16"/>
        <w:rtl w:val="0"/>
      </w:rPr>
      <w:t xml:space="preserve">IONITY GLOBAL (Pty) Ltd</w:t>
      <w:tab/>
      <w:t xml:space="preserve">POL 986 AED</w:t>
      <w:tab/>
    </w:r>
    <w:r w:rsidDel="00000000" w:rsidR="00000000" w:rsidRPr="00000000">
      <w:rPr>
        <w:rFonts w:ascii="Arial" w:cs="Arial" w:eastAsia="Arial" w:hAnsi="Arial"/>
        <w:b w:val="1"/>
        <w:bCs w:val="1"/>
        <w:color w:val="ff6b35"/>
        <w:sz w:val="14"/>
        <w:szCs w:val="14"/>
        <w:rtl w:val="0"/>
      </w:rPr>
      <w:t xml:space="preserve">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90">
    <w:multiLevelType w:val="singleLevel"/>
    <w:lvl w:ilvl="0">
      <w:start w:val="1"/>
      <w:numFmt w:val="bullet"/>
      <w:lvlText w:val="•"/>
      <w:lvlJc w:val="left"/>
      <w:pPr>
        <w:ind w:left="480" w:hanging="260"/>
      </w:pPr>
      <w:rPr>
        <w:rFonts w:ascii="Arial" w:hAnsi="Arial"/>
        <w:color w:val="00b4d8"/>
      </w:rPr>
    </w:lvl>
  </w:abstractNum>
  <w:abstractNum w:abstractNumId="91">
    <w:multiLevelType w:val="singleLevel"/>
    <w:lvl w:ilvl="0">
      <w:start w:val="1"/>
      <w:numFmt w:val="decimal"/>
      <w:lvlText w:val="%1."/>
      <w:lvlJc w:val="left"/>
      <w:pPr>
        <w:ind w:left="480" w:hanging="320"/>
      </w:pPr>
      <w:rPr>
        <w:rFonts w:ascii="Arial" w:hAnsi="Arial"/>
        <w:b/>
        <w:color w:val="0d2137"/>
      </w:rPr>
    </w:lvl>
  </w:abstractNum>
  <w:num w:numId="90">
    <w:abstractNumId w:val="90"/>
  </w:num>
  <w:num w:numId="101">
    <w:abstractNumId w:val="91"/>
    <w:lvlOverride w:ilvl="0">
      <w:startOverride w:val="1"/>
    </w:lvlOverride>
  </w:num>
  <w:num w:numId="102">
    <w:abstractNumId w:val="91"/>
    <w:lvlOverride w:ilvl="0">
      <w:startOverride w:val="1"/>
    </w:lvlOverride>
  </w:num>
  <w:num w:numId="103">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d2137"/>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00b4d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d2137"/>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ai@ionity.today" TargetMode="External"/><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