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ind w:left="763" w:firstLine="3827"/>
      </w:pPr>
      <w:bookmarkStart w:id="0" w:name="_heading=h.osxxgn1uryyt" w:colFirst="0" w:colLast="0"/>
      <w:bookmarkEnd w:id="0"/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-961390</wp:posOffset>
                </wp:positionH>
                <wp:positionV relativeFrom="paragraph">
                  <wp:posOffset>-1165225</wp:posOffset>
                </wp:positionV>
                <wp:extent cx="2740025" cy="11036935"/>
                <wp:effectExtent l="0" t="0" r="0" b="0"/>
                <wp:wrapNone/>
                <wp:docPr id="1336959992" name="Rectangles 1336959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0750" y="0"/>
                          <a:ext cx="2730500" cy="7560000"/>
                        </a:xfrm>
                        <a:prstGeom prst="rect">
                          <a:avLst/>
                        </a:prstGeom>
                        <a:solidFill>
                          <a:srgbClr val="4E4E4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9"/>
                              <w:tblpPr w:leftFromText="180" w:rightFromText="180" w:vertAnchor="page" w:horzAnchor="page" w:tblpX="108" w:tblpY="1329"/>
                              <w:tblOverlap w:val="never"/>
                              <w:tblW w:w="0" w:type="auto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804"/>
                              <w:gridCol w:w="2951"/>
                              <w:gridCol w:w="272"/>
                            </w:tblGrid>
                            <w:tr w14:paraId="73CC55DA">
                              <w:trPr>
                                <w:trHeight w:val="8720" w:hRule="atLeast"/>
                              </w:trPr>
                              <w:tc>
                                <w:tcPr>
                                  <w:tcW w:w="804" w:type="dxa"/>
                                </w:tcPr>
                                <w:p w14:paraId="6B6E260E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1" w:type="dxa"/>
                                  <w:vMerge w:val="restart"/>
                                  <w:textDirection w:val="btLr"/>
                                </w:tcPr>
                                <w:p w14:paraId="16B95F29">
                                  <w:pPr>
                                    <w:spacing w:before="0" w:after="0" w:line="240" w:lineRule="auto"/>
                                    <w:ind w:left="5760" w:leftChars="0" w:right="113"/>
                                    <w:jc w:val="left"/>
                                    <w:rPr>
                                      <w:rFonts w:hint="default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CONSTRUCTION PHASE PLAN {{CPP_TITLE}}</w:t>
                                  </w: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 w14:paraId="080443C1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</w:tr>
                            <w:tr w14:paraId="589A9637">
                              <w:trPr>
                                <w:trHeight w:val="12455" w:hRule="atLeast"/>
                              </w:trPr>
                              <w:tc>
                                <w:tcPr>
                                  <w:tcW w:w="804" w:type="dxa"/>
                                </w:tcPr>
                                <w:p w14:paraId="296B922F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1" w:type="dxa"/>
                                  <w:vMerge w:val="continue"/>
                                </w:tcPr>
                                <w:p w14:paraId="4EF12540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 w14:paraId="5561E36F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</w:tr>
                            <w:tr w14:paraId="63812087">
                              <w:tc>
                                <w:tcPr>
                                  <w:tcW w:w="804" w:type="dxa"/>
                                </w:tcPr>
                                <w:p w14:paraId="392949D3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1" w:type="dxa"/>
                                </w:tcPr>
                                <w:p w14:paraId="0C0CFD04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 w14:paraId="7923D532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</w:tr>
                            <w:tr w14:paraId="3C6FC1EC">
                              <w:tc>
                                <w:tcPr>
                                  <w:tcW w:w="804" w:type="dxa"/>
                                </w:tcPr>
                                <w:p w14:paraId="5950E252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1" w:type="dxa"/>
                                </w:tcPr>
                                <w:p w14:paraId="7A345667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 w14:paraId="1C1ACF43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</w:tr>
                            <w:tr w14:paraId="4A44F061">
                              <w:tc>
                                <w:tcPr>
                                  <w:tcW w:w="804" w:type="dxa"/>
                                </w:tcPr>
                                <w:p w14:paraId="3E93CD0F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1" w:type="dxa"/>
                                </w:tcPr>
                                <w:p w14:paraId="6074D3A7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 w14:paraId="52CBA5DA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</w:tr>
                            <w:tr w14:paraId="77814DBE">
                              <w:tc>
                                <w:tcPr>
                                  <w:tcW w:w="804" w:type="dxa"/>
                                </w:tcPr>
                                <w:p w14:paraId="48D30472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1" w:type="dxa"/>
                                </w:tcPr>
                                <w:p w14:paraId="2932AB4C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 w14:paraId="05370B03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10E1D26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.7pt;margin-top:-91.75pt;height:869.05pt;width:215.75pt;z-index:-251657216;v-text-anchor:middle;mso-width-relative:page;mso-height-relative:page;" fillcolor="#4E4E4E" filled="t" stroked="f" coordsize="21600,21600" o:gfxdata="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msg2W2wAAAA4BAAAPAAAAAAAAAAEAIAAAACIAAABkcnMvZG93bnJl&#10;di54bWxQSwECFAAUAAAACACHTuJA3UXELvoBAAAHBAAADgAAAAAAAAABACAAAAAqAQAAZHJzL2Uy&#10;b0RvYy54bWxQSwUGAAAAAAYABgBZAQAAlgUAAAAA&#10;">
                <v:fill on="t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tbl>
                      <w:tblPr>
                        <w:tblStyle w:val="39"/>
                        <w:tblpPr w:leftFromText="180" w:rightFromText="180" w:vertAnchor="page" w:horzAnchor="page" w:tblpX="108" w:tblpY="1329"/>
                        <w:tblOverlap w:val="never"/>
                        <w:tblW w:w="0" w:type="auto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804"/>
                        <w:gridCol w:w="2951"/>
                        <w:gridCol w:w="272"/>
                      </w:tblGrid>
                      <w:tr w14:paraId="73CC55DA">
                        <w:trPr>
                          <w:trHeight w:val="8720" w:hRule="atLeast"/>
                        </w:trPr>
                        <w:tc>
                          <w:tcPr>
                            <w:tcW w:w="804" w:type="dxa"/>
                          </w:tcPr>
                          <w:p w14:paraId="6B6E260E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951" w:type="dxa"/>
                            <w:vMerge w:val="restart"/>
                            <w:textDirection w:val="btLr"/>
                          </w:tcPr>
                          <w:p w14:paraId="16B95F29">
                            <w:pPr>
                              <w:spacing w:before="0" w:after="0" w:line="240" w:lineRule="auto"/>
                              <w:ind w:left="5760" w:leftChars="0" w:right="113"/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CONSTRUCTION PHASE PLAN {{CPP_TITLE}}</w:t>
                            </w:r>
                          </w:p>
                        </w:tc>
                        <w:tc>
                          <w:tcPr>
                            <w:tcW w:w="272" w:type="dxa"/>
                          </w:tcPr>
                          <w:p w14:paraId="080443C1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</w:tr>
                      <w:tr w14:paraId="589A9637">
                        <w:trPr>
                          <w:trHeight w:val="12455" w:hRule="atLeast"/>
                        </w:trPr>
                        <w:tc>
                          <w:tcPr>
                            <w:tcW w:w="804" w:type="dxa"/>
                          </w:tcPr>
                          <w:p w14:paraId="296B922F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951" w:type="dxa"/>
                            <w:vMerge w:val="continue"/>
                          </w:tcPr>
                          <w:p w14:paraId="4EF12540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 w14:paraId="5561E36F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</w:tr>
                      <w:tr w14:paraId="63812087">
                        <w:tc>
                          <w:tcPr>
                            <w:tcW w:w="804" w:type="dxa"/>
                          </w:tcPr>
                          <w:p w14:paraId="392949D3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951" w:type="dxa"/>
                          </w:tcPr>
                          <w:p w14:paraId="0C0CFD04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 w14:paraId="7923D532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</w:tr>
                      <w:tr w14:paraId="3C6FC1EC">
                        <w:tc>
                          <w:tcPr>
                            <w:tcW w:w="804" w:type="dxa"/>
                          </w:tcPr>
                          <w:p w14:paraId="5950E252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951" w:type="dxa"/>
                          </w:tcPr>
                          <w:p w14:paraId="7A345667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 w14:paraId="1C1ACF43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</w:tr>
                      <w:tr w14:paraId="4A44F061">
                        <w:tc>
                          <w:tcPr>
                            <w:tcW w:w="804" w:type="dxa"/>
                          </w:tcPr>
                          <w:p w14:paraId="3E93CD0F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951" w:type="dxa"/>
                          </w:tcPr>
                          <w:p w14:paraId="6074D3A7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 w14:paraId="52CBA5DA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</w:tr>
                      <w:tr w14:paraId="77814DBE">
                        <w:tc>
                          <w:tcPr>
                            <w:tcW w:w="804" w:type="dxa"/>
                          </w:tcPr>
                          <w:p w14:paraId="48D30472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951" w:type="dxa"/>
                          </w:tcPr>
                          <w:p w14:paraId="2932AB4C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 w14:paraId="05370B03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</w:tr>
                    </w:tbl>
                    <w:p w14:paraId="610E1D26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center" w:pos="2284"/>
          <w:tab w:val="left" w:pos="2835"/>
          <w:tab w:val="right" w:pos="4568"/>
        </w:tabs>
        <w:spacing w:before="0" w:after="0" w:line="240" w:lineRule="auto"/>
        <w:ind w:left="0" w:right="-1412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72"/>
          <w:szCs w:val="7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72"/>
          <w:szCs w:val="72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72"/>
          <w:szCs w:val="72"/>
          <w:u w:val="none"/>
          <w:shd w:val="clear" w:fill="auto"/>
          <w:vertAlign w:val="baseline"/>
          <w:rtl w:val="0"/>
        </w:rPr>
        <w:tab/>
      </w:r>
    </w:p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5"/>
          <w:tab w:val="left" w:pos="2835"/>
        </w:tabs>
        <w:spacing w:before="0" w:after="0" w:line="240" w:lineRule="auto"/>
        <w:ind w:left="0" w:right="-1412" w:firstLine="0"/>
        <w:jc w:val="both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72"/>
          <w:szCs w:val="7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72"/>
          <w:szCs w:val="72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72"/>
          <w:szCs w:val="72"/>
          <w:u w:val="none"/>
          <w:shd w:val="clear" w:fill="auto"/>
          <w:vertAlign w:val="baseline"/>
          <w:rtl w:val="0"/>
        </w:rPr>
        <w:tab/>
      </w: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0000000D">
      <w:pPr>
        <w:keepNext w:val="0"/>
        <w:keepLines w:val="0"/>
        <w:widowControl/>
        <w:suppressLineNumbers w:val="0"/>
        <w:ind w:left="4620" w:leftChars="0" w:firstLine="440" w:firstLineChars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kern w:val="0"/>
          <w:sz w:val="10"/>
          <w:szCs w:val="10"/>
          <w:lang w:val="en-US" w:eastAsia="zh-CN" w:bidi="ar"/>
        </w:rPr>
        <w:t>{{CPP_LOGO_COVER_MIDDLE_IMG}}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A92231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315C0F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A3F0DC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F946DA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7AFB66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C08F49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A">
      <w:pPr>
        <w:jc w:val="both"/>
        <w:rPr>
          <w:b/>
          <w:bCs/>
        </w:rPr>
      </w:pPr>
    </w:p>
    <w:p w14:paraId="0000001B">
      <w:pPr>
        <w:jc w:val="right"/>
        <w:rPr>
          <w:b/>
          <w:bCs/>
        </w:rPr>
      </w:pPr>
    </w:p>
    <w:p w14:paraId="0000001C">
      <w:pPr>
        <w:jc w:val="right"/>
        <w:rPr>
          <w:rFonts w:ascii="Calibri" w:hAnsi="Calibri" w:eastAsia="Calibri" w:cs="Calibri"/>
          <w:b/>
          <w:bCs/>
          <w:sz w:val="24"/>
          <w:szCs w:val="24"/>
        </w:rPr>
      </w:pPr>
    </w:p>
    <w:p w14:paraId="0000001D">
      <w:pPr>
        <w:jc w:val="right"/>
        <w:rPr>
          <w:rFonts w:ascii="Calibri" w:hAnsi="Calibri" w:eastAsia="Calibri" w:cs="Calibri"/>
          <w:b/>
          <w:bCs/>
          <w:sz w:val="24"/>
          <w:szCs w:val="24"/>
        </w:rPr>
      </w:pPr>
    </w:p>
    <w:p w14:paraId="0000001E">
      <w:pPr>
        <w:jc w:val="right"/>
        <w:rPr>
          <w:rFonts w:ascii="Calibri" w:hAnsi="Calibri" w:eastAsia="Calibri" w:cs="Calibri"/>
          <w:b/>
          <w:bCs/>
          <w:sz w:val="24"/>
          <w:szCs w:val="24"/>
        </w:rPr>
      </w:pPr>
    </w:p>
    <w:p w14:paraId="0000001F">
      <w:pPr>
        <w:jc w:val="right"/>
        <w:rPr>
          <w:rFonts w:ascii="Calibri" w:hAnsi="Calibri" w:eastAsia="Calibri" w:cs="Calibri"/>
          <w:b/>
          <w:bCs/>
          <w:sz w:val="24"/>
          <w:szCs w:val="24"/>
        </w:rPr>
      </w:pP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b/>
          <w:bCs/>
          <w:highlight w:val="white"/>
        </w:rPr>
      </w:pPr>
      <w:r>
        <w:rPr>
          <w:b/>
          <w:bCs/>
          <w:highlight w:val="white"/>
          <w:rtl w:val="0"/>
        </w:rPr>
        <w:t>{{CPP_COMPANY_NAME}}</w:t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b/>
          <w:bCs/>
          <w:sz w:val="24"/>
          <w:szCs w:val="24"/>
          <w:highlight w:val="white"/>
        </w:rPr>
      </w:pPr>
      <w:r>
        <w:rPr>
          <w:rFonts w:hint="default"/>
          <w:b/>
          <w:bCs/>
          <w:sz w:val="20"/>
          <w:szCs w:val="20"/>
          <w:rtl w:val="0"/>
          <w:lang w:val="ru-RU"/>
        </w:rPr>
        <w:t xml:space="preserve">{{CPP_COMPANY_A_BN}} </w:t>
      </w:r>
      <w:r>
        <w:rPr>
          <w:b/>
          <w:bCs/>
          <w:highlight w:val="white"/>
          <w:rtl w:val="0"/>
        </w:rPr>
        <w:t>{{CPP_COMPANY_ADDRESS_LINE1}}</w:t>
      </w:r>
      <w:r>
        <w:rPr>
          <w:b/>
          <w:bCs/>
          <w:highlight w:val="white"/>
          <w:rtl w:val="0"/>
        </w:rPr>
        <w:br w:type="textWrapping"/>
      </w:r>
      <w:r>
        <w:rPr>
          <w:b/>
          <w:bCs/>
          <w:highlight w:val="white"/>
          <w:rtl w:val="0"/>
        </w:rPr>
        <w:t>{{CPP_COMPANY_ADDRESS_LINE2}}</w:t>
      </w:r>
      <w:r>
        <w:rPr>
          <w:b/>
          <w:bCs/>
          <w:highlight w:val="white"/>
          <w:rtl w:val="0"/>
        </w:rPr>
        <w:br w:type="textWrapping"/>
      </w:r>
      <w:r>
        <w:rPr>
          <w:b/>
          <w:bCs/>
          <w:highlight w:val="white"/>
          <w:rtl w:val="0"/>
        </w:rPr>
        <w:t>{{CPP_COMPANY_CITY}}</w:t>
      </w:r>
      <w:r>
        <w:rPr>
          <w:b/>
          <w:bCs/>
          <w:highlight w:val="white"/>
          <w:rtl w:val="0"/>
        </w:rPr>
        <w:br w:type="textWrapping"/>
      </w:r>
      <w:r>
        <w:rPr>
          <w:b/>
          <w:bCs/>
          <w:highlight w:val="white"/>
          <w:rtl w:val="0"/>
        </w:rPr>
        <w:t>{{CPP_COMPANY_POSTCODE}}</w:t>
      </w:r>
      <w:r>
        <w:rPr>
          <w:b/>
          <w:bCs/>
          <w:highlight w:val="white"/>
          <w:rtl w:val="0"/>
        </w:rPr>
        <w:br w:type="textWrapping"/>
      </w:r>
      <w:r>
        <w:rPr>
          <w:b/>
          <w:bCs/>
          <w:highlight w:val="white"/>
          <w:rtl w:val="0"/>
        </w:rPr>
        <w:t>{{CPP_COMPANY_COUNTRY}}</w:t>
      </w:r>
    </w:p>
    <w:p w14:paraId="00000022">
      <w:pPr>
        <w:jc w:val="right"/>
        <w:rPr>
          <w:rFonts w:ascii="Calibri" w:hAnsi="Calibri" w:eastAsia="Calibri" w:cs="Calibri"/>
          <w:color w:val="808080"/>
          <w:sz w:val="24"/>
          <w:szCs w:val="24"/>
          <w:highlight w:val="white"/>
        </w:rPr>
      </w:pPr>
    </w:p>
    <w:p w14:paraId="000000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b/>
          <w:bCs/>
          <w:highlight w:val="white"/>
        </w:rPr>
      </w:pPr>
      <w:r>
        <w:rPr>
          <w:rFonts w:ascii="Calibri" w:hAnsi="Calibri" w:eastAsia="Calibri" w:cs="Calibri"/>
          <w:b/>
          <w:bCs/>
          <w:sz w:val="24"/>
          <w:szCs w:val="24"/>
          <w:highlight w:val="white"/>
          <w:rtl w:val="0"/>
        </w:rPr>
        <w:t>T</w:t>
      </w:r>
      <w:r>
        <w:rPr>
          <w:rFonts w:ascii="Calibri" w:hAnsi="Calibri" w:eastAsia="Calibri" w:cs="Calibri"/>
          <w:b/>
          <w:bCs/>
          <w:highlight w:val="white"/>
          <w:rtl w:val="0"/>
        </w:rPr>
        <w:t xml:space="preserve">el: </w:t>
      </w:r>
      <w:r>
        <w:rPr>
          <w:b/>
          <w:bCs/>
          <w:highlight w:val="white"/>
          <w:rtl w:val="0"/>
        </w:rPr>
        <w:t xml:space="preserve"> {{CPP_COMPANY_PHONE}} </w:t>
      </w:r>
    </w:p>
    <w:p w14:paraId="0000002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b/>
          <w:bCs/>
          <w:highlight w:val="white"/>
          <w:rtl w:val="0"/>
        </w:rPr>
      </w:pPr>
      <w:r>
        <w:rPr>
          <w:b/>
          <w:bCs/>
          <w:highlight w:val="white"/>
          <w:rtl w:val="0"/>
        </w:rPr>
        <w:t>Email:  {{CPP_COMPANY_EMAIL}}</w:t>
      </w:r>
    </w:p>
    <w:p w14:paraId="0B8059DB">
      <w:pPr>
        <w:rPr>
          <w:b/>
          <w:bCs/>
          <w:highlight w:val="white"/>
          <w:rtl w:val="0"/>
        </w:rPr>
      </w:pPr>
      <w:r>
        <w:rPr>
          <w:b/>
          <w:bCs/>
          <w:highlight w:val="white"/>
          <w:rtl w:val="0"/>
        </w:rPr>
        <w:br w:type="page"/>
      </w:r>
    </w:p>
    <w:p w14:paraId="00000026">
      <w:pPr>
        <w:keepNext w:val="0"/>
        <w:keepLines w:val="0"/>
        <w:pageBreakBefore w:val="0"/>
        <w:widowControl/>
        <w:pBdr>
          <w:top w:val="single" w:color="FFFFFF" w:sz="4" w:space="1"/>
          <w:left w:val="single" w:color="FFFFFF" w:sz="4" w:space="4"/>
          <w:bottom w:val="single" w:color="FFFFFF" w:sz="4" w:space="1"/>
          <w:right w:val="single" w:color="FFFFFF" w:sz="4" w:space="4"/>
          <w:between w:val="none" w:color="auto" w:sz="0" w:space="0"/>
        </w:pBdr>
        <w:shd w:val="clear" w:fill="auto"/>
        <w:spacing w:before="480" w:after="0" w:line="276" w:lineRule="auto"/>
        <w:ind w:left="431" w:right="0" w:hanging="431"/>
        <w:jc w:val="left"/>
        <w:rPr>
          <w:rFonts w:ascii="Cambria" w:hAnsi="Cambria" w:eastAsia="Cambria" w:cs="Cambria"/>
          <w:b/>
          <w:bCs/>
          <w:i w:val="0"/>
          <w:iCs w:val="0"/>
          <w:smallCaps/>
          <w:strike w:val="0"/>
          <w:color w:val="365F91"/>
          <w:sz w:val="28"/>
          <w:szCs w:val="28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/>
          <w:strike w:val="0"/>
          <w:color w:val="365F91"/>
          <w:sz w:val="28"/>
          <w:szCs w:val="28"/>
          <w:u w:val="none"/>
          <w:shd w:val="clear" w:fill="auto"/>
          <w:vertAlign w:val="baseline"/>
          <w:rtl w:val="0"/>
        </w:rPr>
        <w:t>Contents</w:t>
      </w:r>
    </w:p>
    <w:sdt>
      <w:sdtPr>
        <w:id w:val="278275796"/>
        <w:docPartObj>
          <w:docPartGallery w:val="Table of Contents"/>
          <w:docPartUnique/>
        </w:docPartObj>
      </w:sdtPr>
      <w:sdtContent>
        <w:p w14:paraId="00000027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fldChar w:fldCharType="begin"/>
          </w:r>
          <w:r>
            <w:instrText xml:space="preserve"> HYPERLINK \l "_heading=h.osxxgn1uryyt"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1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8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"_heading=h.w6fqt9sz134z"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"_heading=h.w6fqt9sz134z"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_heading=h.w6fqt9sz134z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Key Information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fldChar w:fldCharType="end"/>
          </w:r>
        </w:p>
        <w:p w14:paraId="0000002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"_heading=h.kf2tuys0vdx1"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2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"_heading=h.kf2tuys0vdx1"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_heading=h.kf2tuys0vdx1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Scope &amp; Purpose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fldChar w:fldCharType="end"/>
          </w:r>
        </w:p>
        <w:p w14:paraId="0000002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"_heading=h.s3ncwpi2psk0"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3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"_heading=h.s3ncwpi2psk0"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_heading=h.s3ncwpi2psk0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Project Information &amp; Key Contacts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fldChar w:fldCharType="end"/>
          </w:r>
        </w:p>
        <w:p w14:paraId="0000002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"_heading=h.ga9o3h2283ta"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"_heading=h.ga9o3h2283ta"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_heading=h.ga9o3h2283ta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Management Arrangements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fldChar w:fldCharType="end"/>
          </w:r>
        </w:p>
        <w:p w14:paraId="0000002C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"_heading=h.gyo0v66jv45o"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3.1 CDM Roles &amp; Responsibilities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"_heading=h.nitnmafn0bsy"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3.2 Competence &amp; Induction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"_heading=h.hd3bcuq2bbtv"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3.3 Supervision &amp; Monitoring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"_heading=h.6c1bnzwtifww"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3.4 Communication &amp; Coordination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"_heading=h.yo0i8x50b9a2"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3.5 Information Management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1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"_heading=h.3f4lz2fbn9z8"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"_heading=h.3f4lz2fbn9z8"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_heading=h.3f4lz2fbn9z8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Site Logistics &amp; Setup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fldChar w:fldCharType="end"/>
          </w:r>
        </w:p>
        <w:p w14:paraId="00000032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"_heading=h.1wk432f2vj2b"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4.1 Site Layout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3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"_heading=h.t4n381gb7tj2"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4.2 Traffic Management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"_heading=h.uofomkbeii49"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4.3 Security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7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"_heading=h.yzx35lq0bdgy"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4.4 Welfare (Schedule 2)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7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"_heading=h.g30qo34yamin"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"_heading=h.g30qo34yamin"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_heading=h.g30qo34yamin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Construction Method &amp; Sequence (High Level)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7</w:t>
          </w:r>
          <w:r>
            <w:fldChar w:fldCharType="end"/>
          </w:r>
        </w:p>
        <w:p w14:paraId="00000037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"_heading=h.3g117piu63kk"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7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"_heading=h.3g117piu63kk"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_heading=h.3g117piu63kk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Risk Management &amp; Controls (Key Topics)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7</w:t>
          </w:r>
          <w:r>
            <w:fldChar w:fldCharType="end"/>
          </w:r>
        </w:p>
        <w:p w14:paraId="00000038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"_heading=h.amd3s0jf6kln"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6.1 Working at Height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7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"_heading=h.jtxjep2ysbfl"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6.2 Lifting Operations (Cranes/Hoists)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"_heading=h.4fompc2ao92j"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6.3 Temporary Works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"_heading=h.xgg4afs7o97d"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6.4 Fire Safety in Construction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C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"_heading=h.fu0eywp1yipt"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6.5 Services &amp; Excavations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"_heading=h.29t9tm4im874"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6.6 Hazardous Substances (COSHH)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"_heading=h.5pf5e57eytn"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6.7 Noise, Vibration, Dust &amp; Air Quality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"_heading=h.nqa47jtj5rs4"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6.8 Public Protection &amp; Interfaces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"_heading=h.d8lzf1uwrjoh"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6.9 Manual Handling &amp; Ergonomics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1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"_heading=h.ao8gtnvag2j4"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6.10 Confined Spaces &amp; Restricted Areas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2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"_heading=h.je215h87i199"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6.11 Weather &amp; Seasonal Risks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9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3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"_heading=h.970kfkfk4v0e"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6.12 Occupational Health &amp; Well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"_heading=h.970kfkfk4v0e" \h </w:instrText>
          </w:r>
          <w:r>
            <w:fldChar w:fldCharType="separate"/>
          </w:r>
          <w:r>
            <w:rPr>
              <w:rFonts w:ascii="Cambria Math" w:hAnsi="Cambria Math" w:eastAsia="Cambria Math" w:cs="Cambria Math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‑</w:t>
          </w:r>
          <w:r>
            <w:rPr>
              <w:rFonts w:ascii="Cambria Math" w:hAnsi="Cambria Math" w:eastAsia="Cambria Math" w:cs="Cambria Math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"_heading=h.970kfkfk4v0e"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being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9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"_heading=h.1mb5vdlll6s3"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"_heading=h.1mb5vdlll6s3"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_heading=h.1mb5vdlll6s3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Environmental &amp; Sustainability Management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9</w:t>
          </w:r>
          <w:r>
            <w:fldChar w:fldCharType="end"/>
          </w:r>
        </w:p>
        <w:p w14:paraId="0000004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"_heading=h.c43epwlkxwxc"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9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"_heading=h.c43epwlkxwxc"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_heading=h.c43epwlkxwxc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Quality Management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9</w:t>
          </w:r>
          <w:r>
            <w:fldChar w:fldCharType="end"/>
          </w:r>
        </w:p>
        <w:p w14:paraId="0000004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"_heading=h.3aae1x2z6gnq"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10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"_heading=h.3aae1x2z6gnq"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_heading=h.3aae1x2z6gnq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Emergency Preparedness &amp; First Aid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9</w:t>
          </w:r>
          <w:r>
            <w:fldChar w:fldCharType="end"/>
          </w:r>
        </w:p>
        <w:p w14:paraId="00000047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"_heading=h.h4fw2rxlthny"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11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"_heading=h.h4fw2rxlthny"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_heading=h.h4fw2rxlthny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Site Rules (Display at Entrance &amp; Induction)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9</w:t>
          </w:r>
          <w:r>
            <w:fldChar w:fldCharType="end"/>
          </w:r>
        </w:p>
        <w:p w14:paraId="00000048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"_heading=h.5x2ppwnujms0"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12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"_heading=h.5x2ppwnujms0"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_heading=h.5x2ppwnujms0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Permits to Work &amp; Authorisations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10</w:t>
          </w:r>
          <w:r>
            <w:fldChar w:fldCharType="end"/>
          </w:r>
        </w:p>
        <w:p w14:paraId="0000004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"_heading=h.9mmi4mboqm7m"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13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"_heading=h.9mmi4mboqm7m"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_heading=h.9mmi4mboqm7m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Design Management &amp; Change Control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10</w:t>
          </w:r>
          <w:r>
            <w:fldChar w:fldCharType="end"/>
          </w:r>
        </w:p>
        <w:p w14:paraId="0000004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"_heading=h.x9yn2ji8zx"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14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"_heading=h.x9yn2ji8zx"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_heading=h.x9yn2ji8zx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Services &amp; Utilities Management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10</w:t>
          </w:r>
          <w:r>
            <w:fldChar w:fldCharType="end"/>
          </w:r>
        </w:p>
        <w:p w14:paraId="0000004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"_heading=h.ra25ij39t1tz"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15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"_heading=h.ra25ij39t1tz"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_heading=h.ra25ij39t1tz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Materials Handling &amp; Storage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10</w:t>
          </w:r>
          <w:r>
            <w:fldChar w:fldCharType="end"/>
          </w:r>
        </w:p>
        <w:p w14:paraId="0000004C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"_heading=h.uqp9i4yzq3dw"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16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"_heading=h.uqp9i4yzq3dw"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_heading=h.uqp9i4yzq3dw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Access, Scaffolding &amp; Façade Access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10</w:t>
          </w:r>
          <w:r>
            <w:fldChar w:fldCharType="end"/>
          </w:r>
        </w:p>
        <w:p w14:paraId="0000004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"_heading=h.5verily3ftt"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17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"_heading=h.5verily3ftt"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_heading=h.5verily3ftt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Testing, Commissioning &amp; Handover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10</w:t>
          </w:r>
          <w:r>
            <w:fldChar w:fldCharType="end"/>
          </w:r>
        </w:p>
        <w:p w14:paraId="0000004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"_heading=h.q625qsoiy0p3"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18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"_heading=h.q625qsoiy0p3"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_heading=h.q625qsoiy0p3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Programme (High</w:t>
          </w:r>
          <w:r>
            <w:rPr>
              <w:rFonts w:ascii="Cambria Math" w:hAnsi="Cambria Math" w:eastAsia="Cambria Math" w:cs="Cambria Math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‑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Level – Example Placeholder)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11</w:t>
          </w:r>
          <w:r>
            <w:fldChar w:fldCharType="end"/>
          </w:r>
        </w:p>
        <w:p w14:paraId="0000004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"_heading=h.1ivi9fluctzo"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19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"_heading=h.1ivi9fluctzo"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_heading=h.1ivi9fluctzo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Records &amp; Documentation (Maintain on CDE)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11</w:t>
          </w:r>
          <w:r>
            <w:fldChar w:fldCharType="end"/>
          </w:r>
        </w:p>
        <w:p w14:paraId="0000005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"_heading=h.hl4lib1icxzp"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20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"_heading=h.hl4lib1icxzp"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_heading=h.hl4lib1icxzp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Appendices (Project</w:t>
          </w:r>
          <w:r>
            <w:rPr>
              <w:rFonts w:ascii="Cambria Math" w:hAnsi="Cambria Math" w:eastAsia="Cambria Math" w:cs="Cambria Math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‑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Specific)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11</w:t>
          </w:r>
          <w:r>
            <w:fldChar w:fldCharType="end"/>
          </w:r>
        </w:p>
        <w:p w14:paraId="00000051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"_heading=h.hlf02edl7f5s"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Sign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"_heading=h.hlf02edl7f5s" \h </w:instrText>
          </w:r>
          <w:r>
            <w:fldChar w:fldCharType="separate"/>
          </w:r>
          <w:r>
            <w:rPr>
              <w:rFonts w:ascii="Cambria Math" w:hAnsi="Cambria Math" w:eastAsia="Cambria Math" w:cs="Cambria Math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‑</w:t>
          </w:r>
          <w:r>
            <w:rPr>
              <w:rFonts w:ascii="Cambria Math" w:hAnsi="Cambria Math" w:eastAsia="Cambria Math" w:cs="Cambria Math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"_heading=h.hlf02edl7f5s"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Off (to be completed at start of works)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11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52">
          <w:r>
            <w:fldChar w:fldCharType="end"/>
          </w:r>
        </w:p>
      </w:sdtContent>
    </w:sdt>
    <w:p w14:paraId="00000053">
      <w:pPr>
        <w:jc w:val="left"/>
        <w:rPr>
          <w:rFonts w:ascii="Calibri" w:hAnsi="Calibri" w:eastAsia="Calibri" w:cs="Calibri"/>
          <w:b/>
          <w:bCs/>
          <w:color w:val="FF5800"/>
          <w:sz w:val="24"/>
          <w:szCs w:val="24"/>
        </w:rPr>
      </w:pPr>
      <w:r>
        <w:br w:type="page"/>
      </w:r>
    </w:p>
    <w:p w14:paraId="00000054">
      <w:pPr>
        <w:pStyle w:val="2"/>
        <w:numPr>
          <w:ilvl w:val="0"/>
          <w:numId w:val="2"/>
        </w:numPr>
        <w:ind w:left="435" w:leftChars="0" w:hanging="435" w:firstLineChars="0"/>
      </w:pPr>
      <w:bookmarkStart w:id="1" w:name="_heading=h.w6fqt9sz134z" w:colFirst="0" w:colLast="0"/>
      <w:bookmarkEnd w:id="1"/>
      <w:r>
        <w:rPr>
          <w:rtl w:val="0"/>
        </w:rPr>
        <w:t>Key Information</w:t>
      </w:r>
    </w:p>
    <w:tbl>
      <w:tblPr>
        <w:tblStyle w:val="94"/>
        <w:tblW w:w="90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692"/>
        <w:gridCol w:w="5322"/>
      </w:tblGrid>
      <w:tr w14:paraId="7AA1A87B">
        <w:trPr>
          <w:trHeight w:val="454" w:hRule="atLeast"/>
        </w:trPr>
        <w:tc>
          <w:tcPr>
            <w:shd w:val="clear" w:color="auto" w:fill="D5D6D2"/>
            <w:vAlign w:val="center"/>
          </w:tcPr>
          <w:p w14:paraId="00000056">
            <w:pPr>
              <w:spacing w:before="12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Written / Reviewed by</w:t>
            </w:r>
          </w:p>
        </w:tc>
        <w:tc>
          <w:tcPr>
            <w:shd w:val="clear" w:color="auto" w:fill="FFFFFF"/>
            <w:vAlign w:val="center"/>
          </w:tcPr>
          <w:p w14:paraId="0000005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{{CPP_WRITTEN_REVIEWED_BY}}</w:t>
            </w:r>
          </w:p>
        </w:tc>
      </w:tr>
      <w:tr w14:paraId="3110B983">
        <w:trPr>
          <w:trHeight w:val="454" w:hRule="atLeast"/>
        </w:trPr>
        <w:tc>
          <w:tcPr>
            <w:shd w:val="clear" w:color="auto" w:fill="D5D6D2"/>
            <w:vAlign w:val="center"/>
          </w:tcPr>
          <w:p w14:paraId="00000058">
            <w:pPr>
              <w:spacing w:before="12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Revision</w:t>
            </w:r>
          </w:p>
        </w:tc>
        <w:tc>
          <w:tcPr>
            <w:shd w:val="clear" w:color="auto" w:fill="FFFFFF"/>
            <w:vAlign w:val="center"/>
          </w:tcPr>
          <w:p w14:paraId="0000005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{{CPP_REVISION}}</w:t>
            </w:r>
          </w:p>
        </w:tc>
      </w:tr>
      <w:tr w14:paraId="726AA37A">
        <w:trPr>
          <w:trHeight w:val="454" w:hRule="atLeast"/>
        </w:trPr>
        <w:tc>
          <w:tcPr>
            <w:shd w:val="clear" w:color="auto" w:fill="D5D6D2"/>
            <w:vAlign w:val="center"/>
          </w:tcPr>
          <w:p w14:paraId="0000005A">
            <w:pPr>
              <w:spacing w:before="12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Anticipated Commencement Date:</w:t>
            </w:r>
          </w:p>
        </w:tc>
        <w:tc>
          <w:tcPr>
            <w:shd w:val="clear" w:color="auto" w:fill="FFFFFF"/>
            <w:vAlign w:val="center"/>
          </w:tcPr>
          <w:p w14:paraId="0000005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{{CPP_START_DATE}}</w:t>
            </w:r>
          </w:p>
        </w:tc>
      </w:tr>
      <w:tr w14:paraId="045D8499">
        <w:trPr>
          <w:trHeight w:val="454" w:hRule="atLeast"/>
        </w:trPr>
        <w:tc>
          <w:tcPr>
            <w:shd w:val="clear" w:color="auto" w:fill="D5D6D2"/>
            <w:vAlign w:val="center"/>
          </w:tcPr>
          <w:p w14:paraId="0000005C">
            <w:pPr>
              <w:spacing w:before="12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Duration of Works:</w:t>
            </w:r>
          </w:p>
        </w:tc>
        <w:tc>
          <w:tcPr>
            <w:shd w:val="clear" w:color="auto" w:fill="FFFFFF"/>
            <w:vAlign w:val="center"/>
          </w:tcPr>
          <w:p w14:paraId="0000005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{{CPP_DURATION}}</w:t>
            </w:r>
          </w:p>
        </w:tc>
      </w:tr>
      <w:tr w14:paraId="5D9DE268">
        <w:trPr>
          <w:trHeight w:val="454" w:hRule="atLeast"/>
        </w:trPr>
        <w:tc>
          <w:tcPr>
            <w:shd w:val="clear" w:color="auto" w:fill="D5D6D2"/>
            <w:vAlign w:val="center"/>
          </w:tcPr>
          <w:p w14:paraId="0000005E">
            <w:pPr>
              <w:spacing w:before="12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Project Number:</w:t>
            </w:r>
          </w:p>
        </w:tc>
        <w:tc>
          <w:tcPr>
            <w:shd w:val="clear" w:color="auto" w:fill="FFFFFF"/>
            <w:vAlign w:val="center"/>
          </w:tcPr>
          <w:p w14:paraId="0000005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{{CPP_PROJECT_NUMBER}}</w:t>
            </w:r>
          </w:p>
        </w:tc>
      </w:tr>
      <w:tr w14:paraId="12FF31AF">
        <w:trPr>
          <w:trHeight w:val="454" w:hRule="atLeast"/>
        </w:trPr>
        <w:tc>
          <w:tcPr>
            <w:shd w:val="clear" w:color="auto" w:fill="D5D6D2"/>
            <w:vAlign w:val="center"/>
          </w:tcPr>
          <w:p w14:paraId="00000060">
            <w:pPr>
              <w:spacing w:before="12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F10 Notification: (if applicable)</w:t>
            </w:r>
          </w:p>
        </w:tc>
        <w:tc>
          <w:tcPr>
            <w:shd w:val="clear" w:color="auto" w:fill="FFFFFF"/>
            <w:vAlign w:val="center"/>
          </w:tcPr>
          <w:p w14:paraId="0000006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{{CPP_F10_REF}}</w:t>
            </w:r>
          </w:p>
        </w:tc>
      </w:tr>
      <w:tr w14:paraId="66B97390">
        <w:trPr>
          <w:trHeight w:val="454" w:hRule="atLeast"/>
        </w:trPr>
        <w:tc>
          <w:tcPr>
            <w:shd w:val="clear" w:color="auto" w:fill="D5D6D2"/>
            <w:vAlign w:val="center"/>
          </w:tcPr>
          <w:p w14:paraId="00000062">
            <w:pPr>
              <w:spacing w:before="12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Site Address:</w:t>
            </w:r>
          </w:p>
        </w:tc>
        <w:tc>
          <w:tcPr>
            <w:shd w:val="clear" w:color="auto" w:fill="FFFFFF"/>
            <w:vAlign w:val="center"/>
          </w:tcPr>
          <w:p w14:paraId="0000006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rFonts w:hint="default"/>
                <w:b/>
                <w:bCs/>
                <w:sz w:val="20"/>
                <w:szCs w:val="20"/>
                <w:lang w:val="ru-RU"/>
              </w:rPr>
            </w:pPr>
            <w:r>
              <w:rPr>
                <w:rFonts w:hint="default"/>
                <w:b/>
                <w:bCs/>
                <w:sz w:val="20"/>
                <w:szCs w:val="20"/>
                <w:rtl w:val="0"/>
                <w:lang w:val="ru-RU"/>
              </w:rPr>
              <w:t xml:space="preserve">{{CPP_SITE_A_BN}} </w:t>
            </w:r>
            <w:r>
              <w:rPr>
                <w:b/>
                <w:bCs/>
                <w:sz w:val="20"/>
                <w:szCs w:val="20"/>
                <w:rtl w:val="0"/>
              </w:rPr>
              <w:t>{{CPP_SITE_ADDRESS_LINE1}}</w:t>
            </w:r>
          </w:p>
          <w:p w14:paraId="0000006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{{CPP_SITE_ADDRESS_LINE2}}</w:t>
            </w:r>
          </w:p>
          <w:p w14:paraId="0000006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{{CPP_SITE_CITY}}</w:t>
            </w:r>
          </w:p>
          <w:p w14:paraId="0000006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{{CPP_SITE_POSTCODE}}</w:t>
            </w:r>
          </w:p>
          <w:p w14:paraId="0000006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{{CPP_SITE_COUNTRY}}</w:t>
            </w:r>
          </w:p>
        </w:tc>
      </w:tr>
      <w:tr w14:paraId="56EE8AB3">
        <w:trPr>
          <w:trHeight w:val="454" w:hRule="atLeast"/>
        </w:trPr>
        <w:tc>
          <w:tcPr>
            <w:shd w:val="clear" w:color="auto" w:fill="D5D6D2"/>
            <w:vAlign w:val="center"/>
          </w:tcPr>
          <w:p w14:paraId="00000068">
            <w:pPr>
              <w:spacing w:before="12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Insert Project Task / Activity</w:t>
            </w:r>
          </w:p>
        </w:tc>
        <w:tc>
          <w:tcPr>
            <w:shd w:val="clear" w:color="auto" w:fill="FFFFFF"/>
            <w:vAlign w:val="center"/>
          </w:tcPr>
          <w:p w14:paraId="0000006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{{CPP_TASK_ACTIVITY}}</w:t>
            </w:r>
          </w:p>
        </w:tc>
      </w:tr>
    </w:tbl>
    <w:p w14:paraId="0000007C"/>
    <w:p w14:paraId="0000007D"/>
    <w:p w14:paraId="0000007E">
      <w:pPr>
        <w:pStyle w:val="2"/>
        <w:numPr>
          <w:ilvl w:val="0"/>
          <w:numId w:val="2"/>
        </w:numPr>
        <w:ind w:left="435" w:leftChars="0" w:hanging="435" w:firstLineChars="0"/>
      </w:pPr>
      <w:bookmarkStart w:id="2" w:name="_heading=h.s3ncwpi2psk0" w:colFirst="0" w:colLast="0"/>
      <w:bookmarkEnd w:id="2"/>
      <w:r>
        <w:rPr>
          <w:rtl w:val="0"/>
        </w:rPr>
        <w:t>Project Information &amp; Key Contacts</w:t>
      </w:r>
    </w:p>
    <w:p w14:paraId="0000007F">
      <w:r>
        <w:rPr>
          <w:rtl w:val="0"/>
        </w:rPr>
        <w:t>Create and keep current a contact tree with 24/7 details.</w:t>
      </w:r>
    </w:p>
    <w:tbl>
      <w:tblPr>
        <w:tblStyle w:val="95"/>
        <w:tblpPr w:leftFromText="180" w:rightFromText="180" w:vertAnchor="text" w:horzAnchor="page" w:tblpX="1508" w:tblpY="291"/>
        <w:tblOverlap w:val="never"/>
        <w:tblW w:w="934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94"/>
        <w:gridCol w:w="1588"/>
        <w:gridCol w:w="1611"/>
        <w:gridCol w:w="1728"/>
        <w:gridCol w:w="1728"/>
      </w:tblGrid>
      <w:tr w14:paraId="6B245B9C">
        <w:tc>
          <w:p w14:paraId="00000080">
            <w:r>
              <w:rPr>
                <w:b/>
                <w:bCs/>
                <w:rtl w:val="0"/>
              </w:rPr>
              <w:t>Role</w:t>
            </w:r>
          </w:p>
        </w:tc>
        <w:tc>
          <w:tcPr>
            <w:tcW w:w="1588" w:type="dxa"/>
          </w:tcPr>
          <w:p w14:paraId="00000081">
            <w:r>
              <w:rPr>
                <w:b/>
                <w:bCs/>
                <w:rtl w:val="0"/>
              </w:rPr>
              <w:t>Organisation</w:t>
            </w:r>
          </w:p>
        </w:tc>
        <w:tc>
          <w:tcPr>
            <w:tcW w:w="1611" w:type="dxa"/>
          </w:tcPr>
          <w:p w14:paraId="00000082">
            <w:r>
              <w:rPr>
                <w:b/>
                <w:bCs/>
                <w:rtl w:val="0"/>
              </w:rPr>
              <w:t>Name</w:t>
            </w:r>
          </w:p>
        </w:tc>
        <w:tc>
          <w:p w14:paraId="00000083">
            <w:r>
              <w:rPr>
                <w:b/>
                <w:bCs/>
                <w:rtl w:val="0"/>
              </w:rPr>
              <w:t>Phone</w:t>
            </w:r>
          </w:p>
        </w:tc>
        <w:tc>
          <w:p w14:paraId="00000084">
            <w:r>
              <w:rPr>
                <w:b/>
                <w:bCs/>
                <w:rtl w:val="0"/>
              </w:rPr>
              <w:t>Email</w:t>
            </w:r>
          </w:p>
        </w:tc>
      </w:tr>
      <w:tr w14:paraId="769FFF74">
        <w:tc>
          <w:p w14:paraId="00000085">
            <w:pPr>
              <w:jc w:val="left"/>
            </w:pPr>
            <w:r>
              <w:rPr>
                <w:rtl w:val="0"/>
              </w:rPr>
              <w:t>Client</w:t>
            </w:r>
          </w:p>
        </w:tc>
        <w:tc>
          <w:tcPr>
            <w:tcW w:w="1588" w:type="dxa"/>
          </w:tcPr>
          <w:p w14:paraId="00000086"/>
        </w:tc>
        <w:tc>
          <w:tcPr>
            <w:tcW w:w="1611" w:type="dxa"/>
          </w:tcPr>
          <w:p w14:paraId="00000087"/>
        </w:tc>
        <w:tc>
          <w:p w14:paraId="00000088"/>
        </w:tc>
        <w:tc>
          <w:p w14:paraId="00000089"/>
        </w:tc>
      </w:tr>
      <w:tr w14:paraId="762967A5">
        <w:tc>
          <w:p w14:paraId="0000008A">
            <w:pPr>
              <w:jc w:val="left"/>
            </w:pPr>
            <w:r>
              <w:rPr>
                <w:rtl w:val="0"/>
              </w:rPr>
              <w:t>Principal Designer</w:t>
            </w:r>
          </w:p>
        </w:tc>
        <w:tc>
          <w:tcPr>
            <w:tcW w:w="1588" w:type="dxa"/>
          </w:tcPr>
          <w:p w14:paraId="0000008B"/>
        </w:tc>
        <w:tc>
          <w:tcPr>
            <w:tcW w:w="1611" w:type="dxa"/>
          </w:tcPr>
          <w:p w14:paraId="0000008C"/>
        </w:tc>
        <w:tc>
          <w:p w14:paraId="0000008D"/>
        </w:tc>
        <w:tc>
          <w:p w14:paraId="0000008E"/>
        </w:tc>
      </w:tr>
      <w:tr w14:paraId="6964AC51">
        <w:tc>
          <w:p w14:paraId="0000008F">
            <w:pPr>
              <w:jc w:val="left"/>
            </w:pPr>
            <w:r>
              <w:rPr>
                <w:rtl w:val="0"/>
              </w:rPr>
              <w:t>Principal Contractor</w:t>
            </w:r>
          </w:p>
        </w:tc>
        <w:tc>
          <w:tcPr>
            <w:tcW w:w="1588" w:type="dxa"/>
          </w:tcPr>
          <w:p w14:paraId="00000090"/>
        </w:tc>
        <w:tc>
          <w:tcPr>
            <w:tcW w:w="1611" w:type="dxa"/>
          </w:tcPr>
          <w:p w14:paraId="00000091"/>
        </w:tc>
        <w:tc>
          <w:p w14:paraId="00000092"/>
        </w:tc>
        <w:tc>
          <w:p w14:paraId="00000093"/>
        </w:tc>
      </w:tr>
      <w:tr w14:paraId="18C1AC33">
        <w:tc>
          <w:p w14:paraId="00000094">
            <w:pPr>
              <w:jc w:val="left"/>
            </w:pPr>
            <w:r>
              <w:rPr>
                <w:rtl w:val="0"/>
              </w:rPr>
              <w:t>Contracts Manager</w:t>
            </w:r>
          </w:p>
        </w:tc>
        <w:tc>
          <w:tcPr>
            <w:tcW w:w="1588" w:type="dxa"/>
          </w:tcPr>
          <w:p w14:paraId="00000095"/>
        </w:tc>
        <w:tc>
          <w:tcPr>
            <w:tcW w:w="1611" w:type="dxa"/>
          </w:tcPr>
          <w:p w14:paraId="00000096"/>
        </w:tc>
        <w:tc>
          <w:p w14:paraId="00000097"/>
        </w:tc>
        <w:tc>
          <w:p w14:paraId="00000098"/>
        </w:tc>
      </w:tr>
      <w:tr w14:paraId="0E4AB37B">
        <w:tc>
          <w:p w14:paraId="00000099">
            <w:pPr>
              <w:jc w:val="left"/>
            </w:pPr>
            <w:r>
              <w:rPr>
                <w:rtl w:val="0"/>
              </w:rPr>
              <w:t>Project Manager</w:t>
            </w:r>
          </w:p>
        </w:tc>
        <w:tc>
          <w:tcPr>
            <w:tcW w:w="1588" w:type="dxa"/>
          </w:tcPr>
          <w:p w14:paraId="0000009A"/>
        </w:tc>
        <w:tc>
          <w:tcPr>
            <w:tcW w:w="1611" w:type="dxa"/>
          </w:tcPr>
          <w:p w14:paraId="0000009B"/>
        </w:tc>
        <w:tc>
          <w:p w14:paraId="0000009C"/>
        </w:tc>
        <w:tc>
          <w:p w14:paraId="0000009D"/>
        </w:tc>
      </w:tr>
      <w:tr w14:paraId="06F51ABC">
        <w:tc>
          <w:p w14:paraId="0000009E">
            <w:pPr>
              <w:jc w:val="left"/>
            </w:pPr>
            <w:r>
              <w:rPr>
                <w:rtl w:val="0"/>
              </w:rPr>
              <w:t>Site Manager</w:t>
            </w:r>
          </w:p>
        </w:tc>
        <w:tc>
          <w:tcPr>
            <w:tcW w:w="1588" w:type="dxa"/>
          </w:tcPr>
          <w:p w14:paraId="0000009F"/>
        </w:tc>
        <w:tc>
          <w:tcPr>
            <w:tcW w:w="1611" w:type="dxa"/>
          </w:tcPr>
          <w:p w14:paraId="000000A0"/>
        </w:tc>
        <w:tc>
          <w:p w14:paraId="000000A1"/>
        </w:tc>
        <w:tc>
          <w:p w14:paraId="000000A2"/>
        </w:tc>
      </w:tr>
      <w:tr w14:paraId="4C412C5C">
        <w:tc>
          <w:p w14:paraId="000000A3">
            <w:pPr>
              <w:jc w:val="left"/>
            </w:pPr>
            <w:r>
              <w:rPr>
                <w:rtl w:val="0"/>
              </w:rPr>
              <w:t>H&amp;S Lead</w:t>
            </w:r>
          </w:p>
        </w:tc>
        <w:tc>
          <w:tcPr>
            <w:tcW w:w="1588" w:type="dxa"/>
          </w:tcPr>
          <w:p w14:paraId="000000A4"/>
        </w:tc>
        <w:tc>
          <w:tcPr>
            <w:tcW w:w="1611" w:type="dxa"/>
          </w:tcPr>
          <w:p w14:paraId="000000A5"/>
        </w:tc>
        <w:tc>
          <w:p w14:paraId="000000A6"/>
        </w:tc>
        <w:tc>
          <w:p w14:paraId="000000A7"/>
        </w:tc>
      </w:tr>
      <w:tr w14:paraId="4B9B30D3">
        <w:tc>
          <w:p w14:paraId="000000A8">
            <w:pPr>
              <w:jc w:val="left"/>
            </w:pPr>
            <w:r>
              <w:rPr>
                <w:rtl w:val="0"/>
              </w:rPr>
              <w:t>Temporary Works Coordinator (TWC)</w:t>
            </w:r>
          </w:p>
        </w:tc>
        <w:tc>
          <w:tcPr>
            <w:tcW w:w="1588" w:type="dxa"/>
          </w:tcPr>
          <w:p w14:paraId="000000A9"/>
        </w:tc>
        <w:tc>
          <w:tcPr>
            <w:tcW w:w="1611" w:type="dxa"/>
          </w:tcPr>
          <w:p w14:paraId="000000AA"/>
        </w:tc>
        <w:tc>
          <w:p w14:paraId="000000AB"/>
        </w:tc>
        <w:tc>
          <w:p w14:paraId="000000AC"/>
        </w:tc>
      </w:tr>
      <w:tr w14:paraId="13FCAC4E">
        <w:tc>
          <w:p w14:paraId="000000AD">
            <w:pPr>
              <w:jc w:val="left"/>
            </w:pPr>
            <w:r>
              <w:rPr>
                <w:rtl w:val="0"/>
              </w:rPr>
              <w:t>Appointed Person (Lifting)</w:t>
            </w:r>
          </w:p>
        </w:tc>
        <w:tc>
          <w:tcPr>
            <w:tcW w:w="1588" w:type="dxa"/>
          </w:tcPr>
          <w:p w14:paraId="000000AE"/>
        </w:tc>
        <w:tc>
          <w:tcPr>
            <w:tcW w:w="1611" w:type="dxa"/>
          </w:tcPr>
          <w:p w14:paraId="000000AF"/>
        </w:tc>
        <w:tc>
          <w:p w14:paraId="000000B0"/>
        </w:tc>
        <w:tc>
          <w:p w14:paraId="000000B1"/>
        </w:tc>
      </w:tr>
      <w:tr w14:paraId="7BE6B257">
        <w:tc>
          <w:p w14:paraId="000000B2">
            <w:pPr>
              <w:jc w:val="left"/>
            </w:pPr>
            <w:r>
              <w:rPr>
                <w:rtl w:val="0"/>
              </w:rPr>
              <w:t>Fire Safety Coordinator</w:t>
            </w:r>
          </w:p>
        </w:tc>
        <w:tc>
          <w:tcPr>
            <w:tcW w:w="1588" w:type="dxa"/>
          </w:tcPr>
          <w:p w14:paraId="000000B3"/>
        </w:tc>
        <w:tc>
          <w:tcPr>
            <w:tcW w:w="1611" w:type="dxa"/>
          </w:tcPr>
          <w:p w14:paraId="000000B4"/>
        </w:tc>
        <w:tc>
          <w:p w14:paraId="000000B5"/>
        </w:tc>
        <w:tc>
          <w:p w14:paraId="000000B6"/>
        </w:tc>
      </w:tr>
      <w:tr w14:paraId="64481101">
        <w:tc>
          <w:p w14:paraId="000000B7">
            <w:pPr>
              <w:jc w:val="left"/>
            </w:pPr>
            <w:r>
              <w:rPr>
                <w:rtl w:val="0"/>
              </w:rPr>
              <w:t>First Aiders (day/night)</w:t>
            </w:r>
          </w:p>
        </w:tc>
        <w:tc>
          <w:tcPr>
            <w:tcW w:w="1588" w:type="dxa"/>
          </w:tcPr>
          <w:p w14:paraId="000000B8"/>
        </w:tc>
        <w:tc>
          <w:tcPr>
            <w:tcW w:w="1611" w:type="dxa"/>
          </w:tcPr>
          <w:p w14:paraId="000000B9"/>
        </w:tc>
        <w:tc>
          <w:p w14:paraId="000000BA"/>
        </w:tc>
        <w:tc>
          <w:p w14:paraId="000000BB"/>
        </w:tc>
      </w:tr>
      <w:tr w14:paraId="1E9E0EB9">
        <w:tc>
          <w:p w14:paraId="000000BC">
            <w:pPr>
              <w:jc w:val="left"/>
            </w:pPr>
            <w:r>
              <w:rPr>
                <w:rtl w:val="0"/>
              </w:rPr>
              <w:t>Out‑of‑hours On‑Call</w:t>
            </w:r>
          </w:p>
        </w:tc>
        <w:tc>
          <w:tcPr>
            <w:tcW w:w="1588" w:type="dxa"/>
          </w:tcPr>
          <w:p w14:paraId="000000BD"/>
        </w:tc>
        <w:tc>
          <w:tcPr>
            <w:tcW w:w="1611" w:type="dxa"/>
          </w:tcPr>
          <w:p w14:paraId="000000BE"/>
        </w:tc>
        <w:tc>
          <w:p w14:paraId="000000BF"/>
        </w:tc>
        <w:tc>
          <w:p w14:paraId="000000C0"/>
        </w:tc>
      </w:tr>
      <w:tr w14:paraId="19D93463">
        <w:tc>
          <w:p w14:paraId="000000C1">
            <w:pPr>
              <w:jc w:val="left"/>
            </w:pPr>
            <w:r>
              <w:rPr>
                <w:rtl w:val="0"/>
              </w:rPr>
              <w:t>Security Provider</w:t>
            </w:r>
          </w:p>
        </w:tc>
        <w:tc>
          <w:tcPr>
            <w:tcW w:w="1588" w:type="dxa"/>
          </w:tcPr>
          <w:p w14:paraId="000000C2"/>
        </w:tc>
        <w:tc>
          <w:tcPr>
            <w:tcW w:w="1611" w:type="dxa"/>
          </w:tcPr>
          <w:p w14:paraId="000000C3"/>
        </w:tc>
        <w:tc>
          <w:p w14:paraId="000000C4"/>
        </w:tc>
        <w:tc>
          <w:p w14:paraId="000000C5"/>
        </w:tc>
      </w:tr>
      <w:tr w14:paraId="11C55F04">
        <w:tc>
          <w:p w14:paraId="000000C6">
            <w:pPr>
              <w:jc w:val="left"/>
            </w:pPr>
            <w:r>
              <w:rPr>
                <w:rtl w:val="0"/>
              </w:rPr>
              <w:t>Neighbour Liaison</w:t>
            </w:r>
          </w:p>
        </w:tc>
        <w:tc>
          <w:tcPr>
            <w:tcW w:w="1588" w:type="dxa"/>
          </w:tcPr>
          <w:p w14:paraId="000000C7"/>
        </w:tc>
        <w:tc>
          <w:tcPr>
            <w:tcW w:w="1611" w:type="dxa"/>
          </w:tcPr>
          <w:p w14:paraId="000000C8"/>
        </w:tc>
        <w:tc>
          <w:p w14:paraId="000000C9"/>
        </w:tc>
        <w:tc>
          <w:p w14:paraId="000000CA"/>
        </w:tc>
      </w:tr>
      <w:tr w14:paraId="60689B4A">
        <w:trPr>
          <w:trHeight w:val="87" w:hRule="atLeast"/>
        </w:trPr>
        <w:tc>
          <w:p w14:paraId="000000CB">
            <w:pPr>
              <w:jc w:val="left"/>
            </w:pPr>
            <w:r>
              <w:rPr>
                <w:rtl w:val="0"/>
              </w:rPr>
              <w:t>Local A&amp;E Hospital</w:t>
            </w:r>
          </w:p>
        </w:tc>
        <w:tc>
          <w:tcPr>
            <w:tcW w:w="1588" w:type="dxa"/>
          </w:tcPr>
          <w:p w14:paraId="000000CC"/>
        </w:tc>
        <w:tc>
          <w:tcPr>
            <w:tcW w:w="1611" w:type="dxa"/>
          </w:tcPr>
          <w:p w14:paraId="000000CD"/>
        </w:tc>
        <w:tc>
          <w:p w14:paraId="000000CE"/>
        </w:tc>
        <w:tc>
          <w:p w14:paraId="000000CF"/>
        </w:tc>
      </w:tr>
    </w:tbl>
    <w:p w14:paraId="000000D0">
      <w:r>
        <w:br w:type="page"/>
      </w:r>
    </w:p>
    <w:tbl>
      <w:tblPr>
        <w:tblStyle w:val="96"/>
        <w:tblW w:w="9348" w:type="dxa"/>
        <w:tblInd w:w="-709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94"/>
        <w:gridCol w:w="1471"/>
        <w:gridCol w:w="1728"/>
        <w:gridCol w:w="1728"/>
        <w:gridCol w:w="1728"/>
      </w:tblGrid>
      <w:tr w14:paraId="4FF5F64E">
        <w:trPr>
          <w:trHeight w:val="87" w:hRule="atLeast"/>
        </w:trPr>
        <w:tc>
          <w:p w14:paraId="000000D1"/>
        </w:tc>
        <w:tc>
          <w:p w14:paraId="000000D2"/>
        </w:tc>
        <w:tc>
          <w:p w14:paraId="000000D3"/>
        </w:tc>
        <w:tc>
          <w:p w14:paraId="000000D4"/>
        </w:tc>
        <w:tc>
          <w:p w14:paraId="000000D5"/>
        </w:tc>
      </w:tr>
      <w:tr w14:paraId="31C2F0AB">
        <w:trPr>
          <w:trHeight w:val="87" w:hRule="atLeast"/>
        </w:trPr>
        <w:tc>
          <w:p w14:paraId="500C0957"/>
        </w:tc>
        <w:tc>
          <w:p w14:paraId="2E9B394E"/>
        </w:tc>
        <w:tc>
          <w:p w14:paraId="77A10158"/>
        </w:tc>
        <w:tc>
          <w:p w14:paraId="71001167"/>
        </w:tc>
        <w:tc>
          <w:p w14:paraId="49892472"/>
        </w:tc>
      </w:tr>
    </w:tbl>
    <w:p w14:paraId="79A984AA">
      <w:pPr>
        <w:pStyle w:val="2"/>
        <w:ind w:left="0" w:leftChars="0" w:firstLine="0" w:firstLineChars="0"/>
        <w:rPr>
          <w:b w:val="0"/>
          <w:bCs w:val="0"/>
          <w:color w:val="000000"/>
        </w:rPr>
      </w:pPr>
      <w:bookmarkStart w:id="3" w:name="_heading=h.ga9o3h2283ta" w:colFirst="0" w:colLast="0"/>
      <w:bookmarkEnd w:id="3"/>
    </w:p>
    <w:p w14:paraId="46F046C0">
      <w:pPr>
        <w:pStyle w:val="2"/>
        <w:numPr>
          <w:ilvl w:val="0"/>
          <w:numId w:val="2"/>
        </w:numPr>
        <w:ind w:left="435" w:leftChars="0" w:hanging="435" w:firstLineChars="0"/>
        <w:rPr>
          <w:highlight w:val="none"/>
        </w:rPr>
      </w:pPr>
      <w:bookmarkStart w:id="4" w:name="_heading=h.kf2tuys0vdx1" w:colFirst="0" w:colLast="0"/>
      <w:bookmarkEnd w:id="4"/>
      <w:r>
        <w:rPr>
          <w:highlight w:val="none"/>
          <w:rtl w:val="0"/>
        </w:rPr>
        <w:t>Scope &amp; Purpose</w:t>
      </w:r>
    </w:p>
    <w:p w14:paraId="20B321CA">
      <w:pPr>
        <w:rPr>
          <w:rFonts w:hint="default"/>
          <w:highlight w:val="none"/>
          <w:rtl w:val="0"/>
          <w:lang w:val="en-US"/>
        </w:rPr>
      </w:pPr>
      <w:r>
        <w:rPr>
          <w:rFonts w:hint="default"/>
          <w:highlight w:val="none"/>
          <w:rtl w:val="0"/>
          <w:lang w:val="en-US"/>
        </w:rPr>
        <w:t>{{AI_SCOPE_NARRATIVE}}</w:t>
      </w:r>
    </w:p>
    <w:p w14:paraId="141AA5F2">
      <w:pPr>
        <w:rPr>
          <w:rFonts w:hint="default"/>
          <w:highlight w:val="none"/>
          <w:rtl w:val="0"/>
          <w:lang w:val="en-US"/>
        </w:rPr>
      </w:pPr>
    </w:p>
    <w:p w14:paraId="2E6C9A47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rFonts w:hint="default"/>
          <w:highlight w:val="none"/>
          <w:rtl w:val="0"/>
          <w:lang w:val="en-US"/>
        </w:rPr>
      </w:pPr>
      <w:r>
        <w:rPr>
          <w:rFonts w:hint="default"/>
          <w:highlight w:val="none"/>
          <w:rtl w:val="0"/>
          <w:lang w:val="en-US"/>
        </w:rPr>
        <w:t>{{AI_WORK_LIST}}</w:t>
      </w:r>
    </w:p>
    <w:p w14:paraId="000000D6">
      <w:pPr>
        <w:pStyle w:val="2"/>
        <w:numPr>
          <w:ilvl w:val="0"/>
          <w:numId w:val="2"/>
        </w:numPr>
        <w:ind w:left="435" w:leftChars="0" w:hanging="435" w:firstLineChars="0"/>
        <w:rPr>
          <w:highlight w:val="none"/>
        </w:rPr>
      </w:pPr>
      <w:r>
        <w:rPr>
          <w:highlight w:val="none"/>
          <w:rtl w:val="0"/>
        </w:rPr>
        <w:t>Management Arrangements</w:t>
      </w:r>
    </w:p>
    <w:p w14:paraId="000000D7">
      <w:pPr>
        <w:pStyle w:val="3"/>
        <w:ind w:left="540" w:hanging="585"/>
        <w:rPr>
          <w:highlight w:val="none"/>
          <w:rtl w:val="0"/>
        </w:rPr>
      </w:pPr>
      <w:bookmarkStart w:id="5" w:name="_heading=h.gyo0v66jv45o" w:colFirst="0" w:colLast="0"/>
      <w:bookmarkEnd w:id="5"/>
      <w:r>
        <w:rPr>
          <w:rFonts w:hint="default"/>
          <w:highlight w:val="none"/>
          <w:rtl w:val="0"/>
          <w:lang w:val="en-US"/>
        </w:rPr>
        <w:t>4</w:t>
      </w:r>
      <w:r>
        <w:rPr>
          <w:highlight w:val="none"/>
          <w:rtl w:val="0"/>
        </w:rPr>
        <w:t>.1 CDM Roles &amp; Responsibilities</w:t>
      </w:r>
    </w:p>
    <w:p w14:paraId="000000D8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Client: ensure suitable PD/PC appointments, provide pre‑construction information (PCI), allow sufficient time/resources.</w:t>
      </w:r>
    </w:p>
    <w:p w14:paraId="000000D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Principal Designer: plan, manage and monitor pre‑construction; coordinate design risk management; maintain the Health &amp; Safety File.</w:t>
      </w:r>
    </w:p>
    <w:p w14:paraId="000000DA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Principal Contractor: plan, manage and monitor construction; produce and maintain this CPP; coordinate trades; ensure site welfare and inductions.</w:t>
      </w:r>
    </w:p>
    <w:p w14:paraId="000000DB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Designers/Contractors: eliminate/reduce/control risks; cooperate and share information; provide RAMS and competence evidence.</w:t>
      </w:r>
    </w:p>
    <w:p w14:paraId="000000DC">
      <w:pPr>
        <w:pStyle w:val="3"/>
        <w:ind w:left="540" w:hanging="585"/>
        <w:rPr>
          <w:highlight w:val="none"/>
        </w:rPr>
      </w:pPr>
      <w:bookmarkStart w:id="6" w:name="_heading=h.nitnmafn0bsy" w:colFirst="0" w:colLast="0"/>
      <w:bookmarkEnd w:id="6"/>
      <w:r>
        <w:rPr>
          <w:rFonts w:hint="default"/>
          <w:highlight w:val="none"/>
          <w:rtl w:val="0"/>
          <w:lang w:val="en-US"/>
        </w:rPr>
        <w:t>4</w:t>
      </w:r>
      <w:r>
        <w:rPr>
          <w:highlight w:val="none"/>
          <w:rtl w:val="0"/>
        </w:rPr>
        <w:t>.2 Competence &amp; Induction</w:t>
      </w:r>
    </w:p>
    <w:p w14:paraId="1FC7D771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/>
        </w:rPr>
        <w:t>{{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include_competence_plant_height</w:t>
      </w:r>
      <w:r>
        <w:rPr>
          <w:rFonts w:hint="default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_1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}}</w:t>
      </w:r>
    </w:p>
    <w:p w14:paraId="31DCD8C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/>
        </w:rPr>
        <w:t>{{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include_competence_plant_height</w:t>
      </w:r>
      <w:r>
        <w:rPr>
          <w:rFonts w:hint="default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_2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}}</w:t>
      </w:r>
    </w:p>
    <w:p w14:paraId="000000DF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Daily briefings/TBTs by supervisors; RAMS signed before starting.</w:t>
      </w:r>
    </w:p>
    <w:p w14:paraId="000000E0">
      <w:pPr>
        <w:pStyle w:val="3"/>
        <w:ind w:left="540" w:hanging="585"/>
        <w:rPr>
          <w:highlight w:val="none"/>
        </w:rPr>
      </w:pPr>
      <w:bookmarkStart w:id="7" w:name="_heading=h.hd3bcuq2bbtv" w:colFirst="0" w:colLast="0"/>
      <w:bookmarkEnd w:id="7"/>
      <w:r>
        <w:rPr>
          <w:rFonts w:hint="default"/>
          <w:highlight w:val="none"/>
          <w:rtl w:val="0"/>
          <w:lang w:val="en-US"/>
        </w:rPr>
        <w:t>4</w:t>
      </w:r>
      <w:r>
        <w:rPr>
          <w:highlight w:val="none"/>
          <w:rtl w:val="0"/>
        </w:rPr>
        <w:t>.3 Supervision &amp; Monitoring</w:t>
      </w:r>
    </w:p>
    <w:p w14:paraId="000000E1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Minimum SSSTS for working supervisors; SMSTS for site managers.</w:t>
      </w:r>
    </w:p>
    <w:p w14:paraId="000000E2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Formal weekly H&amp;S inspections and monthly audits. Close‑out of actions tracked in an issues log.</w:t>
      </w:r>
    </w:p>
    <w:p w14:paraId="000000E3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KPIs: AFR, near misses, inspections closed, quality ITP completion, environmental incidents.</w:t>
      </w:r>
    </w:p>
    <w:p w14:paraId="000000E4">
      <w:pPr>
        <w:pStyle w:val="3"/>
        <w:ind w:left="540" w:hanging="585"/>
        <w:rPr>
          <w:highlight w:val="none"/>
        </w:rPr>
      </w:pPr>
      <w:bookmarkStart w:id="8" w:name="_heading=h.6c1bnzwtifww" w:colFirst="0" w:colLast="0"/>
      <w:bookmarkEnd w:id="8"/>
      <w:r>
        <w:rPr>
          <w:rFonts w:hint="default"/>
          <w:highlight w:val="none"/>
          <w:rtl w:val="0"/>
          <w:lang w:val="en-US"/>
        </w:rPr>
        <w:t>4</w:t>
      </w:r>
      <w:r>
        <w:rPr>
          <w:highlight w:val="none"/>
          <w:rtl w:val="0"/>
        </w:rPr>
        <w:t>.4 Communication &amp; Coordination</w:t>
      </w:r>
    </w:p>
    <w:p w14:paraId="000000E5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Daily coordination meeting (PC, trade leads, logistics, H&amp;S).</w:t>
      </w:r>
    </w:p>
    <w:p w14:paraId="000000E6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Weekly design coordination (PD/Designers/PC) including residual risks review.</w:t>
      </w:r>
    </w:p>
    <w:p w14:paraId="000000E7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Look‑ahead planning: 2‑week and 6‑week rolling programmes.</w:t>
      </w:r>
    </w:p>
    <w:p w14:paraId="000000E8">
      <w:pPr>
        <w:pStyle w:val="3"/>
        <w:ind w:left="540" w:hanging="585"/>
        <w:rPr>
          <w:highlight w:val="none"/>
        </w:rPr>
      </w:pPr>
      <w:bookmarkStart w:id="9" w:name="_heading=h.yo0i8x50b9a2" w:colFirst="0" w:colLast="0"/>
      <w:bookmarkEnd w:id="9"/>
      <w:r>
        <w:rPr>
          <w:rFonts w:hint="default"/>
          <w:highlight w:val="none"/>
          <w:rtl w:val="0"/>
          <w:lang w:val="en-US"/>
        </w:rPr>
        <w:t>4</w:t>
      </w:r>
      <w:r>
        <w:rPr>
          <w:highlight w:val="none"/>
          <w:rtl w:val="0"/>
        </w:rPr>
        <w:t>.5 Information Management</w:t>
      </w:r>
    </w:p>
    <w:p w14:paraId="000000E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Drawing control via CDE (e.g., Common Data Environment).</w:t>
      </w:r>
    </w:p>
    <w:p w14:paraId="000000EA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RFI/TQ process with response SLAs.</w:t>
      </w:r>
    </w:p>
    <w:p w14:paraId="000000EB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Latest issue only at point of work.</w:t>
      </w:r>
    </w:p>
    <w:p w14:paraId="000000EC">
      <w:pPr>
        <w:pStyle w:val="2"/>
        <w:numPr>
          <w:ilvl w:val="0"/>
          <w:numId w:val="2"/>
        </w:numPr>
        <w:ind w:left="435" w:leftChars="0" w:hanging="435" w:firstLineChars="0"/>
        <w:rPr>
          <w:highlight w:val="none"/>
        </w:rPr>
      </w:pPr>
      <w:bookmarkStart w:id="10" w:name="_heading=h.3f4lz2fbn9z8" w:colFirst="0" w:colLast="0"/>
      <w:bookmarkEnd w:id="10"/>
      <w:r>
        <w:rPr>
          <w:highlight w:val="none"/>
          <w:rtl w:val="0"/>
        </w:rPr>
        <w:t>Site Logistics &amp; Setup</w:t>
      </w:r>
    </w:p>
    <w:p w14:paraId="000000ED">
      <w:pPr>
        <w:pStyle w:val="3"/>
        <w:ind w:left="540" w:hanging="585"/>
        <w:rPr>
          <w:highlight w:val="none"/>
        </w:rPr>
      </w:pPr>
      <w:bookmarkStart w:id="11" w:name="_heading=h.1wk432f2vj2b" w:colFirst="0" w:colLast="0"/>
      <w:bookmarkEnd w:id="11"/>
      <w:r>
        <w:rPr>
          <w:rFonts w:hint="default"/>
          <w:highlight w:val="none"/>
          <w:rtl w:val="0"/>
          <w:lang w:val="en-US"/>
        </w:rPr>
        <w:t>5</w:t>
      </w:r>
      <w:r>
        <w:rPr>
          <w:highlight w:val="none"/>
          <w:rtl w:val="0"/>
        </w:rPr>
        <w:t>.1 Site Layout</w:t>
      </w:r>
    </w:p>
    <w:p w14:paraId="000000EE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Hoarding line, gates, turnstiles, access/egress, fire assembly point(s), muster routes.</w:t>
      </w:r>
    </w:p>
    <w:p w14:paraId="000000EF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Pedestrian/vehicle segregation with barriers; banksman controlled gates.</w:t>
      </w:r>
    </w:p>
    <w:p w14:paraId="1D903D87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{{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include_heavy_logistics_laydown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}}</w:t>
      </w:r>
    </w:p>
    <w:p w14:paraId="000000F1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Wheel‑wash and road‑sweeping plan.</w:t>
      </w:r>
    </w:p>
    <w:p w14:paraId="000000F2">
      <w:pPr>
        <w:pStyle w:val="3"/>
        <w:ind w:left="540" w:hanging="585"/>
        <w:rPr>
          <w:highlight w:val="none"/>
        </w:rPr>
      </w:pPr>
      <w:bookmarkStart w:id="12" w:name="_heading=h.t4n381gb7tj2" w:colFirst="0" w:colLast="0"/>
      <w:bookmarkEnd w:id="12"/>
      <w:r>
        <w:rPr>
          <w:rFonts w:hint="default"/>
          <w:highlight w:val="none"/>
          <w:rtl w:val="0"/>
          <w:lang w:val="en-US"/>
        </w:rPr>
        <w:t>5</w:t>
      </w:r>
      <w:r>
        <w:rPr>
          <w:highlight w:val="none"/>
          <w:rtl w:val="0"/>
        </w:rPr>
        <w:t>.2 Traffic Management</w:t>
      </w:r>
    </w:p>
    <w:p w14:paraId="2BD83340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  <w:rtl w:val="0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/>
        </w:rPr>
        <w:t>{{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include_public_traffic_mgmt</w:t>
      </w:r>
      <w:r>
        <w:rPr>
          <w:rFonts w:hint="default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_1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}}</w:t>
      </w:r>
    </w:p>
    <w:p w14:paraId="000000F4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One‑way system where practicable; speed limit 5 mph on site.</w:t>
      </w:r>
    </w:p>
    <w:p w14:paraId="000000F5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Banksman for all reversing; no reversing into public highway.</w:t>
      </w:r>
    </w:p>
    <w:p w14:paraId="3BBA670B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  <w:rtl w:val="0"/>
        </w:rPr>
      </w:pPr>
      <w:bookmarkStart w:id="13" w:name="_heading=h.uofomkbeii49" w:colFirst="0" w:colLast="0"/>
      <w:bookmarkEnd w:id="13"/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/>
        </w:rPr>
        <w:t>{{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include_public_traffic_mgmt</w:t>
      </w:r>
      <w:r>
        <w:rPr>
          <w:rFonts w:hint="default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_2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}}</w:t>
      </w:r>
    </w:p>
    <w:p w14:paraId="000000F7">
      <w:pPr>
        <w:pStyle w:val="3"/>
        <w:ind w:left="555" w:hanging="585"/>
        <w:rPr>
          <w:highlight w:val="none"/>
        </w:rPr>
      </w:pPr>
      <w:r>
        <w:rPr>
          <w:rFonts w:hint="default"/>
          <w:highlight w:val="none"/>
          <w:rtl w:val="0"/>
          <w:lang w:val="en-US"/>
        </w:rPr>
        <w:t>5</w:t>
      </w:r>
      <w:r>
        <w:rPr>
          <w:highlight w:val="none"/>
          <w:rtl w:val="0"/>
        </w:rPr>
        <w:t>.3 Security</w:t>
      </w:r>
    </w:p>
    <w:p w14:paraId="2406F9D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76" w:lineRule="auto"/>
        <w:ind w:left="418" w:leftChars="0" w:right="0" w:hanging="418" w:firstLineChars="0"/>
        <w:jc w:val="left"/>
        <w:textAlignment w:val="auto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</w:pPr>
      <w:r>
        <w:rPr>
          <w:rFonts w:hint="default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{{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include_secure_perimeter_hoardi</w:t>
      </w:r>
      <w:r>
        <w:rPr>
          <w:rFonts w:hint="default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 w:eastAsia="zh-CN"/>
        </w:rPr>
        <w:t>ng}}</w:t>
      </w:r>
    </w:p>
    <w:p w14:paraId="000000F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Visitors by appointment; sign‑in/out; site pass visible at all times.</w:t>
      </w:r>
    </w:p>
    <w:p w14:paraId="000000FA">
      <w:pPr>
        <w:pStyle w:val="3"/>
        <w:ind w:left="555" w:hanging="585"/>
        <w:rPr>
          <w:highlight w:val="none"/>
        </w:rPr>
      </w:pPr>
      <w:bookmarkStart w:id="14" w:name="_heading=h.yzx35lq0bdgy" w:colFirst="0" w:colLast="0"/>
      <w:bookmarkEnd w:id="14"/>
      <w:r>
        <w:rPr>
          <w:rFonts w:hint="default"/>
          <w:highlight w:val="none"/>
          <w:rtl w:val="0"/>
          <w:lang w:val="en-US"/>
        </w:rPr>
        <w:t>5</w:t>
      </w:r>
      <w:r>
        <w:rPr>
          <w:highlight w:val="none"/>
          <w:rtl w:val="0"/>
        </w:rPr>
        <w:t>.4 Welfare (Schedule 2)</w:t>
      </w:r>
    </w:p>
    <w:p w14:paraId="000000FB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Toilets, wash facilities, drinking water, changing/drying rooms, canteen and rest areas sized to peak workforce; regular cleaning regime.</w:t>
      </w:r>
    </w:p>
    <w:p w14:paraId="000000F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Heating/lighting/ventilation suitable for all seasons.</w:t>
      </w:r>
    </w:p>
    <w:p w14:paraId="000000FD">
      <w:pPr>
        <w:pStyle w:val="2"/>
        <w:numPr>
          <w:ilvl w:val="0"/>
          <w:numId w:val="2"/>
        </w:numPr>
        <w:ind w:left="435" w:leftChars="0" w:hanging="435" w:firstLineChars="0"/>
        <w:rPr>
          <w:highlight w:val="none"/>
        </w:rPr>
      </w:pPr>
      <w:bookmarkStart w:id="15" w:name="_heading=h.g30qo34yamin" w:colFirst="0" w:colLast="0"/>
      <w:bookmarkEnd w:id="15"/>
      <w:r>
        <w:rPr>
          <w:highlight w:val="none"/>
          <w:rtl w:val="0"/>
        </w:rPr>
        <w:t>Construction Method &amp; Sequence (High Level)</w:t>
      </w:r>
    </w:p>
    <w:p w14:paraId="654300BB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Chars="0" w:right="0" w:rightChars="0"/>
        <w:jc w:val="left"/>
        <w:rPr>
          <w:highlight w:val="none"/>
        </w:rPr>
      </w:pPr>
      <w:bookmarkStart w:id="16" w:name="_heading=h.3g117piu63kk" w:colFirst="0" w:colLast="0"/>
      <w:bookmarkEnd w:id="16"/>
      <w:r>
        <w:rPr>
          <w:rFonts w:hint="default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/>
        </w:rPr>
        <w:t>{{AI_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/>
        </w:rPr>
        <w:t>CONSTRUCTION</w:t>
      </w:r>
      <w:r>
        <w:rPr>
          <w:rFonts w:hint="default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/>
        </w:rPr>
        <w:t>_SEQUENCE}}</w:t>
      </w:r>
    </w:p>
    <w:p w14:paraId="00000107">
      <w:pPr>
        <w:pStyle w:val="2"/>
        <w:numPr>
          <w:ilvl w:val="0"/>
          <w:numId w:val="2"/>
        </w:numPr>
        <w:ind w:left="435" w:leftChars="0" w:hanging="435" w:firstLineChars="0"/>
        <w:rPr>
          <w:highlight w:val="none"/>
        </w:rPr>
      </w:pPr>
      <w:r>
        <w:rPr>
          <w:highlight w:val="none"/>
          <w:rtl w:val="0"/>
        </w:rPr>
        <w:t>Risk Management &amp; Controls (Key Topics)</w:t>
      </w:r>
    </w:p>
    <w:p w14:paraId="430D309D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Chars="0" w:right="0" w:rightChars="0"/>
        <w:jc w:val="left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rtl w:val="0"/>
          <w:lang w:val="en-US"/>
        </w:rPr>
        <w:t>{{AI_RISK_</w:t>
      </w:r>
      <w:bookmarkStart w:id="32" w:name="_GoBack"/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  <w:lang w:val="en-US"/>
        </w:rPr>
        <w:t>MANAGEMENT</w:t>
      </w:r>
      <w:bookmarkEnd w:id="32"/>
      <w:r>
        <w:rPr>
          <w:rFonts w:hint="default"/>
          <w:highlight w:val="none"/>
          <w:rtl w:val="0"/>
          <w:lang w:val="en-US"/>
        </w:rPr>
        <w:t>}}</w:t>
      </w:r>
    </w:p>
    <w:p w14:paraId="00000133">
      <w:pPr>
        <w:pStyle w:val="2"/>
        <w:numPr>
          <w:ilvl w:val="0"/>
          <w:numId w:val="2"/>
        </w:numPr>
        <w:ind w:left="435" w:leftChars="0" w:hanging="435" w:firstLineChars="0"/>
        <w:rPr>
          <w:highlight w:val="none"/>
        </w:rPr>
      </w:pPr>
      <w:bookmarkStart w:id="17" w:name="_heading=h.1mb5vdlll6s3" w:colFirst="0" w:colLast="0"/>
      <w:bookmarkEnd w:id="17"/>
      <w:r>
        <w:rPr>
          <w:highlight w:val="none"/>
          <w:rtl w:val="0"/>
        </w:rPr>
        <w:t>Environmental &amp; Sustainability Management</w:t>
      </w:r>
    </w:p>
    <w:p w14:paraId="00000134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Environmental Management Plan (EMP) covering: waste, water, energy, ecology, archaeology, contamination and pollution prevention.</w:t>
      </w:r>
    </w:p>
    <w:p w14:paraId="00000135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Waste: segregation, licensed carriers, duty of care notes, diversion from landfill targets.</w:t>
      </w:r>
    </w:p>
    <w:p w14:paraId="00000136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Pollution Prevention: silt control, bunded fuel stores, spills procedure, no uncontrolled concrete washout.</w:t>
      </w:r>
    </w:p>
    <w:p w14:paraId="00000137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Energy &amp; Carbon: metered temporary supplies, NRMM register, generator right‑sizing, low‑carbon logistics, consolidate deliveries.</w:t>
      </w:r>
    </w:p>
    <w:p w14:paraId="00000138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Biodiversity/Arboriculture: protection of trees (RPA), nesting birds checks as required.</w:t>
      </w:r>
    </w:p>
    <w:p w14:paraId="0000013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Sustainability targets (e.g., BREEAM/Net Zero pathways) with evidence capture.</w:t>
      </w:r>
    </w:p>
    <w:p w14:paraId="0000013A">
      <w:pPr>
        <w:pStyle w:val="2"/>
        <w:numPr>
          <w:ilvl w:val="0"/>
          <w:numId w:val="2"/>
        </w:numPr>
        <w:ind w:left="435" w:leftChars="0" w:hanging="435" w:firstLineChars="0"/>
        <w:rPr>
          <w:highlight w:val="none"/>
        </w:rPr>
      </w:pPr>
      <w:bookmarkStart w:id="18" w:name="_heading=h.c43epwlkxwxc" w:colFirst="0" w:colLast="0"/>
      <w:bookmarkEnd w:id="18"/>
      <w:r>
        <w:rPr>
          <w:highlight w:val="none"/>
          <w:rtl w:val="0"/>
        </w:rPr>
        <w:t>Quality Management</w:t>
      </w:r>
    </w:p>
    <w:p w14:paraId="0000013B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ITPs with hold/witness points; material approvals; sample panels/mock‑ups.</w:t>
      </w:r>
    </w:p>
    <w:p w14:paraId="0000013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First‑of‑type inspections; benchmarking rooms/floors.</w:t>
      </w:r>
    </w:p>
    <w:p w14:paraId="0000013D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Calibration of test equipment; snag prevention walks; digital QA records.</w:t>
      </w:r>
    </w:p>
    <w:p w14:paraId="0000013E">
      <w:pPr>
        <w:pStyle w:val="2"/>
        <w:numPr>
          <w:ilvl w:val="0"/>
          <w:numId w:val="2"/>
        </w:numPr>
        <w:ind w:left="435" w:leftChars="0" w:hanging="435" w:firstLineChars="0"/>
        <w:rPr>
          <w:highlight w:val="none"/>
        </w:rPr>
      </w:pPr>
      <w:bookmarkStart w:id="19" w:name="_heading=h.3aae1x2z6gnq" w:colFirst="0" w:colLast="0"/>
      <w:bookmarkEnd w:id="19"/>
      <w:r>
        <w:rPr>
          <w:highlight w:val="none"/>
          <w:rtl w:val="0"/>
        </w:rPr>
        <w:t>Emergency Preparedness &amp; First Aid</w:t>
      </w:r>
    </w:p>
    <w:p w14:paraId="0000013F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Emergency Plan posted at key locations; include fire, medical, structural, environmental incidents and rescue from height/confined spaces.</w:t>
      </w:r>
    </w:p>
    <w:p w14:paraId="00000140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Assemblies/muster points; role of fire wardens and sweepers.</w:t>
      </w:r>
    </w:p>
    <w:p w14:paraId="00000141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Number/location of first‑aid kits, AED, trained first aiders by shift.</w:t>
      </w:r>
    </w:p>
    <w:p w14:paraId="00000142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Nearest A&amp;E: [Insert address, phone, travel time]</w:t>
      </w:r>
    </w:p>
    <w:p w14:paraId="00000143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Incident reporting, investigation and RIDDOR notification where applicable.</w:t>
      </w:r>
    </w:p>
    <w:p w14:paraId="00000144">
      <w:pPr>
        <w:pStyle w:val="2"/>
        <w:numPr>
          <w:ilvl w:val="0"/>
          <w:numId w:val="2"/>
        </w:numPr>
        <w:ind w:left="435" w:leftChars="0" w:hanging="435" w:firstLineChars="0"/>
        <w:rPr>
          <w:highlight w:val="none"/>
        </w:rPr>
      </w:pPr>
      <w:bookmarkStart w:id="20" w:name="_heading=h.h4fw2rxlthny" w:colFirst="0" w:colLast="0"/>
      <w:bookmarkEnd w:id="20"/>
      <w:r>
        <w:rPr>
          <w:highlight w:val="none"/>
          <w:rtl w:val="0"/>
        </w:rPr>
        <w:t>Site Rules (Display at Entrance &amp; Induction)</w:t>
      </w:r>
    </w:p>
    <w:p w14:paraId="00000145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All operatives and visitors must complete induction and sign in/out.</w:t>
      </w:r>
    </w:p>
    <w:p w14:paraId="0000014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PPE minimum: safety boots, hard hat, hi‑vis; task‑specific PPE as RAMS require (eye/hearing, gloves, RPE, harness).</w:t>
      </w:r>
    </w:p>
    <w:p w14:paraId="0000014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Zero tolerance for drugs/alcohol; random testing may be conducted.</w:t>
      </w:r>
    </w:p>
    <w:p w14:paraId="0000014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No lone working for high‑risk activities.</w:t>
      </w:r>
    </w:p>
    <w:p w14:paraId="00000149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Good housekeeping; keep routes clear; segregate waste.</w:t>
      </w:r>
    </w:p>
    <w:p w14:paraId="0000014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Only trained/authorised persons to operate plant/equipment.</w:t>
      </w:r>
    </w:p>
    <w:p w14:paraId="0000014B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Follow permits (hot works, roof work, excavation, confined space, live electrics).</w:t>
      </w:r>
    </w:p>
    <w:p w14:paraId="0000014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Report hazards, near misses and incidents immediately.</w:t>
      </w:r>
    </w:p>
    <w:p w14:paraId="0000014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Respect neighbours: noise, dust, language and conduct.</w:t>
      </w:r>
    </w:p>
    <w:p w14:paraId="0000014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Smoking/vaping only in designated areas.</w:t>
      </w:r>
    </w:p>
    <w:p w14:paraId="0000014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</w:rPr>
      </w:pPr>
    </w:p>
    <w:p w14:paraId="0000015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</w:rPr>
      </w:pPr>
    </w:p>
    <w:p w14:paraId="00000151">
      <w:pPr>
        <w:pStyle w:val="2"/>
        <w:numPr>
          <w:ilvl w:val="0"/>
          <w:numId w:val="2"/>
        </w:numPr>
        <w:ind w:left="435" w:leftChars="0" w:hanging="435" w:firstLineChars="0"/>
        <w:rPr>
          <w:highlight w:val="none"/>
        </w:rPr>
      </w:pPr>
      <w:bookmarkStart w:id="21" w:name="_heading=h.5x2ppwnujms0" w:colFirst="0" w:colLast="0"/>
      <w:bookmarkEnd w:id="21"/>
      <w:r>
        <w:rPr>
          <w:highlight w:val="none"/>
          <w:rtl w:val="0"/>
        </w:rPr>
        <w:t>Permits to Work &amp; Authorisations</w:t>
      </w:r>
    </w:p>
    <w:p w14:paraId="00000152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Permit to Dig, Hot Works, Live Electrical Work/Isolation, Roof Work, Confined Space, Crane/Lifting, Working at Height (fragile surfaces), Temporary Works – Permit to Load/Strike.</w:t>
      </w:r>
    </w:p>
    <w:p w14:paraId="00000153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Register maintained by PC; only authorised issuers may sign permits.</w:t>
      </w:r>
    </w:p>
    <w:p w14:paraId="0000015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</w:rPr>
      </w:pPr>
    </w:p>
    <w:p w14:paraId="00000155">
      <w:pPr>
        <w:pStyle w:val="2"/>
        <w:numPr>
          <w:ilvl w:val="0"/>
          <w:numId w:val="2"/>
        </w:numPr>
        <w:ind w:left="435" w:leftChars="0" w:hanging="435" w:firstLineChars="0"/>
        <w:rPr>
          <w:highlight w:val="none"/>
        </w:rPr>
      </w:pPr>
      <w:bookmarkStart w:id="22" w:name="_heading=h.9mmi4mboqm7m" w:colFirst="0" w:colLast="0"/>
      <w:bookmarkEnd w:id="22"/>
      <w:r>
        <w:rPr>
          <w:highlight w:val="none"/>
          <w:rtl w:val="0"/>
        </w:rPr>
        <w:t>Design Management &amp; Change Control</w:t>
      </w:r>
    </w:p>
    <w:p w14:paraId="00000156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Designers to submit Design Risk Assessments (DRAs) with each package.</w:t>
      </w:r>
    </w:p>
    <w:p w14:paraId="00000157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Residual risks logged and communicated at induction/briefings.</w:t>
      </w:r>
    </w:p>
    <w:p w14:paraId="00000158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Change control via TQ/RFI; impact assessed on safety, programme, cost, quality and environment.</w:t>
      </w:r>
    </w:p>
    <w:p w14:paraId="00000159">
      <w:pPr>
        <w:pStyle w:val="2"/>
        <w:numPr>
          <w:ilvl w:val="0"/>
          <w:numId w:val="2"/>
        </w:numPr>
        <w:ind w:left="435" w:leftChars="0" w:hanging="435" w:firstLineChars="0"/>
        <w:rPr>
          <w:highlight w:val="none"/>
        </w:rPr>
      </w:pPr>
      <w:bookmarkStart w:id="23" w:name="_heading=h.x9yn2ji8zx" w:colFirst="0" w:colLast="0"/>
      <w:bookmarkEnd w:id="23"/>
      <w:r>
        <w:rPr>
          <w:highlight w:val="none"/>
          <w:rtl w:val="0"/>
        </w:rPr>
        <w:t>Services &amp; Utilities Management</w:t>
      </w:r>
    </w:p>
    <w:p w14:paraId="0000015A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>Temporary power, water and lighting layouts; PAT regime and lock‑out/tag‑out (LOTO).</w:t>
      </w:r>
    </w:p>
    <w:p w14:paraId="0000015B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Incoming utilities coordination; metering and isolation points; emergency shut‑offs marked on plans.</w:t>
      </w:r>
    </w:p>
    <w:p w14:paraId="0000015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Battery charging stations with fire controls and ventilation.</w:t>
      </w:r>
    </w:p>
    <w:p w14:paraId="0000015D">
      <w:pPr>
        <w:pStyle w:val="2"/>
        <w:numPr>
          <w:ilvl w:val="0"/>
          <w:numId w:val="2"/>
        </w:numPr>
        <w:ind w:left="435" w:leftChars="0" w:hanging="435" w:firstLineChars="0"/>
      </w:pPr>
      <w:bookmarkStart w:id="24" w:name="_heading=h.ra25ij39t1tz" w:colFirst="0" w:colLast="0"/>
      <w:bookmarkEnd w:id="24"/>
      <w:r>
        <w:rPr>
          <w:rtl w:val="0"/>
        </w:rPr>
        <w:t>Materials Handling &amp; Storage</w:t>
      </w:r>
    </w:p>
    <w:p w14:paraId="43F7FAEE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{{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include_heavy_logistics_laydown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}}</w:t>
      </w:r>
    </w:p>
    <w:p w14:paraId="0000015F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Manual handling aids, trolleys, pallet trucks; lift cores kept clear.</w:t>
      </w:r>
    </w:p>
    <w:p w14:paraId="00000160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Storage of flammables (bunded/ventilated), gas cylinders (secured/segregated).</w:t>
      </w:r>
    </w:p>
    <w:p w14:paraId="00000161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Just‑in‑time deliveries where space is constrained.</w:t>
      </w:r>
    </w:p>
    <w:p w14:paraId="00000162">
      <w:pPr>
        <w:pStyle w:val="2"/>
        <w:numPr>
          <w:ilvl w:val="0"/>
          <w:numId w:val="2"/>
        </w:numPr>
        <w:ind w:left="435" w:leftChars="0" w:hanging="435" w:firstLineChars="0"/>
      </w:pPr>
      <w:bookmarkStart w:id="25" w:name="_heading=h.uqp9i4yzq3dw" w:colFirst="0" w:colLast="0"/>
      <w:bookmarkEnd w:id="25"/>
      <w:r>
        <w:rPr>
          <w:rtl w:val="0"/>
        </w:rPr>
        <w:t>Access, Scaffolding &amp; Façade Access</w:t>
      </w:r>
    </w:p>
    <w:p w14:paraId="520867B4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pPr>
      <w:bookmarkStart w:id="26" w:name="_heading=h.5verily3ftt" w:colFirst="0" w:colLast="0"/>
      <w:bookmarkEnd w:id="26"/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{{include_section_16_facade</w:t>
      </w:r>
      <w:r>
        <w:rPr>
          <w:rFonts w:hint="default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_1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}}</w:t>
      </w:r>
    </w:p>
    <w:p w14:paraId="6B79A3A4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{{include_section_16_facade</w:t>
      </w:r>
      <w:r>
        <w:rPr>
          <w:rFonts w:hint="default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_2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}}</w:t>
      </w:r>
    </w:p>
    <w:p w14:paraId="3283CCB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{{include_section_16_facade</w:t>
      </w:r>
      <w:r>
        <w:rPr>
          <w:rFonts w:hint="default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_3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}}</w:t>
      </w:r>
    </w:p>
    <w:p w14:paraId="00000166">
      <w:pPr>
        <w:pStyle w:val="2"/>
        <w:numPr>
          <w:ilvl w:val="0"/>
          <w:numId w:val="2"/>
        </w:numPr>
        <w:ind w:left="435" w:leftChars="0" w:hanging="435" w:firstLineChars="0"/>
      </w:pPr>
      <w:r>
        <w:rPr>
          <w:rtl w:val="0"/>
        </w:rPr>
        <w:t>Testing, Commissioning &amp; Handover</w:t>
      </w:r>
    </w:p>
    <w:p w14:paraId="6F213CA8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bookmarkStart w:id="27" w:name="_heading=h.q625qsoiy0p3" w:colFirst="0" w:colLast="0"/>
      <w:bookmarkEnd w:id="27"/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{{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include_section_17_commissioning</w:t>
      </w:r>
      <w:r>
        <w:rPr>
          <w:rFonts w:hint="default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_1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}}</w:t>
      </w:r>
    </w:p>
    <w:p w14:paraId="62CBD8FD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{{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include_section_17_commissioning</w:t>
      </w:r>
      <w:r>
        <w:rPr>
          <w:rFonts w:hint="default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_2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}}</w:t>
      </w:r>
    </w:p>
    <w:p w14:paraId="3E9E60CE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{{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include_section_17_commissioning</w:t>
      </w:r>
      <w:r>
        <w:rPr>
          <w:rFonts w:hint="default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_3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}}</w:t>
      </w:r>
    </w:p>
    <w:p w14:paraId="0000016A">
      <w:pPr>
        <w:pStyle w:val="2"/>
        <w:numPr>
          <w:ilvl w:val="0"/>
          <w:numId w:val="2"/>
        </w:numPr>
        <w:ind w:left="435" w:leftChars="0" w:hanging="435" w:firstLineChars="0"/>
      </w:pPr>
      <w:r>
        <w:rPr>
          <w:rtl w:val="0"/>
        </w:rPr>
        <w:t>Programme (High‑Level – Example Placeholder)</w:t>
      </w:r>
    </w:p>
    <w:p w14:paraId="0000016B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Total duration: [e.g., 90–110 weeks depending on frame/envelope].</w:t>
      </w:r>
    </w:p>
    <w:p w14:paraId="0000016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Milestones: Site set‑up → Piling complete → Frame to Level 10 → Watertight → First fix complete → Commissioning start → Practical Completion → Soft‑Landings period.</w:t>
      </w:r>
    </w:p>
    <w:p w14:paraId="0000016D">
      <w:pPr>
        <w:pStyle w:val="2"/>
        <w:numPr>
          <w:ilvl w:val="0"/>
          <w:numId w:val="2"/>
        </w:numPr>
        <w:ind w:left="435" w:leftChars="0" w:hanging="435" w:firstLineChars="0"/>
      </w:pPr>
      <w:bookmarkStart w:id="28" w:name="_heading=h.1ivi9fluctzo" w:colFirst="0" w:colLast="0"/>
      <w:bookmarkEnd w:id="28"/>
      <w:r>
        <w:rPr>
          <w:rtl w:val="0"/>
        </w:rPr>
        <w:t>Records &amp; Documentation (Maintain on CDE)</w:t>
      </w:r>
    </w:p>
    <w:p w14:paraId="0000016E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Induction records; RAMS approvals; training &amp; competency matrix; plant/LOLER/PUWER certificates; temporary works register; inspection reports; test results; permits; incident logs; audits; environmental and waste transfer notes; design deliverables; ITPs; commissioning records; O&amp;Ms; H&amp;S File.</w:t>
      </w:r>
    </w:p>
    <w:p w14:paraId="0000016F">
      <w:pPr>
        <w:pStyle w:val="2"/>
        <w:numPr>
          <w:ilvl w:val="0"/>
          <w:numId w:val="2"/>
        </w:numPr>
        <w:ind w:left="435" w:leftChars="0" w:hanging="435" w:firstLineChars="0"/>
      </w:pPr>
      <w:bookmarkStart w:id="29" w:name="_heading=h.hl4lib1icxzp" w:colFirst="0" w:colLast="0"/>
      <w:bookmarkEnd w:id="29"/>
      <w:r>
        <w:rPr>
          <w:rtl w:val="0"/>
        </w:rPr>
        <w:t>Appendices (Project‑Specific)</w:t>
      </w:r>
    </w:p>
    <w:p w14:paraId="00000170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A. Site Location Plan &amp; Constraints Map</w:t>
      </w:r>
    </w:p>
    <w:p w14:paraId="00000171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B. Site Logistics Plan(s) by Phase</w:t>
      </w:r>
    </w:p>
    <w:p w14:paraId="00000172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C. Emergency Plan (incl. hospital route)</w:t>
      </w:r>
    </w:p>
    <w:p w14:paraId="00000173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Fire Strategy and Alarm Zones (by phase)</w:t>
      </w:r>
    </w:p>
    <w:p w14:paraId="00000174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E. Temporary Works Procedure &amp; Register</w:t>
      </w:r>
    </w:p>
    <w:p w14:paraId="00000175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F. Traffic Management Plan</w:t>
      </w:r>
    </w:p>
    <w:p w14:paraId="00000176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G. Lifting Strategy &amp; Sample Lift Plans</w:t>
      </w:r>
    </w:p>
    <w:p w14:paraId="00000177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H. Environmental Management Plan (incl. NRMM register)</w:t>
      </w:r>
    </w:p>
    <w:p w14:paraId="00000178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I. Waste Management Plan &amp; Duty of Care</w:t>
      </w:r>
    </w:p>
    <w:p w14:paraId="0000017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J. Design Risk Register &amp; Residual Risks</w:t>
      </w:r>
    </w:p>
    <w:p w14:paraId="0000017A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K. Inspection &amp; Test Plans (package index)</w:t>
      </w:r>
    </w:p>
    <w:p w14:paraId="0000017B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L. Permit to Work Templates</w:t>
      </w:r>
    </w:p>
    <w:p w14:paraId="0000017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M. Training &amp; Competency Matrix</w:t>
      </w:r>
    </w:p>
    <w:p w14:paraId="0000017D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418" w:leftChars="0" w:right="0" w:hanging="418" w:firstLineChars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N. Neighbour/Stakeholder Engagement Plan</w:t>
      </w:r>
    </w:p>
    <w:p w14:paraId="0000017E">
      <w:pPr>
        <w:pStyle w:val="3"/>
        <w:ind w:left="540" w:hanging="585"/>
      </w:pPr>
      <w:bookmarkStart w:id="30" w:name="_heading=h.hlf02edl7f5s" w:colFirst="0" w:colLast="0"/>
      <w:bookmarkEnd w:id="30"/>
      <w:r>
        <w:rPr>
          <w:rtl w:val="0"/>
        </w:rPr>
        <w:t>Sign‑Off (to be completed at start of works)</w:t>
      </w:r>
    </w:p>
    <w:p w14:paraId="0000017F">
      <w:r>
        <w:rPr>
          <w:rtl w:val="0"/>
        </w:rPr>
        <w:t>I confirm that I have read and understood the Construction Phase Plan and will implement its requirements.</w:t>
      </w:r>
    </w:p>
    <w:tbl>
      <w:tblPr>
        <w:tblStyle w:val="97"/>
        <w:tblW w:w="8640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60"/>
        <w:gridCol w:w="2160"/>
        <w:gridCol w:w="2160"/>
        <w:gridCol w:w="2160"/>
      </w:tblGrid>
      <w:tr w14:paraId="261FCEA3">
        <w:tc>
          <w:p w14:paraId="00000180">
            <w:r>
              <w:rPr>
                <w:b/>
                <w:bCs/>
                <w:rtl w:val="0"/>
              </w:rPr>
              <w:t>Name</w:t>
            </w:r>
          </w:p>
        </w:tc>
        <w:tc>
          <w:p w14:paraId="00000181">
            <w:r>
              <w:rPr>
                <w:b/>
                <w:bCs/>
                <w:rtl w:val="0"/>
              </w:rPr>
              <w:t>Role</w:t>
            </w:r>
          </w:p>
        </w:tc>
        <w:tc>
          <w:p w14:paraId="00000182">
            <w:r>
              <w:rPr>
                <w:b/>
                <w:bCs/>
                <w:rtl w:val="0"/>
              </w:rPr>
              <w:t>Signature</w:t>
            </w:r>
          </w:p>
        </w:tc>
        <w:tc>
          <w:p w14:paraId="00000183">
            <w:r>
              <w:rPr>
                <w:b/>
                <w:bCs/>
                <w:rtl w:val="0"/>
              </w:rPr>
              <w:t>Date</w:t>
            </w:r>
          </w:p>
        </w:tc>
      </w:tr>
      <w:tr w14:paraId="11F3EE84">
        <w:tc>
          <w:p w14:paraId="00000184"/>
        </w:tc>
        <w:tc>
          <w:p w14:paraId="00000185"/>
        </w:tc>
        <w:tc>
          <w:p w14:paraId="00000186"/>
        </w:tc>
        <w:tc>
          <w:p w14:paraId="00000187"/>
        </w:tc>
      </w:tr>
      <w:tr w14:paraId="5F9339F6">
        <w:tc>
          <w:p w14:paraId="00000188"/>
        </w:tc>
        <w:tc>
          <w:p w14:paraId="00000189"/>
        </w:tc>
        <w:tc>
          <w:p w14:paraId="0000018A"/>
        </w:tc>
        <w:tc>
          <w:p w14:paraId="0000018B"/>
        </w:tc>
      </w:tr>
      <w:tr w14:paraId="1861378A">
        <w:tc>
          <w:p w14:paraId="0000018C"/>
        </w:tc>
        <w:tc>
          <w:p w14:paraId="0000018D"/>
        </w:tc>
        <w:tc>
          <w:p w14:paraId="0000018E"/>
        </w:tc>
        <w:tc>
          <w:p w14:paraId="0000018F"/>
        </w:tc>
      </w:tr>
      <w:tr w14:paraId="7F682B42">
        <w:tc>
          <w:p w14:paraId="00000190"/>
        </w:tc>
        <w:tc>
          <w:p w14:paraId="00000191"/>
        </w:tc>
        <w:tc>
          <w:p w14:paraId="00000192"/>
        </w:tc>
        <w:tc>
          <w:p w14:paraId="00000193"/>
        </w:tc>
      </w:tr>
    </w:tbl>
    <w:p w14:paraId="00000194">
      <w:r>
        <w:rPr>
          <w:i/>
          <w:iCs/>
          <w:rtl w:val="0"/>
        </w:rPr>
        <w:t>Note: This CPP is a live document. Update it whenever there is significant change in design, methods, sequence, resources, or risk profile.</w:t>
      </w:r>
    </w:p>
    <w:p w14:paraId="00000195">
      <w:pPr>
        <w:spacing w:after="120"/>
        <w:rPr>
          <w:rFonts w:ascii="Calibri" w:hAnsi="Calibri" w:eastAsia="Calibri" w:cs="Calibri"/>
          <w:b/>
          <w:bCs/>
          <w:color w:val="FF5800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FF5800"/>
          <w:sz w:val="24"/>
          <w:szCs w:val="24"/>
          <w:rtl w:val="0"/>
        </w:rPr>
        <w:t>Insert Project Task / Activity (AI CONTENT GETS ADDED HERE)</w:t>
      </w:r>
    </w:p>
    <w:p w14:paraId="00000196">
      <w:pPr>
        <w:spacing w:after="120"/>
        <w:rPr>
          <w:b/>
          <w:bCs/>
          <w:color w:val="FF5800"/>
          <w:sz w:val="28"/>
          <w:szCs w:val="28"/>
        </w:rPr>
      </w:pPr>
    </w:p>
    <w:sectPr>
      <w:headerReference r:id="rId4" w:type="first"/>
      <w:headerReference r:id="rId3" w:type="default"/>
      <w:footerReference r:id="rId5" w:type="default"/>
      <w:pgSz w:w="11900" w:h="16832"/>
      <w:pgMar w:top="1440" w:right="1440" w:bottom="1440" w:left="1440" w:header="425" w:footer="163" w:gutter="0"/>
      <w:pgNumType w:start="1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C8BEB6A0-6CC4-F294-2792-8069FE57A9A0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 CNS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9D">
    <w:pPr>
      <w:tabs>
        <w:tab w:val="center" w:pos="4320"/>
        <w:tab w:val="right" w:pos="8640"/>
      </w:tabs>
      <w:rPr>
        <w:rFonts w:hint="default" w:asciiTheme="minorAscii" w:hAnsiTheme="minorAscii" w:eastAsiaTheme="minorEastAsia" w:cstheme="minorEastAsia"/>
        <w:sz w:val="20"/>
        <w:szCs w:val="20"/>
        <w:highlight w:val="yellow"/>
      </w:rPr>
    </w:pPr>
    <w:r>
      <w:rPr>
        <w:rFonts w:hint="default" w:asciiTheme="minorAscii" w:hAnsiTheme="minorAscii" w:eastAsiaTheme="minorEastAsia" w:cstheme="minorEastAsia"/>
        <w:sz w:val="20"/>
        <w:szCs w:val="20"/>
        <w:rtl w:val="0"/>
        <w:lang w:val="ru-RU"/>
      </w:rPr>
      <w:t xml:space="preserve">Completed at {{CPP_DATE_TIME}} on </w:t>
    </w:r>
    <w:r>
      <w:rPr>
        <w:rFonts w:hint="default" w:asciiTheme="minorAscii" w:hAnsiTheme="minorAscii" w:eastAsiaTheme="minorEastAsia" w:cstheme="minorEastAsia"/>
        <w:sz w:val="20"/>
        <w:szCs w:val="20"/>
        <w:rtl w:val="0"/>
      </w:rPr>
      <w:t>{{CPP_DATE_STAMPED}}</w:t>
    </w:r>
  </w:p>
  <w:p w14:paraId="0000019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97">
    <w:pPr>
      <w:keepNext w:val="0"/>
      <w:keepLines w:val="0"/>
      <w:widowControl/>
      <w:suppressLineNumbers w:val="0"/>
      <w:jc w:val="left"/>
      <w:rPr>
        <w:rFonts w:ascii="Times" w:hAnsi="Times" w:eastAsia="Times" w:cs="Times"/>
        <w:sz w:val="24"/>
        <w:szCs w:val="24"/>
      </w:rPr>
    </w:pPr>
    <w:r>
      <w:rPr>
        <w:rtl w:val="0"/>
      </w:rPr>
      <w:tab/>
    </w:r>
    <w:r>
      <w:rPr>
        <w:rFonts w:hint="default"/>
        <w:rtl w:val="0"/>
        <w:lang w:val="en-US"/>
      </w:rPr>
      <w:tab/>
    </w:r>
    <w:r>
      <w:rPr>
        <w:rFonts w:hint="default"/>
        <w:rtl w:val="0"/>
        <w:lang w:val="en-US"/>
      </w:rPr>
      <w:tab/>
    </w:r>
    <w:r>
      <w:rPr>
        <w:rFonts w:hint="default"/>
        <w:rtl w:val="0"/>
        <w:lang w:val="en-US"/>
      </w:rPr>
      <w:tab/>
    </w:r>
    <w:r>
      <w:rPr>
        <w:rFonts w:hint="default"/>
        <w:rtl w:val="0"/>
        <w:lang w:val="en-US"/>
      </w:rPr>
      <w:tab/>
    </w:r>
    <w:r>
      <w:rPr>
        <w:rFonts w:hint="default"/>
        <w:rtl w:val="0"/>
        <w:lang w:val="en-US"/>
      </w:rPr>
      <w:tab/>
    </w:r>
    <w:r>
      <w:rPr>
        <w:rFonts w:hint="default"/>
        <w:rtl w:val="0"/>
        <w:lang w:val="en-US"/>
      </w:rPr>
      <w:tab/>
    </w:r>
  </w:p>
  <w:p w14:paraId="00000198">
    <w:pPr>
      <w:pBdr>
        <w:bottom w:val="single" w:color="000000" w:sz="4" w:space="1"/>
      </w:pBdr>
      <w:tabs>
        <w:tab w:val="center" w:pos="4513"/>
        <w:tab w:val="right" w:pos="9026"/>
        <w:tab w:val="right" w:pos="9356"/>
      </w:tabs>
      <w:jc w:val="right"/>
      <w:rPr>
        <w:b/>
        <w:bCs/>
        <w:color w:val="8B8D8E"/>
        <w:sz w:val="24"/>
        <w:szCs w:val="24"/>
      </w:rPr>
    </w:pPr>
    <w:r>
      <w:rPr>
        <w:b/>
        <w:bCs/>
        <w:color w:val="8B8D8E"/>
        <w:sz w:val="24"/>
        <w:szCs w:val="24"/>
        <w:rtl w:val="0"/>
      </w:rPr>
      <w:t>CONSTRUCTION PHASE PLAN</w:t>
    </w:r>
  </w:p>
  <w:p w14:paraId="00000199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left" w:pos="7110"/>
        <w:tab w:val="right" w:pos="8640"/>
      </w:tabs>
      <w:spacing w:before="0" w:after="0" w:line="240" w:lineRule="auto"/>
      <w:ind w:left="0" w:right="0" w:firstLine="0"/>
      <w:jc w:val="both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9A">
    <w:pPr>
      <w:pBdr>
        <w:bottom w:val="single" w:color="000000" w:sz="4" w:space="1"/>
      </w:pBdr>
      <w:tabs>
        <w:tab w:val="center" w:pos="4513"/>
        <w:tab w:val="right" w:pos="9026"/>
        <w:tab w:val="right" w:pos="9356"/>
      </w:tabs>
      <w:jc w:val="right"/>
      <w:rPr>
        <w:rFonts w:ascii="Times" w:hAnsi="Times" w:eastAsia="Times" w:cs="Times"/>
        <w:sz w:val="24"/>
        <w:szCs w:val="24"/>
      </w:rPr>
    </w:pPr>
  </w:p>
  <w:p w14:paraId="0000019B">
    <w:pPr>
      <w:pBdr>
        <w:bottom w:val="single" w:color="000000" w:sz="4" w:space="1"/>
      </w:pBdr>
      <w:tabs>
        <w:tab w:val="center" w:pos="4513"/>
        <w:tab w:val="right" w:pos="9026"/>
        <w:tab w:val="right" w:pos="9356"/>
      </w:tabs>
      <w:jc w:val="right"/>
      <w:rPr>
        <w:b/>
        <w:bCs/>
        <w:color w:val="8B8D8E"/>
        <w:sz w:val="24"/>
        <w:szCs w:val="24"/>
      </w:rPr>
    </w:pPr>
    <w:bookmarkStart w:id="31" w:name="_heading=h.xgfr8cy0c44" w:colFirst="0" w:colLast="0"/>
    <w:bookmarkEnd w:id="31"/>
    <w:r>
      <w:rPr>
        <w:b/>
        <w:bCs/>
        <w:color w:val="8B8D8E"/>
        <w:sz w:val="24"/>
        <w:szCs w:val="24"/>
        <w:rtl w:val="0"/>
      </w:rPr>
      <w:t>CONSTRUCTION PHASE PLAN</w:t>
    </w:r>
  </w:p>
  <w:p w14:paraId="0000019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7C6B14"/>
    <w:multiLevelType w:val="multilevel"/>
    <w:tmpl w:val="9D7C6B14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bullet"/>
      <w:pStyle w:val="77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EFFB799A"/>
    <w:multiLevelType w:val="multilevel"/>
    <w:tmpl w:val="EFFB799A"/>
    <w:lvl w:ilvl="0" w:tentative="0">
      <w:start w:val="1"/>
      <w:numFmt w:val="decimal"/>
      <w:pStyle w:val="31"/>
      <w:lvlText w:val="%1"/>
      <w:lvlJc w:val="left"/>
      <w:pPr>
        <w:ind w:left="435" w:hanging="435"/>
      </w:pPr>
    </w:lvl>
    <w:lvl w:ilvl="1" w:tentative="0">
      <w:start w:val="1"/>
      <w:numFmt w:val="decimal"/>
      <w:lvlText w:val="%1.%2"/>
      <w:lvlJc w:val="left"/>
      <w:pPr>
        <w:ind w:left="4404" w:hanging="576"/>
      </w:pPr>
      <w:rPr>
        <w:rFonts w:ascii="Calibri" w:hAnsi="Calibri" w:eastAsia="Calibri" w:cs="Calibri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ascii="Calibri" w:hAnsi="Calibri" w:eastAsia="Calibri" w:cs="Calibri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FFE779F4"/>
    <w:multiLevelType w:val="multilevel"/>
    <w:tmpl w:val="FFE779F4"/>
    <w:lvl w:ilvl="0" w:tentative="0">
      <w:start w:val="1"/>
      <w:numFmt w:val="bullet"/>
      <w:pStyle w:val="27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FFFF5137"/>
    <w:multiLevelType w:val="singleLevel"/>
    <w:tmpl w:val="FFFF513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2BE7C317"/>
    <w:rsid w:val="2FBD9095"/>
    <w:rsid w:val="2FFEEB2E"/>
    <w:rsid w:val="3D8F8ABF"/>
    <w:rsid w:val="3FCFC975"/>
    <w:rsid w:val="3FEF7578"/>
    <w:rsid w:val="3FFD4A1A"/>
    <w:rsid w:val="3FFF8070"/>
    <w:rsid w:val="4FFE934F"/>
    <w:rsid w:val="57DFA3CE"/>
    <w:rsid w:val="5957E80B"/>
    <w:rsid w:val="5CBB22ED"/>
    <w:rsid w:val="5FD74E6E"/>
    <w:rsid w:val="6B7D1C62"/>
    <w:rsid w:val="6FF075B7"/>
    <w:rsid w:val="737F2154"/>
    <w:rsid w:val="75778117"/>
    <w:rsid w:val="7A67F6A9"/>
    <w:rsid w:val="7B6DB0A8"/>
    <w:rsid w:val="7BDF9F2D"/>
    <w:rsid w:val="7DCF90A8"/>
    <w:rsid w:val="7DD5CEA4"/>
    <w:rsid w:val="7EFB24B7"/>
    <w:rsid w:val="7EFF9971"/>
    <w:rsid w:val="7FD4194D"/>
    <w:rsid w:val="7FEC7957"/>
    <w:rsid w:val="97FC306E"/>
    <w:rsid w:val="9AFAE9A6"/>
    <w:rsid w:val="A51C428A"/>
    <w:rsid w:val="A79B8BED"/>
    <w:rsid w:val="B7FDE3FC"/>
    <w:rsid w:val="BDF9230B"/>
    <w:rsid w:val="BFEF8B3A"/>
    <w:rsid w:val="C69E4341"/>
    <w:rsid w:val="C77B639F"/>
    <w:rsid w:val="C7D53CBD"/>
    <w:rsid w:val="D2FB1722"/>
    <w:rsid w:val="D9A37B35"/>
    <w:rsid w:val="DFEBF062"/>
    <w:rsid w:val="DFF7340B"/>
    <w:rsid w:val="DFFC15BF"/>
    <w:rsid w:val="E2DDBE4D"/>
    <w:rsid w:val="E4BFCBF6"/>
    <w:rsid w:val="EA6D3318"/>
    <w:rsid w:val="EAFFAFC2"/>
    <w:rsid w:val="EBCFFF86"/>
    <w:rsid w:val="EFD73112"/>
    <w:rsid w:val="FBBBC3C9"/>
    <w:rsid w:val="FCD78223"/>
    <w:rsid w:val="FEBFB3CF"/>
    <w:rsid w:val="FFFDA015"/>
    <w:rsid w:val="FFFF5BE2"/>
    <w:rsid w:val="FFFFB4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iPriority="99" w:semiHidden="0" w:name="List Bullet"/>
    <w:lsdException w:uiPriority="99" w:semiHidden="0" w:name="List Number"/>
    <w:lsdException w:unhideWhenUsed="0" w:uiPriority="99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99" w:semiHidden="0" w:name="List Bullet 4"/>
    <w:lsdException w:unhideWhenUsed="0" w:uiPriority="99" w:semiHidden="0" w:name="List Bullet 5"/>
    <w:lsdException w:uiPriority="99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0" w:semiHidden="0" w:name="Body Text Indent 3"/>
    <w:lsdException w:unhideWhenUsed="0" w:uiPriority="0" w:name="Block Text"/>
    <w:lsdException w:unhideWhenUsed="0" w:uiPriority="99" w:semiHidden="0" w:name="Hyperlink"/>
    <w:lsdException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99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99" w:name="Balloon Text"/>
    <w:lsdException w:unhideWhenUsed="0" w:uiPriority="0" w:semiHidden="0" w:name="Table Grid"/>
    <w:lsdException w:unhideWhenUsed="0" w:uiPriority="0" w:semiHidden="0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link w:val="51"/>
    <w:uiPriority w:val="0"/>
    <w:pPr>
      <w:pBdr>
        <w:top w:val="single" w:color="FFFFFF" w:sz="4" w:space="1"/>
        <w:left w:val="single" w:color="FFFFFF" w:sz="4" w:space="4"/>
        <w:bottom w:val="single" w:color="FFFFFF" w:sz="4" w:space="1"/>
        <w:right w:val="single" w:color="FFFFFF" w:sz="4" w:space="4"/>
      </w:pBdr>
      <w:shd w:val="clear" w:fill="FFFFFF"/>
      <w:spacing w:before="120" w:after="120" w:line="276" w:lineRule="auto"/>
      <w:ind w:left="431" w:hanging="431"/>
      <w:jc w:val="left"/>
    </w:pPr>
    <w:rPr>
      <w:b/>
      <w:bCs/>
      <w:smallCaps/>
      <w:color w:val="FF5800"/>
      <w:sz w:val="28"/>
      <w:szCs w:val="28"/>
    </w:rPr>
  </w:style>
  <w:style w:type="paragraph" w:styleId="3">
    <w:name w:val="heading 2"/>
    <w:basedOn w:val="1"/>
    <w:next w:val="1"/>
    <w:link w:val="52"/>
    <w:uiPriority w:val="0"/>
    <w:pPr>
      <w:keepNext/>
      <w:spacing w:before="120"/>
      <w:ind w:left="4404" w:hanging="576"/>
      <w:jc w:val="left"/>
    </w:pPr>
    <w:rPr>
      <w:rFonts w:ascii="Calibri" w:hAnsi="Calibri" w:eastAsia="Calibri" w:cs="Calibri"/>
      <w:b/>
      <w:bCs/>
      <w:smallCaps/>
      <w:color w:val="FF5800"/>
      <w:sz w:val="24"/>
      <w:szCs w:val="24"/>
    </w:rPr>
  </w:style>
  <w:style w:type="paragraph" w:styleId="4">
    <w:name w:val="heading 3"/>
    <w:basedOn w:val="1"/>
    <w:next w:val="1"/>
    <w:link w:val="53"/>
    <w:uiPriority w:val="0"/>
    <w:pPr>
      <w:spacing w:before="120" w:after="120"/>
      <w:ind w:left="720" w:hanging="720"/>
    </w:pPr>
    <w:rPr>
      <w:b/>
      <w:bCs/>
      <w:color w:val="FF5800"/>
      <w:sz w:val="24"/>
      <w:szCs w:val="24"/>
    </w:rPr>
  </w:style>
  <w:style w:type="paragraph" w:styleId="5">
    <w:name w:val="heading 4"/>
    <w:basedOn w:val="1"/>
    <w:next w:val="1"/>
    <w:link w:val="54"/>
    <w:uiPriority w:val="0"/>
    <w:pPr>
      <w:keepNext/>
      <w:keepLines/>
      <w:spacing w:before="200"/>
      <w:ind w:left="864" w:hanging="864"/>
    </w:pPr>
    <w:rPr>
      <w:rFonts w:ascii="Cambria" w:hAnsi="Cambria" w:eastAsia="Cambria" w:cs="Cambria"/>
      <w:b/>
      <w:bCs/>
      <w:i/>
      <w:iCs/>
      <w:color w:val="4F81BD"/>
    </w:rPr>
  </w:style>
  <w:style w:type="paragraph" w:styleId="6">
    <w:name w:val="heading 5"/>
    <w:basedOn w:val="1"/>
    <w:next w:val="1"/>
    <w:link w:val="55"/>
    <w:uiPriority w:val="0"/>
    <w:pPr>
      <w:spacing w:before="240" w:after="60"/>
      <w:ind w:left="1008" w:hanging="1008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56"/>
    <w:uiPriority w:val="0"/>
    <w:pPr>
      <w:spacing w:before="240" w:after="60"/>
      <w:ind w:left="1152" w:hanging="1152"/>
    </w:pPr>
    <w:rPr>
      <w:b/>
      <w:bCs/>
    </w:rPr>
  </w:style>
  <w:style w:type="paragraph" w:styleId="8">
    <w:name w:val="heading 7"/>
    <w:basedOn w:val="1"/>
    <w:next w:val="1"/>
    <w:link w:val="57"/>
    <w:qFormat/>
    <w:uiPriority w:val="0"/>
    <w:pPr>
      <w:keepNext/>
      <w:overflowPunct/>
      <w:autoSpaceDE/>
      <w:autoSpaceDN/>
      <w:adjustRightInd/>
      <w:textAlignment w:val="auto"/>
      <w:outlineLvl w:val="6"/>
    </w:pPr>
    <w:rPr>
      <w:i/>
    </w:rPr>
  </w:style>
  <w:style w:type="paragraph" w:styleId="9">
    <w:name w:val="heading 8"/>
    <w:basedOn w:val="1"/>
    <w:next w:val="1"/>
    <w:link w:val="58"/>
    <w:qFormat/>
    <w:uiPriority w:val="0"/>
    <w:pPr>
      <w:spacing w:before="240" w:after="60"/>
      <w:outlineLvl w:val="7"/>
    </w:pPr>
    <w:rPr>
      <w:i/>
      <w:iCs/>
      <w:sz w:val="24"/>
      <w:szCs w:val="24"/>
    </w:rPr>
  </w:style>
  <w:style w:type="paragraph" w:styleId="10">
    <w:name w:val="heading 9"/>
    <w:basedOn w:val="1"/>
    <w:next w:val="1"/>
    <w:link w:val="59"/>
    <w:qFormat/>
    <w:uiPriority w:val="9"/>
    <w:pPr>
      <w:keepNext/>
      <w:keepLines/>
      <w:spacing w:before="200"/>
      <w:outlineLvl w:val="8"/>
    </w:pPr>
    <w:rPr>
      <w:rFonts w:ascii="Cambria" w:hAnsi="Cambria"/>
      <w:i/>
      <w:iCs/>
      <w:color w:val="404040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78"/>
    <w:semiHidden/>
    <w:uiPriority w:val="99"/>
    <w:rPr>
      <w:rFonts w:ascii="Tahoma" w:hAnsi="Tahoma" w:cs="Tahoma"/>
      <w:sz w:val="16"/>
      <w:szCs w:val="16"/>
    </w:rPr>
  </w:style>
  <w:style w:type="paragraph" w:styleId="14">
    <w:name w:val="Block Text"/>
    <w:basedOn w:val="1"/>
    <w:semiHidden/>
    <w:uiPriority w:val="0"/>
    <w:pPr>
      <w:tabs>
        <w:tab w:val="left" w:pos="1418"/>
      </w:tabs>
      <w:overflowPunct/>
      <w:autoSpaceDE/>
      <w:autoSpaceDN/>
      <w:adjustRightInd/>
      <w:spacing w:line="240" w:lineRule="exact"/>
      <w:ind w:left="284" w:right="229"/>
      <w:textAlignment w:val="auto"/>
    </w:pPr>
    <w:rPr>
      <w:rFonts w:ascii="Arial" w:hAnsi="Arial" w:cs="Arial"/>
      <w:szCs w:val="24"/>
    </w:rPr>
  </w:style>
  <w:style w:type="paragraph" w:styleId="15">
    <w:name w:val="Body Text"/>
    <w:basedOn w:val="1"/>
    <w:link w:val="72"/>
    <w:uiPriority w:val="99"/>
    <w:pPr>
      <w:overflowPunct/>
      <w:autoSpaceDE/>
      <w:autoSpaceDN/>
      <w:adjustRightInd/>
      <w:textAlignment w:val="auto"/>
    </w:pPr>
  </w:style>
  <w:style w:type="paragraph" w:styleId="16">
    <w:name w:val="Body Text 2"/>
    <w:basedOn w:val="1"/>
    <w:link w:val="71"/>
    <w:uiPriority w:val="99"/>
    <w:pPr>
      <w:overflowPunct/>
      <w:autoSpaceDE/>
      <w:autoSpaceDN/>
      <w:adjustRightInd/>
      <w:textAlignment w:val="auto"/>
    </w:pPr>
  </w:style>
  <w:style w:type="paragraph" w:styleId="17">
    <w:name w:val="Body Text 3"/>
    <w:basedOn w:val="1"/>
    <w:link w:val="75"/>
    <w:uiPriority w:val="99"/>
    <w:pPr>
      <w:spacing w:after="120"/>
    </w:pPr>
    <w:rPr>
      <w:sz w:val="16"/>
      <w:szCs w:val="16"/>
    </w:rPr>
  </w:style>
  <w:style w:type="paragraph" w:styleId="18">
    <w:name w:val="Body Text Indent"/>
    <w:basedOn w:val="1"/>
    <w:link w:val="76"/>
    <w:uiPriority w:val="99"/>
    <w:pPr>
      <w:spacing w:after="120"/>
      <w:ind w:left="283"/>
    </w:pPr>
  </w:style>
  <w:style w:type="paragraph" w:styleId="19">
    <w:name w:val="Body Text Indent 2"/>
    <w:basedOn w:val="1"/>
    <w:link w:val="74"/>
    <w:uiPriority w:val="99"/>
    <w:pPr>
      <w:spacing w:after="120" w:line="480" w:lineRule="auto"/>
      <w:ind w:left="283"/>
    </w:pPr>
  </w:style>
  <w:style w:type="paragraph" w:styleId="20">
    <w:name w:val="caption"/>
    <w:basedOn w:val="1"/>
    <w:next w:val="1"/>
    <w:qFormat/>
    <w:uiPriority w:val="0"/>
    <w:pPr>
      <w:overflowPunct/>
      <w:autoSpaceDE/>
      <w:autoSpaceDN/>
      <w:adjustRightInd/>
      <w:jc w:val="left"/>
      <w:textAlignment w:val="auto"/>
    </w:pPr>
    <w:rPr>
      <w:rFonts w:ascii="Times New Roman" w:hAnsi="Times New Roman"/>
      <w:b/>
      <w:bCs/>
      <w:sz w:val="20"/>
      <w:lang w:val="en-US"/>
    </w:rPr>
  </w:style>
  <w:style w:type="paragraph" w:styleId="21">
    <w:name w:val="Document Map"/>
    <w:basedOn w:val="1"/>
    <w:link w:val="73"/>
    <w:semiHidden/>
    <w:uiPriority w:val="99"/>
    <w:pPr>
      <w:shd w:val="clear" w:color="auto" w:fill="000080"/>
      <w:overflowPunct/>
      <w:autoSpaceDE/>
      <w:autoSpaceDN/>
      <w:adjustRightInd/>
      <w:textAlignment w:val="auto"/>
    </w:pPr>
    <w:rPr>
      <w:rFonts w:ascii="Tahoma" w:hAnsi="Tahoma"/>
      <w:sz w:val="24"/>
    </w:rPr>
  </w:style>
  <w:style w:type="character" w:styleId="22">
    <w:name w:val="Emphasis"/>
    <w:qFormat/>
    <w:uiPriority w:val="20"/>
    <w:rPr>
      <w:rFonts w:cs="Times New Roman"/>
      <w:i/>
      <w:iCs/>
    </w:rPr>
  </w:style>
  <w:style w:type="character" w:styleId="23">
    <w:name w:val="FollowedHyperlink"/>
    <w:uiPriority w:val="99"/>
    <w:rPr>
      <w:rFonts w:cs="Times New Roman"/>
      <w:color w:val="800080"/>
      <w:u w:val="single"/>
    </w:rPr>
  </w:style>
  <w:style w:type="paragraph" w:styleId="24">
    <w:name w:val="footer"/>
    <w:basedOn w:val="1"/>
    <w:link w:val="70"/>
    <w:uiPriority w:val="99"/>
    <w:pPr>
      <w:tabs>
        <w:tab w:val="center" w:pos="4320"/>
        <w:tab w:val="right" w:pos="8640"/>
      </w:tabs>
    </w:pPr>
  </w:style>
  <w:style w:type="paragraph" w:styleId="25">
    <w:name w:val="header"/>
    <w:basedOn w:val="1"/>
    <w:link w:val="69"/>
    <w:uiPriority w:val="0"/>
    <w:pPr>
      <w:tabs>
        <w:tab w:val="center" w:pos="4320"/>
        <w:tab w:val="right" w:pos="8640"/>
      </w:tabs>
    </w:pPr>
  </w:style>
  <w:style w:type="character" w:styleId="26">
    <w:name w:val="Hyperlink"/>
    <w:uiPriority w:val="99"/>
    <w:rPr>
      <w:rFonts w:cs="Times New Roman"/>
      <w:color w:val="0000FF"/>
      <w:u w:val="single"/>
    </w:rPr>
  </w:style>
  <w:style w:type="paragraph" w:styleId="27">
    <w:name w:val="List 2"/>
    <w:basedOn w:val="1"/>
    <w:autoRedefine/>
    <w:uiPriority w:val="99"/>
    <w:pPr>
      <w:numPr>
        <w:ilvl w:val="0"/>
        <w:numId w:val="1"/>
      </w:numPr>
    </w:pPr>
    <w:rPr>
      <w:color w:val="FF0000"/>
      <w:sz w:val="24"/>
      <w:szCs w:val="24"/>
    </w:rPr>
  </w:style>
  <w:style w:type="paragraph" w:styleId="28">
    <w:name w:val="List Bullet"/>
    <w:basedOn w:val="1"/>
    <w:unhideWhenUsed/>
    <w:uiPriority w:val="99"/>
    <w:pPr>
      <w:overflowPunct/>
      <w:autoSpaceDE/>
      <w:autoSpaceDN/>
      <w:adjustRightInd/>
      <w:spacing w:after="200" w:line="276" w:lineRule="auto"/>
      <w:ind w:left="0" w:firstLine="0"/>
      <w:contextualSpacing/>
      <w:jc w:val="left"/>
      <w:textAlignment w:val="auto"/>
    </w:pPr>
    <w:rPr>
      <w:rFonts w:eastAsiaTheme="minorEastAsia" w:cstheme="minorBidi"/>
      <w:szCs w:val="22"/>
      <w:lang w:val="en-US"/>
    </w:rPr>
  </w:style>
  <w:style w:type="paragraph" w:styleId="29">
    <w:name w:val="List Bullet 3"/>
    <w:basedOn w:val="1"/>
    <w:autoRedefine/>
    <w:uiPriority w:val="0"/>
    <w:rPr>
      <w:rFonts w:ascii="Arial" w:hAnsi="Arial" w:cs="Arial"/>
      <w:sz w:val="20"/>
      <w:lang w:val="en-US"/>
    </w:rPr>
  </w:style>
  <w:style w:type="paragraph" w:styleId="30">
    <w:name w:val="List Bullet 4"/>
    <w:basedOn w:val="1"/>
    <w:autoRedefine/>
    <w:uiPriority w:val="99"/>
    <w:pPr>
      <w:tabs>
        <w:tab w:val="left" w:pos="720"/>
        <w:tab w:val="left" w:pos="1209"/>
      </w:tabs>
      <w:ind w:left="1209" w:hanging="360"/>
    </w:pPr>
    <w:rPr>
      <w:lang w:val="en-US"/>
    </w:rPr>
  </w:style>
  <w:style w:type="paragraph" w:styleId="31">
    <w:name w:val="List Bullet 5"/>
    <w:basedOn w:val="1"/>
    <w:autoRedefine/>
    <w:uiPriority w:val="99"/>
    <w:pPr>
      <w:numPr>
        <w:ilvl w:val="0"/>
        <w:numId w:val="2"/>
      </w:numPr>
    </w:pPr>
    <w:rPr>
      <w:rFonts w:ascii="Arial" w:hAnsi="Arial" w:cs="Arial"/>
      <w:lang w:val="en-US"/>
    </w:rPr>
  </w:style>
  <w:style w:type="paragraph" w:styleId="32">
    <w:name w:val="List Number"/>
    <w:basedOn w:val="1"/>
    <w:unhideWhenUsed/>
    <w:uiPriority w:val="99"/>
    <w:pPr>
      <w:contextualSpacing/>
    </w:pPr>
  </w:style>
  <w:style w:type="paragraph" w:styleId="33">
    <w:name w:val="List Number 2"/>
    <w:basedOn w:val="1"/>
    <w:unhideWhenUsed/>
    <w:uiPriority w:val="99"/>
    <w:pPr>
      <w:overflowPunct/>
      <w:autoSpaceDE/>
      <w:autoSpaceDN/>
      <w:adjustRightInd/>
      <w:spacing w:after="200" w:line="276" w:lineRule="auto"/>
      <w:ind w:left="0" w:firstLine="0"/>
      <w:contextualSpacing/>
      <w:jc w:val="left"/>
      <w:textAlignment w:val="auto"/>
    </w:pPr>
    <w:rPr>
      <w:rFonts w:eastAsiaTheme="minorEastAsia" w:cstheme="minorBidi"/>
      <w:szCs w:val="22"/>
      <w:lang w:val="en-US"/>
    </w:rPr>
  </w:style>
  <w:style w:type="paragraph" w:styleId="34">
    <w:name w:val="Normal (Web)"/>
    <w:basedOn w:val="1"/>
    <w:uiPriority w:val="99"/>
    <w:pPr>
      <w:overflowPunct/>
      <w:autoSpaceDE/>
      <w:autoSpaceDN/>
      <w:adjustRightInd/>
      <w:spacing w:after="240" w:line="288" w:lineRule="atLeast"/>
      <w:jc w:val="left"/>
      <w:textAlignment w:val="auto"/>
    </w:pPr>
    <w:rPr>
      <w:rFonts w:ascii="Times New Roman" w:hAnsi="Times New Roman" w:eastAsia="Calibri"/>
      <w:sz w:val="24"/>
      <w:szCs w:val="24"/>
      <w:lang w:eastAsia="en-GB"/>
    </w:rPr>
  </w:style>
  <w:style w:type="paragraph" w:styleId="35">
    <w:name w:val="Normal Indent"/>
    <w:basedOn w:val="1"/>
    <w:uiPriority w:val="0"/>
    <w:pPr>
      <w:overflowPunct/>
      <w:autoSpaceDE/>
      <w:autoSpaceDN/>
      <w:adjustRightInd/>
      <w:ind w:left="709"/>
      <w:textAlignment w:val="auto"/>
    </w:pPr>
    <w:rPr>
      <w:rFonts w:ascii="Arial" w:hAnsi="Arial"/>
    </w:rPr>
  </w:style>
  <w:style w:type="character" w:styleId="36">
    <w:name w:val="page number"/>
    <w:uiPriority w:val="99"/>
    <w:rPr>
      <w:rFonts w:cs="Times New Roman"/>
    </w:rPr>
  </w:style>
  <w:style w:type="character" w:styleId="37">
    <w:name w:val="Strong"/>
    <w:qFormat/>
    <w:uiPriority w:val="22"/>
    <w:rPr>
      <w:rFonts w:cs="Times New Roman"/>
      <w:b/>
      <w:bCs/>
    </w:rPr>
  </w:style>
  <w:style w:type="paragraph" w:styleId="3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39">
    <w:name w:val="Table Grid"/>
    <w:basedOn w:val="40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41">
    <w:name w:val="Title"/>
    <w:basedOn w:val="1"/>
    <w:next w:val="1"/>
    <w:link w:val="60"/>
    <w:uiPriority w:val="0"/>
    <w:pPr>
      <w:spacing w:after="960"/>
      <w:jc w:val="center"/>
    </w:pPr>
    <w:rPr>
      <w:rFonts w:ascii="Arial Black" w:hAnsi="Arial Black" w:eastAsia="Arial Black" w:cs="Arial Black"/>
      <w:sz w:val="48"/>
      <w:szCs w:val="48"/>
    </w:rPr>
  </w:style>
  <w:style w:type="paragraph" w:styleId="42">
    <w:name w:val="toc 1"/>
    <w:basedOn w:val="1"/>
    <w:next w:val="1"/>
    <w:autoRedefine/>
    <w:unhideWhenUsed/>
    <w:qFormat/>
    <w:uiPriority w:val="39"/>
    <w:pPr>
      <w:spacing w:before="120" w:after="120"/>
      <w:jc w:val="left"/>
    </w:pPr>
    <w:rPr>
      <w:b/>
      <w:bCs/>
      <w:caps/>
      <w:sz w:val="24"/>
    </w:rPr>
  </w:style>
  <w:style w:type="paragraph" w:styleId="43">
    <w:name w:val="toc 2"/>
    <w:basedOn w:val="1"/>
    <w:next w:val="1"/>
    <w:autoRedefine/>
    <w:unhideWhenUsed/>
    <w:qFormat/>
    <w:uiPriority w:val="39"/>
    <w:pPr>
      <w:spacing w:before="120"/>
      <w:ind w:left="220"/>
      <w:jc w:val="left"/>
    </w:pPr>
    <w:rPr>
      <w:rFonts w:asciiTheme="minorHAnsi" w:hAnsiTheme="minorHAnsi"/>
      <w:i/>
      <w:iCs/>
      <w:sz w:val="20"/>
    </w:rPr>
  </w:style>
  <w:style w:type="paragraph" w:styleId="44">
    <w:name w:val="toc 3"/>
    <w:basedOn w:val="1"/>
    <w:next w:val="1"/>
    <w:autoRedefine/>
    <w:qFormat/>
    <w:uiPriority w:val="39"/>
    <w:pPr>
      <w:ind w:left="440"/>
      <w:jc w:val="left"/>
    </w:pPr>
    <w:rPr>
      <w:rFonts w:asciiTheme="minorHAnsi" w:hAnsiTheme="minorHAnsi"/>
      <w:sz w:val="20"/>
    </w:rPr>
  </w:style>
  <w:style w:type="paragraph" w:styleId="45">
    <w:name w:val="toc 4"/>
    <w:basedOn w:val="1"/>
    <w:next w:val="1"/>
    <w:autoRedefine/>
    <w:unhideWhenUsed/>
    <w:uiPriority w:val="39"/>
    <w:pPr>
      <w:ind w:left="660"/>
      <w:jc w:val="left"/>
    </w:pPr>
    <w:rPr>
      <w:rFonts w:asciiTheme="minorHAnsi" w:hAnsiTheme="minorHAnsi"/>
      <w:sz w:val="20"/>
    </w:rPr>
  </w:style>
  <w:style w:type="paragraph" w:styleId="46">
    <w:name w:val="toc 5"/>
    <w:basedOn w:val="1"/>
    <w:next w:val="1"/>
    <w:autoRedefine/>
    <w:unhideWhenUsed/>
    <w:uiPriority w:val="39"/>
    <w:pPr>
      <w:ind w:left="880"/>
      <w:jc w:val="left"/>
    </w:pPr>
    <w:rPr>
      <w:rFonts w:asciiTheme="minorHAnsi" w:hAnsiTheme="minorHAnsi"/>
      <w:sz w:val="20"/>
    </w:rPr>
  </w:style>
  <w:style w:type="paragraph" w:styleId="47">
    <w:name w:val="toc 6"/>
    <w:basedOn w:val="1"/>
    <w:next w:val="1"/>
    <w:autoRedefine/>
    <w:unhideWhenUsed/>
    <w:uiPriority w:val="39"/>
    <w:pPr>
      <w:ind w:left="1100"/>
      <w:jc w:val="left"/>
    </w:pPr>
    <w:rPr>
      <w:rFonts w:asciiTheme="minorHAnsi" w:hAnsiTheme="minorHAnsi"/>
      <w:sz w:val="20"/>
    </w:rPr>
  </w:style>
  <w:style w:type="paragraph" w:styleId="48">
    <w:name w:val="toc 7"/>
    <w:basedOn w:val="1"/>
    <w:next w:val="1"/>
    <w:autoRedefine/>
    <w:unhideWhenUsed/>
    <w:uiPriority w:val="39"/>
    <w:pPr>
      <w:ind w:left="1320"/>
      <w:jc w:val="left"/>
    </w:pPr>
    <w:rPr>
      <w:rFonts w:asciiTheme="minorHAnsi" w:hAnsiTheme="minorHAnsi"/>
      <w:sz w:val="20"/>
    </w:rPr>
  </w:style>
  <w:style w:type="paragraph" w:styleId="49">
    <w:name w:val="toc 8"/>
    <w:basedOn w:val="1"/>
    <w:next w:val="1"/>
    <w:autoRedefine/>
    <w:unhideWhenUsed/>
    <w:uiPriority w:val="39"/>
    <w:pPr>
      <w:ind w:left="1540"/>
      <w:jc w:val="left"/>
    </w:pPr>
    <w:rPr>
      <w:rFonts w:asciiTheme="minorHAnsi" w:hAnsiTheme="minorHAnsi"/>
      <w:sz w:val="20"/>
    </w:rPr>
  </w:style>
  <w:style w:type="paragraph" w:styleId="50">
    <w:name w:val="toc 9"/>
    <w:basedOn w:val="1"/>
    <w:next w:val="1"/>
    <w:autoRedefine/>
    <w:unhideWhenUsed/>
    <w:uiPriority w:val="39"/>
    <w:pPr>
      <w:ind w:left="1760"/>
      <w:jc w:val="left"/>
    </w:pPr>
    <w:rPr>
      <w:rFonts w:asciiTheme="minorHAnsi" w:hAnsiTheme="minorHAnsi"/>
      <w:sz w:val="20"/>
    </w:rPr>
  </w:style>
  <w:style w:type="character" w:customStyle="1" w:styleId="51">
    <w:name w:val="Heading 1 Char"/>
    <w:link w:val="2"/>
    <w:uiPriority w:val="0"/>
    <w:rPr>
      <w:rFonts w:ascii="Calibri" w:hAnsi="Calibri"/>
      <w:b/>
      <w:bCs/>
      <w:caps/>
      <w:color w:val="FF5800"/>
      <w:sz w:val="28"/>
      <w:szCs w:val="28"/>
      <w:shd w:val="clear" w:color="auto" w:fill="FFFFFF" w:themeFill="background1"/>
      <w:lang w:eastAsia="en-US"/>
    </w:rPr>
  </w:style>
  <w:style w:type="character" w:customStyle="1" w:styleId="52">
    <w:name w:val="Heading 2 Char"/>
    <w:link w:val="3"/>
    <w:uiPriority w:val="0"/>
    <w:rPr>
      <w:rFonts w:eastAsia="SimSun" w:asciiTheme="minorHAnsi" w:hAnsiTheme="minorHAnsi"/>
      <w:b/>
      <w:caps/>
      <w:color w:val="FF5800"/>
      <w:sz w:val="24"/>
      <w:szCs w:val="24"/>
      <w:lang w:eastAsia="zh-CN"/>
    </w:rPr>
  </w:style>
  <w:style w:type="character" w:customStyle="1" w:styleId="53">
    <w:name w:val="Heading 3 Char"/>
    <w:link w:val="4"/>
    <w:uiPriority w:val="0"/>
    <w:rPr>
      <w:rFonts w:ascii="Calibri" w:hAnsi="Calibri"/>
      <w:b/>
      <w:color w:val="FF5800"/>
      <w:sz w:val="24"/>
      <w:lang w:eastAsia="en-US"/>
    </w:rPr>
  </w:style>
  <w:style w:type="character" w:customStyle="1" w:styleId="54">
    <w:name w:val="Heading 4 Char"/>
    <w:link w:val="5"/>
    <w:locked/>
    <w:uiPriority w:val="9"/>
    <w:rPr>
      <w:rFonts w:ascii="Cambria" w:hAnsi="Cambria"/>
      <w:b/>
      <w:bCs/>
      <w:i/>
      <w:iCs/>
      <w:color w:val="4F81BD"/>
      <w:sz w:val="22"/>
      <w:lang w:eastAsia="en-US"/>
    </w:rPr>
  </w:style>
  <w:style w:type="character" w:customStyle="1" w:styleId="55">
    <w:name w:val="Heading 5 Char"/>
    <w:link w:val="6"/>
    <w:uiPriority w:val="0"/>
    <w:rPr>
      <w:rFonts w:ascii="Calibri" w:hAnsi="Calibri"/>
      <w:b/>
      <w:bCs/>
      <w:i/>
      <w:iCs/>
      <w:sz w:val="26"/>
      <w:szCs w:val="26"/>
      <w:lang w:eastAsia="en-US"/>
    </w:rPr>
  </w:style>
  <w:style w:type="character" w:customStyle="1" w:styleId="56">
    <w:name w:val="Heading 6 Char"/>
    <w:link w:val="7"/>
    <w:uiPriority w:val="0"/>
    <w:rPr>
      <w:rFonts w:ascii="Calibri" w:hAnsi="Calibri"/>
      <w:b/>
      <w:bCs/>
      <w:sz w:val="22"/>
      <w:szCs w:val="22"/>
      <w:lang w:eastAsia="en-US"/>
    </w:rPr>
  </w:style>
  <w:style w:type="character" w:customStyle="1" w:styleId="57">
    <w:name w:val="Heading 7 Char"/>
    <w:link w:val="8"/>
    <w:uiPriority w:val="0"/>
    <w:rPr>
      <w:rFonts w:ascii="Calibri" w:hAnsi="Calibri"/>
      <w:i/>
      <w:sz w:val="22"/>
      <w:lang w:eastAsia="en-US"/>
    </w:rPr>
  </w:style>
  <w:style w:type="character" w:customStyle="1" w:styleId="58">
    <w:name w:val="Heading 8 Char"/>
    <w:link w:val="9"/>
    <w:uiPriority w:val="0"/>
    <w:rPr>
      <w:rFonts w:ascii="Calibri" w:hAnsi="Calibri"/>
      <w:i/>
      <w:iCs/>
      <w:sz w:val="24"/>
      <w:szCs w:val="24"/>
      <w:lang w:eastAsia="en-US"/>
    </w:rPr>
  </w:style>
  <w:style w:type="character" w:customStyle="1" w:styleId="59">
    <w:name w:val="Heading 9 Char"/>
    <w:link w:val="10"/>
    <w:locked/>
    <w:uiPriority w:val="9"/>
    <w:rPr>
      <w:rFonts w:ascii="Cambria" w:hAnsi="Cambria"/>
      <w:i/>
      <w:iCs/>
      <w:color w:val="404040"/>
      <w:sz w:val="22"/>
      <w:lang w:eastAsia="en-US"/>
    </w:rPr>
  </w:style>
  <w:style w:type="character" w:customStyle="1" w:styleId="60">
    <w:name w:val="Title Char"/>
    <w:link w:val="41"/>
    <w:locked/>
    <w:uiPriority w:val="10"/>
    <w:rPr>
      <w:rFonts w:ascii="Arial Black" w:hAnsi="Arial Black" w:cs="Times New Roman"/>
      <w:sz w:val="48"/>
      <w:lang w:eastAsia="en-US"/>
    </w:rPr>
  </w:style>
  <w:style w:type="paragraph" w:customStyle="1" w:styleId="61">
    <w:name w:val="Body Single"/>
    <w:basedOn w:val="1"/>
    <w:uiPriority w:val="0"/>
    <w:rPr>
      <w:sz w:val="24"/>
    </w:rPr>
  </w:style>
  <w:style w:type="paragraph" w:customStyle="1" w:styleId="62">
    <w:name w:val="Bullet 1"/>
    <w:basedOn w:val="1"/>
    <w:uiPriority w:val="0"/>
    <w:rPr>
      <w:sz w:val="24"/>
    </w:rPr>
  </w:style>
  <w:style w:type="paragraph" w:customStyle="1" w:styleId="63">
    <w:name w:val="Bullet 2"/>
    <w:basedOn w:val="1"/>
    <w:uiPriority w:val="0"/>
    <w:rPr>
      <w:sz w:val="24"/>
    </w:rPr>
  </w:style>
  <w:style w:type="paragraph" w:customStyle="1" w:styleId="64">
    <w:name w:val="First Line Indent"/>
    <w:basedOn w:val="1"/>
    <w:uiPriority w:val="0"/>
    <w:pPr>
      <w:ind w:firstLine="720"/>
    </w:pPr>
    <w:rPr>
      <w:sz w:val="24"/>
    </w:rPr>
  </w:style>
  <w:style w:type="paragraph" w:customStyle="1" w:styleId="65">
    <w:name w:val="Number List"/>
    <w:basedOn w:val="1"/>
    <w:uiPriority w:val="0"/>
    <w:rPr>
      <w:sz w:val="24"/>
    </w:rPr>
  </w:style>
  <w:style w:type="paragraph" w:customStyle="1" w:styleId="66">
    <w:name w:val="Outline Numbering"/>
    <w:basedOn w:val="1"/>
    <w:uiPriority w:val="0"/>
    <w:rPr>
      <w:sz w:val="24"/>
    </w:rPr>
  </w:style>
  <w:style w:type="paragraph" w:customStyle="1" w:styleId="67">
    <w:name w:val="Table Text"/>
    <w:basedOn w:val="1"/>
    <w:qFormat/>
    <w:uiPriority w:val="0"/>
    <w:pPr>
      <w:tabs>
        <w:tab w:val="decimal" w:pos="0"/>
      </w:tabs>
    </w:pPr>
    <w:rPr>
      <w:sz w:val="24"/>
    </w:rPr>
  </w:style>
  <w:style w:type="paragraph" w:customStyle="1" w:styleId="68">
    <w:name w:val="Default Text"/>
    <w:basedOn w:val="1"/>
    <w:uiPriority w:val="0"/>
    <w:rPr>
      <w:sz w:val="24"/>
    </w:rPr>
  </w:style>
  <w:style w:type="character" w:customStyle="1" w:styleId="69">
    <w:name w:val="Header Char"/>
    <w:link w:val="25"/>
    <w:locked/>
    <w:uiPriority w:val="0"/>
    <w:rPr>
      <w:rFonts w:cs="Times New Roman"/>
      <w:lang w:eastAsia="en-US"/>
    </w:rPr>
  </w:style>
  <w:style w:type="character" w:customStyle="1" w:styleId="70">
    <w:name w:val="Footer Char"/>
    <w:link w:val="24"/>
    <w:locked/>
    <w:uiPriority w:val="99"/>
    <w:rPr>
      <w:rFonts w:cs="Times New Roman"/>
      <w:lang w:eastAsia="en-US"/>
    </w:rPr>
  </w:style>
  <w:style w:type="character" w:customStyle="1" w:styleId="71">
    <w:name w:val="Body Text 2 Char"/>
    <w:link w:val="16"/>
    <w:uiPriority w:val="99"/>
    <w:rPr>
      <w:rFonts w:ascii="Calibri" w:hAnsi="Calibri"/>
      <w:sz w:val="22"/>
      <w:lang w:eastAsia="en-US"/>
    </w:rPr>
  </w:style>
  <w:style w:type="character" w:customStyle="1" w:styleId="72">
    <w:name w:val="Body Text Char"/>
    <w:link w:val="15"/>
    <w:semiHidden/>
    <w:uiPriority w:val="99"/>
    <w:rPr>
      <w:rFonts w:ascii="Calibri" w:hAnsi="Calibri"/>
      <w:sz w:val="22"/>
      <w:lang w:eastAsia="en-US"/>
    </w:rPr>
  </w:style>
  <w:style w:type="character" w:customStyle="1" w:styleId="73">
    <w:name w:val="Document Map Char"/>
    <w:link w:val="21"/>
    <w:semiHidden/>
    <w:uiPriority w:val="99"/>
    <w:rPr>
      <w:sz w:val="0"/>
      <w:szCs w:val="0"/>
      <w:lang w:eastAsia="en-US"/>
    </w:rPr>
  </w:style>
  <w:style w:type="character" w:customStyle="1" w:styleId="74">
    <w:name w:val="Body Text Indent 2 Char"/>
    <w:link w:val="19"/>
    <w:semiHidden/>
    <w:uiPriority w:val="99"/>
    <w:rPr>
      <w:rFonts w:ascii="Calibri" w:hAnsi="Calibri"/>
      <w:sz w:val="22"/>
      <w:lang w:eastAsia="en-US"/>
    </w:rPr>
  </w:style>
  <w:style w:type="character" w:customStyle="1" w:styleId="75">
    <w:name w:val="Body Text 3 Char"/>
    <w:link w:val="17"/>
    <w:semiHidden/>
    <w:uiPriority w:val="99"/>
    <w:rPr>
      <w:rFonts w:ascii="Calibri" w:hAnsi="Calibri"/>
      <w:sz w:val="16"/>
      <w:szCs w:val="16"/>
      <w:lang w:eastAsia="en-US"/>
    </w:rPr>
  </w:style>
  <w:style w:type="character" w:customStyle="1" w:styleId="76">
    <w:name w:val="Body Text Indent Char"/>
    <w:link w:val="18"/>
    <w:semiHidden/>
    <w:uiPriority w:val="99"/>
    <w:rPr>
      <w:rFonts w:ascii="Calibri" w:hAnsi="Calibri"/>
      <w:sz w:val="22"/>
      <w:lang w:eastAsia="en-US"/>
    </w:rPr>
  </w:style>
  <w:style w:type="paragraph" w:customStyle="1" w:styleId="77">
    <w:name w:val="List 1"/>
    <w:basedOn w:val="1"/>
    <w:autoRedefine/>
    <w:uiPriority w:val="0"/>
    <w:pPr>
      <w:numPr>
        <w:ilvl w:val="1"/>
        <w:numId w:val="3"/>
      </w:numPr>
      <w:spacing w:before="60" w:after="60"/>
    </w:pPr>
  </w:style>
  <w:style w:type="character" w:customStyle="1" w:styleId="78">
    <w:name w:val="Balloon Text Char"/>
    <w:link w:val="13"/>
    <w:semiHidden/>
    <w:uiPriority w:val="99"/>
    <w:rPr>
      <w:sz w:val="0"/>
      <w:szCs w:val="0"/>
      <w:lang w:eastAsia="en-US"/>
    </w:rPr>
  </w:style>
  <w:style w:type="paragraph" w:styleId="79">
    <w:name w:val="List Paragraph"/>
    <w:basedOn w:val="1"/>
    <w:qFormat/>
    <w:uiPriority w:val="34"/>
    <w:pPr>
      <w:ind w:left="720"/>
    </w:pPr>
  </w:style>
  <w:style w:type="paragraph" w:customStyle="1" w:styleId="80">
    <w:name w:val="TOC Heading"/>
    <w:basedOn w:val="2"/>
    <w:next w:val="1"/>
    <w:qFormat/>
    <w:uiPriority w:val="39"/>
    <w:pPr>
      <w:numPr>
        <w:ilvl w:val="0"/>
        <w:numId w:val="0"/>
      </w:numPr>
      <w:shd w:val="clear" w:color="auto" w:fill="auto"/>
      <w:spacing w:before="480" w:after="0"/>
      <w:outlineLvl w:val="9"/>
    </w:pPr>
    <w:rPr>
      <w:rFonts w:ascii="Cambria" w:hAnsi="Cambria"/>
      <w:bCs w:val="0"/>
      <w:color w:val="365F91"/>
      <w:lang w:val="en-US"/>
    </w:rPr>
  </w:style>
  <w:style w:type="character" w:customStyle="1" w:styleId="81">
    <w:name w:val="Style Heading 2 + All caps Char"/>
    <w:uiPriority w:val="0"/>
    <w:rPr>
      <w:rFonts w:ascii="Arial" w:hAnsi="Arial" w:cs="Arial"/>
      <w:b/>
      <w:bCs/>
      <w:sz w:val="24"/>
      <w:szCs w:val="24"/>
      <w:lang w:val="en-GB" w:eastAsia="en-US" w:bidi="ar-SA"/>
    </w:rPr>
  </w:style>
  <w:style w:type="paragraph" w:styleId="82">
    <w:name w:val="No Spacing"/>
    <w:link w:val="83"/>
    <w:qFormat/>
    <w:uiPriority w:val="1"/>
    <w:pPr>
      <w:jc w:val="both"/>
    </w:pPr>
    <w:rPr>
      <w:rFonts w:ascii="Calibri" w:hAnsi="Calibri" w:eastAsia="Calibri" w:cs="Calibri"/>
      <w:sz w:val="22"/>
      <w:szCs w:val="22"/>
      <w:lang w:val="en-US" w:eastAsia="en-US"/>
    </w:rPr>
  </w:style>
  <w:style w:type="character" w:customStyle="1" w:styleId="83">
    <w:name w:val="No Spacing Char"/>
    <w:link w:val="82"/>
    <w:locked/>
    <w:uiPriority w:val="1"/>
    <w:rPr>
      <w:rFonts w:ascii="Calibri" w:hAnsi="Calibri"/>
      <w:sz w:val="22"/>
      <w:szCs w:val="22"/>
      <w:lang w:val="en-US" w:eastAsia="en-US" w:bidi="ar-SA"/>
    </w:rPr>
  </w:style>
  <w:style w:type="paragraph" w:customStyle="1" w:styleId="84">
    <w:name w:val="Outline"/>
    <w:basedOn w:val="1"/>
    <w:uiPriority w:val="0"/>
    <w:pPr>
      <w:overflowPunct/>
      <w:autoSpaceDE/>
      <w:autoSpaceDN/>
      <w:adjustRightInd/>
      <w:spacing w:before="240"/>
      <w:textAlignment w:val="auto"/>
    </w:pPr>
    <w:rPr>
      <w:rFonts w:ascii="Times New Roman" w:hAnsi="Times New Roman"/>
      <w:kern w:val="28"/>
      <w:sz w:val="24"/>
    </w:rPr>
  </w:style>
  <w:style w:type="paragraph" w:customStyle="1" w:styleId="85">
    <w:name w:val="xl45"/>
    <w:basedOn w:val="1"/>
    <w:uiPriority w:val="0"/>
    <w:pPr>
      <w:overflowPunct/>
      <w:autoSpaceDE/>
      <w:autoSpaceDN/>
      <w:adjustRightInd/>
      <w:spacing w:before="100" w:after="100"/>
      <w:textAlignment w:val="auto"/>
    </w:pPr>
    <w:rPr>
      <w:rFonts w:ascii="Arial" w:hAnsi="Arial"/>
      <w:b/>
      <w:sz w:val="24"/>
      <w:u w:val="single"/>
    </w:rPr>
  </w:style>
  <w:style w:type="paragraph" w:customStyle="1" w:styleId="86">
    <w:name w:val="Normal + Centered"/>
    <w:next w:val="1"/>
    <w:link w:val="87"/>
    <w:uiPriority w:val="0"/>
    <w:pPr>
      <w:jc w:val="center"/>
    </w:pPr>
    <w:rPr>
      <w:rFonts w:ascii="Arial Narrow" w:hAnsi="Arial Narrow" w:eastAsia="Calibri" w:cs="Calibri"/>
      <w:sz w:val="22"/>
      <w:szCs w:val="22"/>
      <w:lang w:val="en-AU" w:eastAsia="en-AU"/>
    </w:rPr>
  </w:style>
  <w:style w:type="character" w:customStyle="1" w:styleId="87">
    <w:name w:val="Normal + Centered Char"/>
    <w:link w:val="86"/>
    <w:uiPriority w:val="0"/>
    <w:rPr>
      <w:rFonts w:ascii="Arial Narrow" w:hAnsi="Arial Narrow"/>
      <w:sz w:val="22"/>
      <w:szCs w:val="22"/>
      <w:lang w:val="en-AU" w:eastAsia="en-AU" w:bidi="ar-SA"/>
    </w:rPr>
  </w:style>
  <w:style w:type="paragraph" w:customStyle="1" w:styleId="88">
    <w:name w:val="Header 1"/>
    <w:next w:val="1"/>
    <w:uiPriority w:val="0"/>
    <w:pPr>
      <w:jc w:val="both"/>
    </w:pPr>
    <w:rPr>
      <w:rFonts w:ascii="Arial Narrow" w:hAnsi="Arial Narrow" w:eastAsia="Calibri" w:cs="Arial"/>
      <w:b/>
      <w:bCs/>
      <w:caps/>
      <w:kern w:val="32"/>
      <w:sz w:val="28"/>
      <w:szCs w:val="24"/>
      <w:lang w:val="en-US" w:eastAsia="en-US"/>
    </w:rPr>
  </w:style>
  <w:style w:type="paragraph" w:customStyle="1" w:styleId="89">
    <w:name w:val="Default"/>
    <w:uiPriority w:val="0"/>
    <w:pPr>
      <w:autoSpaceDE w:val="0"/>
      <w:autoSpaceDN w:val="0"/>
      <w:adjustRightInd w:val="0"/>
      <w:jc w:val="both"/>
    </w:pPr>
    <w:rPr>
      <w:rFonts w:ascii="Calibri" w:hAnsi="Calibri" w:eastAsia="Calibri" w:cs="Calibri"/>
      <w:color w:val="000000"/>
      <w:sz w:val="24"/>
      <w:szCs w:val="24"/>
      <w:lang w:val="en"/>
    </w:rPr>
  </w:style>
  <w:style w:type="character" w:styleId="90">
    <w:name w:val="Placeholder Text"/>
    <w:semiHidden/>
    <w:uiPriority w:val="99"/>
    <w:rPr>
      <w:color w:val="808080"/>
    </w:rPr>
  </w:style>
  <w:style w:type="table" w:customStyle="1" w:styleId="91">
    <w:name w:val="Table Grid1"/>
    <w:basedOn w:val="40"/>
    <w:uiPriority w:val="39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2">
    <w:name w:val="Table Paragraph"/>
    <w:basedOn w:val="1"/>
    <w:qFormat/>
    <w:uiPriority w:val="1"/>
    <w:pPr>
      <w:widowControl w:val="0"/>
      <w:overflowPunct/>
      <w:adjustRightInd/>
      <w:jc w:val="left"/>
      <w:textAlignment w:val="auto"/>
    </w:pPr>
    <w:rPr>
      <w:rFonts w:eastAsia="Calibri" w:cs="Calibri"/>
      <w:szCs w:val="22"/>
      <w:lang w:val="en-US" w:bidi="en-US"/>
    </w:rPr>
  </w:style>
  <w:style w:type="character" w:customStyle="1" w:styleId="93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table" w:customStyle="1" w:styleId="94">
    <w:name w:val="_Style 93"/>
    <w:basedOn w:val="40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5">
    <w:name w:val="_Style 94"/>
    <w:basedOn w:val="40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6">
    <w:name w:val="_Style 95"/>
    <w:basedOn w:val="40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7">
    <w:name w:val="_Style 96"/>
    <w:basedOn w:val="40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105</TotalTime>
  <ScaleCrop>false</ScaleCrop>
  <LinksUpToDate>false</LinksUpToDate>
  <Application>WPS Office_6.10.1.8197_F1E327BC-269C-435d-A152-05C5408002CA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2025-10-31T23:14:00Z</dcterms:created>
  <dc:creator>KEVIN SYMONS</dc:creator>
  <cp:lastModifiedBy>dzianishelavani</cp:lastModifiedBy>
  <dcterms:modified xsi:type="dcterms:W3CDTF">2026-02-02T13:01:43Z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0x01010038CD060DA6DD5A42BA3ACBFE5C653CB6</vt:lpwstr>
  </property>
  <property fmtid="{D5CDD505-2E9C-101B-9397-08002B2CF9AE}" pid="3" name="KSOProductBuildVer">
    <vt:lpwstr>1033-6.10.1.8197</vt:lpwstr>
  </property>
  <property fmtid="{D5CDD505-2E9C-101B-9397-08002B2CF9AE}" pid="4" name="ICV">
    <vt:lpwstr>75A5EDB3F87DB61177465969D4EA7200_42</vt:lpwstr>
  </property>
</Properties>
</file>