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531" w:type="pct"/>
        <w:tblInd w:w="-709" w:type="dxa"/>
        <w:shd w:val="clear" w:color="auto" w:fill="FFFFFF"/>
        <w:tblCellMar>
          <w:left w:w="0" w:type="dxa"/>
          <w:right w:w="0" w:type="dxa"/>
        </w:tblCellMar>
        <w:tblLook w:val="04A0" w:firstRow="1" w:lastRow="0" w:firstColumn="1" w:lastColumn="0" w:noHBand="0" w:noVBand="1"/>
      </w:tblPr>
      <w:tblGrid>
        <w:gridCol w:w="10662"/>
      </w:tblGrid>
      <w:tr w:rsidR="00474994" w:rsidRPr="00474994" w:rsidTr="00474994">
        <w:tc>
          <w:tcPr>
            <w:tcW w:w="5000" w:type="pct"/>
            <w:tcBorders>
              <w:top w:val="nil"/>
              <w:left w:val="nil"/>
              <w:bottom w:val="single" w:sz="12" w:space="0" w:color="005993"/>
              <w:right w:val="nil"/>
            </w:tcBorders>
            <w:shd w:val="clear" w:color="auto" w:fill="auto"/>
            <w:hideMark/>
          </w:tcPr>
          <w:p w:rsidR="0024212B" w:rsidRDefault="00160251">
            <w:r>
              <w:rPr>
                <w:noProof/>
              </w:rPr>
              <w:drawing>
                <wp:inline distT="0" distB="0" distL="0" distR="0">
                  <wp:extent cx="1250950" cy="578396"/>
                  <wp:effectExtent l="0" t="0" r="0" b="0"/>
                  <wp:docPr id="1" name="Рисунок 1" descr="C:\Users\Елена\AppData\Local\Microsoft\Windows\INetCache\Content.Word\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Елена\AppData\Local\Microsoft\Windows\INetCache\Content.Word\logo.pn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275809" cy="589890"/>
                          </a:xfrm>
                          <a:prstGeom prst="rect">
                            <a:avLst/>
                          </a:prstGeom>
                          <a:noFill/>
                          <a:ln>
                            <a:noFill/>
                          </a:ln>
                        </pic:spPr>
                      </pic:pic>
                    </a:graphicData>
                  </a:graphic>
                </wp:inline>
              </w:drawing>
            </w:r>
          </w:p>
          <w:tbl>
            <w:tblPr>
              <w:tblW w:w="5000" w:type="pct"/>
              <w:tblCellMar>
                <w:left w:w="0" w:type="dxa"/>
                <w:right w:w="0" w:type="dxa"/>
              </w:tblCellMar>
              <w:tblLook w:val="04A0" w:firstRow="1" w:lastRow="0" w:firstColumn="1" w:lastColumn="0" w:noHBand="0" w:noVBand="1"/>
            </w:tblPr>
            <w:tblGrid>
              <w:gridCol w:w="10656"/>
              <w:gridCol w:w="6"/>
            </w:tblGrid>
            <w:tr w:rsidR="00474994" w:rsidRPr="00474994">
              <w:tc>
                <w:tcPr>
                  <w:tcW w:w="0" w:type="auto"/>
                  <w:tcBorders>
                    <w:top w:val="nil"/>
                    <w:left w:val="nil"/>
                    <w:bottom w:val="nil"/>
                    <w:right w:val="nil"/>
                  </w:tcBorders>
                  <w:shd w:val="clear" w:color="auto" w:fill="auto"/>
                  <w:tcMar>
                    <w:top w:w="150" w:type="dxa"/>
                    <w:left w:w="0" w:type="dxa"/>
                    <w:bottom w:w="150" w:type="dxa"/>
                    <w:right w:w="0" w:type="dxa"/>
                  </w:tcMar>
                  <w:hideMark/>
                </w:tcPr>
                <w:p w:rsidR="00174BBD" w:rsidRPr="00174BBD" w:rsidRDefault="00174BBD" w:rsidP="00174BBD">
                  <w:pPr>
                    <w:rPr>
                      <w:rFonts w:eastAsia="Times New Roman" w:cstheme="minorHAnsi"/>
                      <w:b/>
                      <w:color w:val="262626" w:themeColor="text1" w:themeTint="D9"/>
                      <w:kern w:val="36"/>
                      <w:sz w:val="32"/>
                      <w:szCs w:val="27"/>
                      <w:lang w:eastAsia="ru-RU"/>
                    </w:rPr>
                  </w:pPr>
                  <w:bookmarkStart w:id="0" w:name="_GoBack"/>
                  <w:r w:rsidRPr="00174BBD">
                    <w:rPr>
                      <w:rFonts w:eastAsia="Times New Roman" w:cstheme="minorHAnsi"/>
                      <w:b/>
                      <w:color w:val="262626" w:themeColor="text1" w:themeTint="D9"/>
                      <w:kern w:val="36"/>
                      <w:sz w:val="32"/>
                      <w:szCs w:val="27"/>
                      <w:lang w:eastAsia="ru-RU"/>
                    </w:rPr>
                    <w:t>14.12.2017: Госдума РФ приняла в I чтении законопроект о реструктуризации долгов юрлиц</w:t>
                  </w:r>
                </w:p>
                <w:p w:rsidR="00474994" w:rsidRPr="00474994" w:rsidRDefault="00474994" w:rsidP="00474994">
                  <w:pPr>
                    <w:spacing w:after="0" w:line="240" w:lineRule="auto"/>
                    <w:outlineLvl w:val="0"/>
                    <w:rPr>
                      <w:rFonts w:eastAsia="Times New Roman" w:cstheme="minorHAnsi"/>
                      <w:color w:val="262626" w:themeColor="text1" w:themeTint="D9"/>
                      <w:kern w:val="36"/>
                      <w:sz w:val="32"/>
                      <w:szCs w:val="27"/>
                      <w:lang w:eastAsia="ru-RU"/>
                    </w:rPr>
                  </w:pPr>
                  <w:r w:rsidRPr="007C46D3">
                    <w:rPr>
                      <w:rFonts w:eastAsia="Times New Roman" w:cstheme="minorHAnsi"/>
                      <w:color w:val="C00000"/>
                      <w:kern w:val="36"/>
                      <w:sz w:val="28"/>
                      <w:szCs w:val="27"/>
                      <w:lang w:eastAsia="ru-RU"/>
                    </w:rPr>
                    <w:t xml:space="preserve">Фонд защиты кредиторов </w:t>
                  </w:r>
                  <w:r w:rsidR="00174BBD">
                    <w:rPr>
                      <w:rFonts w:eastAsia="Times New Roman" w:cstheme="minorHAnsi"/>
                      <w:color w:val="C00000"/>
                      <w:kern w:val="36"/>
                      <w:sz w:val="28"/>
                      <w:szCs w:val="27"/>
                      <w:lang w:eastAsia="ru-RU"/>
                    </w:rPr>
                    <w:t xml:space="preserve">положительно оценивает данную инициативу. </w:t>
                  </w:r>
                  <w:bookmarkEnd w:id="0"/>
                </w:p>
              </w:tc>
              <w:tc>
                <w:tcPr>
                  <w:tcW w:w="0" w:type="auto"/>
                  <w:tcBorders>
                    <w:top w:val="nil"/>
                    <w:left w:val="nil"/>
                    <w:bottom w:val="nil"/>
                    <w:right w:val="nil"/>
                  </w:tcBorders>
                  <w:shd w:val="clear" w:color="auto" w:fill="auto"/>
                  <w:vAlign w:val="center"/>
                  <w:hideMark/>
                </w:tcPr>
                <w:p w:rsidR="00474994" w:rsidRPr="00474994" w:rsidRDefault="00474994" w:rsidP="00474994">
                  <w:pPr>
                    <w:spacing w:after="0" w:line="240" w:lineRule="auto"/>
                    <w:jc w:val="right"/>
                    <w:rPr>
                      <w:rFonts w:eastAsia="Times New Roman" w:cstheme="minorHAnsi"/>
                      <w:b/>
                      <w:color w:val="262626" w:themeColor="text1" w:themeTint="D9"/>
                      <w:szCs w:val="18"/>
                      <w:lang w:eastAsia="ru-RU"/>
                    </w:rPr>
                  </w:pPr>
                </w:p>
              </w:tc>
            </w:tr>
          </w:tbl>
          <w:p w:rsidR="00474994" w:rsidRPr="00474994" w:rsidRDefault="00474994" w:rsidP="00474994">
            <w:pPr>
              <w:spacing w:after="0" w:line="240" w:lineRule="auto"/>
              <w:rPr>
                <w:rFonts w:eastAsia="Times New Roman" w:cstheme="minorHAnsi"/>
                <w:b/>
                <w:color w:val="262626" w:themeColor="text1" w:themeTint="D9"/>
                <w:szCs w:val="18"/>
                <w:lang w:eastAsia="ru-RU"/>
              </w:rPr>
            </w:pPr>
          </w:p>
        </w:tc>
      </w:tr>
    </w:tbl>
    <w:p w:rsidR="00174BBD" w:rsidRDefault="00174BBD" w:rsidP="00174BBD"/>
    <w:p w:rsidR="00174BBD" w:rsidRDefault="00174BBD" w:rsidP="00174BBD">
      <w:pPr>
        <w:ind w:left="-567"/>
      </w:pPr>
      <w:r>
        <w:t xml:space="preserve">Москва. 14 декабря. Госдума РФ на заседании в среду приняла в первом чтении законопроект, расширяющий практику применения реабилитационных механизмов в отношении юридических лиц. Документ также предусматривает введение новой реабилитационной процедуры - реструктуризации долгов. Законопроектом предусматривается возможность подачи должником или кредитором в арбитражный суд не только заявления о признании должника банкротом, но и заявления о введении процедуры реструктуризации долгов, по результатам рассмотрения которого в отношении должника не может быть введено конкурсное производство. </w:t>
      </w:r>
    </w:p>
    <w:p w:rsidR="00174BBD" w:rsidRDefault="00174BBD" w:rsidP="00174BBD">
      <w:pPr>
        <w:ind w:left="-567"/>
      </w:pPr>
      <w:r>
        <w:t xml:space="preserve">При этом, если из представленного должником отзыва очевидна невозможность восстановления его платежеспособности, то в отношении должника может быть открыто конкурсное производство, минуя процедуру наблюдения. "Такой подход позволит сократить сроки и издержки на проведение процедур, применяемых в деле о банкротстве, и обеспечить более экономичную и быструю ликвидацию потенциально неплатежеспособных должников", - говорится в пояснительной записке к документу. </w:t>
      </w:r>
    </w:p>
    <w:p w:rsidR="00174BBD" w:rsidRDefault="00174BBD" w:rsidP="00174BBD">
      <w:pPr>
        <w:ind w:left="-567"/>
      </w:pPr>
      <w:r>
        <w:t xml:space="preserve">Законопроектом детально регламентируется проведение процедуры реструктуризации долгов. </w:t>
      </w:r>
    </w:p>
    <w:p w:rsidR="00174BBD" w:rsidRDefault="00174BBD" w:rsidP="00174BBD">
      <w:pPr>
        <w:ind w:left="-567"/>
      </w:pPr>
      <w:r>
        <w:t xml:space="preserve">В частности, в течение четырех месяцев с даты введения процедуры реструктуризации долгов должник обязан предложить план реструктуризации долгов. План разрабатывается в целях удовлетворения требований кредиторов и восстановления платежеспособности должника, при этом под восстановлением платежеспособности понимается отсутствие по окончании процедуры реструктуризации долгов не урегулированной в соответствии с планом задолженности. </w:t>
      </w:r>
    </w:p>
    <w:p w:rsidR="00174BBD" w:rsidRDefault="00174BBD" w:rsidP="00174BBD">
      <w:pPr>
        <w:ind w:left="-567"/>
      </w:pPr>
      <w:r>
        <w:t xml:space="preserve">Срок реализации плана реструктуризации долгов не может превышать четырех лет со дня утверждения его арбитражным судом. Однако по решению собрания кредиторов этот срок может быть продлен, но не более чем еще на четыре года. </w:t>
      </w:r>
    </w:p>
    <w:p w:rsidR="00174BBD" w:rsidRDefault="00174BBD" w:rsidP="00174BBD">
      <w:pPr>
        <w:ind w:left="-567"/>
      </w:pPr>
      <w:r>
        <w:t xml:space="preserve">"Принятие проекта федерального закона будет способствовать сокращению сроков и издержек на проведение процедур, применяемых в деле о банкротстве, повышению их эффективности и увеличению размера погашения требований кредиторов, а также защите интересов должников, испытывающих временные трудности, но имеющих возможность восстановить свою платежеспособность при предоставлении необходимых для этого правовых инструментов", - говорится в пояснительной записке к документу. </w:t>
      </w:r>
    </w:p>
    <w:p w:rsidR="00185A76" w:rsidRPr="00474994" w:rsidRDefault="00174BBD" w:rsidP="00174BBD">
      <w:pPr>
        <w:ind w:left="-567"/>
        <w:rPr>
          <w:rFonts w:cstheme="minorHAnsi"/>
          <w:sz w:val="28"/>
        </w:rPr>
      </w:pPr>
      <w:r>
        <w:t>Предполагается, что закон вступит в силу с 1 октября 2018 года.</w:t>
      </w:r>
    </w:p>
    <w:sectPr w:rsidR="00185A76" w:rsidRPr="00474994" w:rsidSect="00174BBD">
      <w:pgSz w:w="11906" w:h="16838"/>
      <w:pgMar w:top="568" w:right="850" w:bottom="1134"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0002A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994"/>
    <w:rsid w:val="00160251"/>
    <w:rsid w:val="00174BBD"/>
    <w:rsid w:val="00185A76"/>
    <w:rsid w:val="0024212B"/>
    <w:rsid w:val="004135B8"/>
    <w:rsid w:val="00474994"/>
    <w:rsid w:val="007C46D3"/>
    <w:rsid w:val="00A3618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F9448"/>
  <w15:chartTrackingRefBased/>
  <w15:docId w15:val="{FEA9516E-1120-4D1C-BF41-460F1B714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474994"/>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74994"/>
    <w:rPr>
      <w:rFonts w:ascii="Times New Roman" w:eastAsia="Times New Roman" w:hAnsi="Times New Roman" w:cs="Times New Roman"/>
      <w:b/>
      <w:bCs/>
      <w:kern w:val="36"/>
      <w:sz w:val="48"/>
      <w:szCs w:val="48"/>
      <w:lang w:eastAsia="ru-RU"/>
    </w:rPr>
  </w:style>
  <w:style w:type="character" w:styleId="a3">
    <w:name w:val="Hyperlink"/>
    <w:basedOn w:val="a0"/>
    <w:uiPriority w:val="99"/>
    <w:unhideWhenUsed/>
    <w:rsid w:val="0024212B"/>
    <w:rPr>
      <w:color w:val="0563C1" w:themeColor="hyperlink"/>
      <w:u w:val="single"/>
    </w:rPr>
  </w:style>
  <w:style w:type="character" w:styleId="a4">
    <w:name w:val="Unresolved Mention"/>
    <w:basedOn w:val="a0"/>
    <w:uiPriority w:val="99"/>
    <w:semiHidden/>
    <w:unhideWhenUsed/>
    <w:rsid w:val="0024212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897967">
      <w:bodyDiv w:val="1"/>
      <w:marLeft w:val="0"/>
      <w:marRight w:val="0"/>
      <w:marTop w:val="0"/>
      <w:marBottom w:val="0"/>
      <w:divBdr>
        <w:top w:val="none" w:sz="0" w:space="0" w:color="auto"/>
        <w:left w:val="none" w:sz="0" w:space="0" w:color="auto"/>
        <w:bottom w:val="none" w:sz="0" w:space="0" w:color="auto"/>
        <w:right w:val="none" w:sz="0" w:space="0" w:color="auto"/>
      </w:divBdr>
    </w:div>
    <w:div w:id="1832023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372</Words>
  <Characters>2125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Редактор</dc:creator>
  <cp:keywords/>
  <dc:description/>
  <cp:lastModifiedBy>Редактор</cp:lastModifiedBy>
  <cp:revision>3</cp:revision>
  <dcterms:created xsi:type="dcterms:W3CDTF">2017-12-17T11:18:00Z</dcterms:created>
  <dcterms:modified xsi:type="dcterms:W3CDTF">2017-12-17T18:21:00Z</dcterms:modified>
</cp:coreProperties>
</file>