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31" w:type="pct"/>
        <w:tblInd w:w="-7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9"/>
      </w:tblGrid>
      <w:tr w:rsidR="00474994" w:rsidRPr="00474994" w:rsidTr="00474994">
        <w:tc>
          <w:tcPr>
            <w:tcW w:w="5000" w:type="pct"/>
            <w:tcBorders>
              <w:top w:val="nil"/>
              <w:left w:val="nil"/>
              <w:bottom w:val="single" w:sz="12" w:space="0" w:color="005993"/>
              <w:right w:val="nil"/>
            </w:tcBorders>
            <w:shd w:val="clear" w:color="auto" w:fill="auto"/>
            <w:hideMark/>
          </w:tcPr>
          <w:p w:rsidR="0024212B" w:rsidRDefault="0024212B"/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3"/>
              <w:gridCol w:w="6"/>
            </w:tblGrid>
            <w:tr w:rsidR="00474994" w:rsidRPr="00474994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7C46D3" w:rsidRDefault="00474994" w:rsidP="00474994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</w:pPr>
                  <w:bookmarkStart w:id="0" w:name="_GoBack"/>
                  <w:r w:rsidRPr="00474994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>15.12.2017</w:t>
                  </w:r>
                  <w:bookmarkEnd w:id="0"/>
                  <w:r w:rsidRPr="00474994"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  <w:t xml:space="preserve">: ЦБ объявил о санации Промсвязьбанка через ФКБС. </w:t>
                  </w:r>
                </w:p>
                <w:p w:rsidR="007C46D3" w:rsidRPr="007C46D3" w:rsidRDefault="007C46D3" w:rsidP="00474994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b/>
                      <w:color w:val="262626" w:themeColor="text1" w:themeTint="D9"/>
                      <w:kern w:val="36"/>
                      <w:sz w:val="28"/>
                      <w:szCs w:val="27"/>
                      <w:lang w:eastAsia="ru-RU"/>
                    </w:rPr>
                  </w:pPr>
                </w:p>
                <w:p w:rsidR="00474994" w:rsidRPr="00474994" w:rsidRDefault="00474994" w:rsidP="00474994">
                  <w:pPr>
                    <w:spacing w:after="0" w:line="240" w:lineRule="auto"/>
                    <w:outlineLvl w:val="0"/>
                    <w:rPr>
                      <w:rFonts w:eastAsia="Times New Roman" w:cstheme="minorHAnsi"/>
                      <w:color w:val="262626" w:themeColor="text1" w:themeTint="D9"/>
                      <w:kern w:val="36"/>
                      <w:sz w:val="32"/>
                      <w:szCs w:val="27"/>
                      <w:lang w:eastAsia="ru-RU"/>
                    </w:rPr>
                  </w:pPr>
                  <w:r w:rsidRPr="007C46D3">
                    <w:rPr>
                      <w:rFonts w:eastAsia="Times New Roman" w:cstheme="minorHAnsi"/>
                      <w:color w:val="C00000"/>
                      <w:kern w:val="36"/>
                      <w:sz w:val="28"/>
                      <w:szCs w:val="27"/>
                      <w:lang w:eastAsia="ru-RU"/>
                    </w:rPr>
                    <w:t xml:space="preserve">Фонд защиты кредиторов ожидает роста количества конфликтов в процедурах банкротства, связанных с залогами Промсвязьбанка.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:rsidR="00474994" w:rsidRPr="00474994" w:rsidRDefault="00474994" w:rsidP="00474994">
                  <w:pPr>
                    <w:spacing w:after="0" w:line="240" w:lineRule="auto"/>
                    <w:jc w:val="right"/>
                    <w:rPr>
                      <w:rFonts w:eastAsia="Times New Roman" w:cstheme="minorHAnsi"/>
                      <w:b/>
                      <w:color w:val="262626" w:themeColor="text1" w:themeTint="D9"/>
                      <w:szCs w:val="18"/>
                      <w:lang w:eastAsia="ru-RU"/>
                    </w:rPr>
                  </w:pPr>
                </w:p>
              </w:tc>
            </w:tr>
          </w:tbl>
          <w:p w:rsidR="00474994" w:rsidRPr="00474994" w:rsidRDefault="00474994" w:rsidP="00474994">
            <w:pPr>
              <w:spacing w:after="0" w:line="240" w:lineRule="auto"/>
              <w:rPr>
                <w:rFonts w:eastAsia="Times New Roman" w:cstheme="minorHAnsi"/>
                <w:b/>
                <w:color w:val="262626" w:themeColor="text1" w:themeTint="D9"/>
                <w:szCs w:val="18"/>
                <w:lang w:eastAsia="ru-RU"/>
              </w:rPr>
            </w:pPr>
          </w:p>
        </w:tc>
      </w:tr>
      <w:tr w:rsidR="00474994" w:rsidRPr="00474994" w:rsidTr="0047499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74994" w:rsidRDefault="00474994"/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49"/>
            </w:tblGrid>
            <w:tr w:rsidR="00474994" w:rsidRPr="00474994" w:rsidTr="00474994">
              <w:trPr>
                <w:trHeight w:val="489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:rsidR="00474994" w:rsidRDefault="00474994" w:rsidP="00474994">
                  <w:pPr>
                    <w:spacing w:after="0" w:line="240" w:lineRule="auto"/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</w:pP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Москва. 15 декабря. Банк России утвердил план своего участия в осуществлении мер по предупреждению банкротства ПАО "Промсвязьбанк", сообщил регулятор. В рамках мер, направленных на повышение финансовой устойчивости банка и обеспечение непрерывности его деятельности, планируется участие ЦБ РФ в качестве инвестора с использованием денежных средств Фонда консолидации банковского сектора (ФКБС). 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>ЦБ предоставит Промсвязьбанку средства на поддержание ликвидности, говорится в сообщении. 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>Функции временной администрации по управлению Промсвязьбанком с 15 декабря возложены на ООО "Управляющая компания ФКБС".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>"Банк продолжает работу в обычном режиме, исполняя свои обязательства и совершая новые сделки. Мораторий на удовлетворение требований кредиторов не вводится. Банк России будет оказывать финансовую поддержку банку, гарантируя непрерывность его деятельности, учитывая системную значимость банка", - говорится в сообщении. </w:t>
                  </w:r>
                  <w:proofErr w:type="spellStart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Автовазбанк</w:t>
                  </w:r>
                  <w:proofErr w:type="spellEnd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, санируемый Промсвязьбанком, "продолжает функционировать в нормальном режиме и обслуживать клиентов", отмечает ЦБ. 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</w:p>
                <w:p w:rsidR="0024212B" w:rsidRDefault="0024212B" w:rsidP="00474994">
                  <w:pPr>
                    <w:pBdr>
                      <w:bottom w:val="single" w:sz="12" w:space="1" w:color="auto"/>
                    </w:pBdr>
                    <w:spacing w:after="0" w:line="240" w:lineRule="auto"/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</w:pPr>
                </w:p>
                <w:p w:rsidR="00474994" w:rsidRPr="00474994" w:rsidRDefault="00474994" w:rsidP="00474994">
                  <w:pPr>
                    <w:spacing w:after="0" w:line="240" w:lineRule="auto"/>
                    <w:rPr>
                      <w:rFonts w:eastAsia="Times New Roman" w:cstheme="minorHAnsi"/>
                      <w:szCs w:val="18"/>
                      <w:lang w:eastAsia="ru-RU"/>
                    </w:rPr>
                  </w:pP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>Промсвязьбанк по итогам третьего квартала 2017 года занял 10-е место по размеру активов в рэнкинге "Интерфакс-100", подготовленном "Интерфакс-ЦЭА". По данным ЦБ на 1 декабря, банк занимает 9-е место по величине активов среди российских банков с показателем 1,3 трлн рублей. 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 xml:space="preserve">Основными акционерами Промсвязьбанка через </w:t>
                  </w:r>
                  <w:proofErr w:type="spellStart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Promsvyaz</w:t>
                  </w:r>
                  <w:proofErr w:type="spellEnd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 xml:space="preserve"> </w:t>
                  </w:r>
                  <w:proofErr w:type="spellStart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Capital</w:t>
                  </w:r>
                  <w:proofErr w:type="spellEnd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 xml:space="preserve"> B.V. являются Алексей и Дмитрий Ананьевы. Осенью акционеры хотели присоединить к Промсвязьбанку другой свой банк - "Возрождение", но сделка была отложена, официально было объявлено, что на базе "Возрождения" предполагается создать </w:t>
                  </w:r>
                  <w:proofErr w:type="spellStart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digital</w:t>
                  </w:r>
                  <w:proofErr w:type="spellEnd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 xml:space="preserve"> </w:t>
                  </w:r>
                  <w:proofErr w:type="spellStart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bank</w:t>
                  </w:r>
                  <w:proofErr w:type="spellEnd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. В сообщении ЦБ о реализации мер по повышению финансовой устойчивости Промсвязьбанка нет упоминаний о "Возрождении".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 xml:space="preserve">Летом Промсвязьбанк попал в число четырех банков, о неустойчивом положении которых в рассылке для клиентов сообщил сотрудник "Альфа-Капитала" Сергей Гаврилов. Два из этих четырех банков - банк "Открытие" и </w:t>
                  </w:r>
                  <w:proofErr w:type="spellStart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>Бинбанк</w:t>
                  </w:r>
                  <w:proofErr w:type="spellEnd"/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t xml:space="preserve"> - попали под санацию, которую проводит ЦБ по новой схеме через учрежденный для этих целей ФКБС, до Промсвязьбанка. Четвертым в этом списке назывался Московский кредитный банк (МКБ). 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>В четверг, после публикации "Ведомостей" о требовании ЦБ к Промсвязьбанку доначислить резервы на более чем 100 млрд рублей, агентство "Эксперт РА" поставило рейтинг кредитной организации под наблюдение. </w:t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</w:r>
                  <w:r w:rsidRPr="00474994">
                    <w:rPr>
                      <w:rFonts w:eastAsia="Times New Roman" w:cstheme="minorHAnsi"/>
                      <w:szCs w:val="18"/>
                      <w:bdr w:val="none" w:sz="0" w:space="0" w:color="auto" w:frame="1"/>
                      <w:lang w:eastAsia="ru-RU"/>
                    </w:rPr>
                    <w:br/>
                    <w:t>Сотрудники Промсвязьбанка во второй половине дня в четверг уже ожидали в пятницу утром объявления о введении временной администрации, говорил собеседник "Интерфакса" в банке. </w:t>
                  </w:r>
                </w:p>
              </w:tc>
            </w:tr>
          </w:tbl>
          <w:p w:rsidR="00474994" w:rsidRPr="00474994" w:rsidRDefault="00474994" w:rsidP="00474994">
            <w:pPr>
              <w:spacing w:after="0" w:line="240" w:lineRule="auto"/>
              <w:rPr>
                <w:rFonts w:eastAsia="Times New Roman" w:cstheme="minorHAnsi"/>
                <w:color w:val="000000"/>
                <w:szCs w:val="18"/>
                <w:lang w:eastAsia="ru-RU"/>
              </w:rPr>
            </w:pPr>
          </w:p>
        </w:tc>
      </w:tr>
    </w:tbl>
    <w:p w:rsidR="00185A76" w:rsidRPr="00474994" w:rsidRDefault="00185A76">
      <w:pPr>
        <w:rPr>
          <w:rFonts w:cstheme="minorHAnsi"/>
          <w:sz w:val="28"/>
        </w:rPr>
      </w:pPr>
    </w:p>
    <w:sectPr w:rsidR="00185A76" w:rsidRPr="00474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994"/>
    <w:rsid w:val="00185A76"/>
    <w:rsid w:val="0024212B"/>
    <w:rsid w:val="004135B8"/>
    <w:rsid w:val="00474994"/>
    <w:rsid w:val="007C46D3"/>
    <w:rsid w:val="00A3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09CEC"/>
  <w15:chartTrackingRefBased/>
  <w15:docId w15:val="{FEA9516E-1120-4D1C-BF41-460F1B71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49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9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2421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21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Редактор</dc:creator>
  <cp:keywords/>
  <dc:description/>
  <cp:lastModifiedBy>Редактор</cp:lastModifiedBy>
  <cp:revision>1</cp:revision>
  <dcterms:created xsi:type="dcterms:W3CDTF">2017-12-17T11:18:00Z</dcterms:created>
  <dcterms:modified xsi:type="dcterms:W3CDTF">2017-12-17T11:45:00Z</dcterms:modified>
</cp:coreProperties>
</file>